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D670AEA" w14:textId="5D778F81" w:rsidR="00AF1D3F" w:rsidRDefault="006E034D" w:rsidP="00AF1D3F">
      <w:pPr>
        <w:pStyle w:val="Title"/>
      </w:pPr>
      <w:r>
        <w:t xml:space="preserve">Negative: </w:t>
      </w:r>
      <w:bookmarkStart w:id="0" w:name="_Hlk507759668"/>
      <w:r w:rsidR="0037603D">
        <w:t>Mandatory</w:t>
      </w:r>
      <w:r>
        <w:t xml:space="preserve"> Endowment </w:t>
      </w:r>
      <w:r w:rsidR="00370C59">
        <w:t>Spending</w:t>
      </w:r>
      <w:bookmarkEnd w:id="0"/>
      <w:r w:rsidR="00E5287E">
        <w:t xml:space="preserve"> + REDUCE Act (25%)</w:t>
      </w:r>
    </w:p>
    <w:p w14:paraId="1B9AF879" w14:textId="22702D0B" w:rsidR="00E5287E" w:rsidRDefault="00AF1D3F" w:rsidP="00E5287E">
      <w:pPr>
        <w:pStyle w:val="Normal11"/>
        <w:jc w:val="center"/>
      </w:pPr>
      <w:r>
        <w:t xml:space="preserve">By </w:t>
      </w:r>
      <w:r w:rsidR="006E034D">
        <w:t>Katherine Baker</w:t>
      </w:r>
      <w:r w:rsidR="00CC509E">
        <w:t xml:space="preserve"> </w:t>
      </w:r>
    </w:p>
    <w:p w14:paraId="379E8EA5" w14:textId="77777777" w:rsidR="00D31B2A" w:rsidRDefault="00D31B2A" w:rsidP="00E5287E">
      <w:pPr>
        <w:pStyle w:val="Normal11"/>
        <w:jc w:val="center"/>
      </w:pPr>
    </w:p>
    <w:p w14:paraId="40AAEFCC" w14:textId="64615733" w:rsidR="0037603D" w:rsidRDefault="00E5287E" w:rsidP="00D31B2A">
      <w:pPr>
        <w:pStyle w:val="Case"/>
        <w:numPr>
          <w:ilvl w:val="0"/>
          <w:numId w:val="0"/>
        </w:numPr>
      </w:pPr>
      <w:r>
        <w:t>5% Rule:</w:t>
      </w:r>
      <w:r w:rsidR="00D31B2A">
        <w:t xml:space="preserve"> </w:t>
      </w:r>
      <w:r>
        <w:t>Aff requires endowments to spend 5% of their total sum every year.</w:t>
      </w:r>
      <w:r w:rsidR="00D31B2A">
        <w:t xml:space="preserve"> </w:t>
      </w:r>
      <w:r>
        <w:t>Endowments earn income, of which the spending counts toward the 5</w:t>
      </w:r>
      <w:r w:rsidR="00D31B2A">
        <w:t>%.</w:t>
      </w:r>
      <w:r>
        <w:t xml:space="preserve"> If the endowment earns more than 5%, the rest accumulates and grows the endowment.</w:t>
      </w:r>
      <w:r w:rsidR="00D31B2A">
        <w:t xml:space="preserve"> </w:t>
      </w:r>
      <w:r>
        <w:t>If not, the endowment declines in value.</w:t>
      </w:r>
    </w:p>
    <w:p w14:paraId="26717188" w14:textId="46B57D66" w:rsidR="00E5287E" w:rsidRPr="00E5287E" w:rsidRDefault="0037603D" w:rsidP="00D31B2A">
      <w:pPr>
        <w:pStyle w:val="Case"/>
        <w:numPr>
          <w:ilvl w:val="0"/>
          <w:numId w:val="0"/>
        </w:numPr>
      </w:pPr>
      <w:r>
        <w:t>Note: Some versions of this case use an 8% rule instead of 5%.</w:t>
      </w:r>
      <w:r w:rsidR="00D31B2A">
        <w:t xml:space="preserve"> </w:t>
      </w:r>
      <w:r>
        <w:t>There is expert advocacy for both, but more evidence supporting 5% rather than 8%.</w:t>
      </w:r>
      <w:r w:rsidR="00D31B2A">
        <w:t xml:space="preserve"> </w:t>
      </w:r>
      <w:r>
        <w:t>Much of the evidence will cross apply to both, but some is specific to 8%.</w:t>
      </w:r>
      <w:r>
        <w:br/>
      </w:r>
      <w:r w:rsidR="00E5287E">
        <w:br/>
        <w:t>REDUCE Act:</w:t>
      </w:r>
      <w:r w:rsidR="00D31B2A">
        <w:t xml:space="preserve"> </w:t>
      </w:r>
      <w:r w:rsidR="00E5287E">
        <w:t>A law proposed by Rep. Tom Reed (R-NY) requiring colleges with endowments of over $1 bi</w:t>
      </w:r>
      <w:bookmarkStart w:id="1" w:name="_GoBack"/>
      <w:bookmarkEnd w:id="1"/>
      <w:r w:rsidR="00E5287E">
        <w:t>llion or totaling over $500k/student to spend 25% of the income (not 25% of the endowment, just the income) on student aid.</w:t>
      </w:r>
      <w:r>
        <w:br/>
      </w:r>
      <w:r w:rsidR="00E5287E">
        <w:br/>
        <w:t>AFF argues that colleges with big endowments are hoarding the money and not helping poor students with tuition.</w:t>
      </w:r>
      <w:r w:rsidR="00D31B2A">
        <w:t xml:space="preserve"> </w:t>
      </w:r>
      <w:r w:rsidR="00E5287E">
        <w:t>But both of these policy changes are unnecessary and harmful.</w:t>
      </w:r>
      <w:r w:rsidR="00D31B2A">
        <w:t xml:space="preserve"> </w:t>
      </w:r>
      <w:r w:rsidR="00E5287E">
        <w:t>Most college endowments are already spending adequately and are not misers as the AFF claims.</w:t>
      </w:r>
      <w:r w:rsidR="00D31B2A">
        <w:t xml:space="preserve"> </w:t>
      </w:r>
      <w:r w:rsidR="00E5287E">
        <w:t>Endowments aren't like money in the bank that you can spend on anything.</w:t>
      </w:r>
      <w:r w:rsidR="00D31B2A">
        <w:t xml:space="preserve"> </w:t>
      </w:r>
      <w:r w:rsidR="00E5287E">
        <w:t>Many of the funds donated are earmarked by their donors for specific purposes (e.g.: a new library, a professorship in some specific subject, a sports stadium, etc.) and cannot legally be diverted to student aid.</w:t>
      </w:r>
      <w:r w:rsidR="00D31B2A">
        <w:t xml:space="preserve"> </w:t>
      </w:r>
      <w:r w:rsidR="00E5287E">
        <w:t>Mandatory endowment spending will hurt colleges financially in the long run and will not help poor students like the AFF intends.</w:t>
      </w:r>
    </w:p>
    <w:p w14:paraId="1E8FC376" w14:textId="77777777" w:rsidR="00D31B2A" w:rsidRDefault="00DE0722">
      <w:pPr>
        <w:pStyle w:val="TOC1"/>
        <w:tabs>
          <w:tab w:val="right" w:leader="dot" w:pos="9350"/>
        </w:tabs>
        <w:rPr>
          <w:rFonts w:asciiTheme="minorHAnsi" w:eastAsiaTheme="minorEastAsia" w:hAnsiTheme="minorHAnsi" w:cstheme="minorBidi"/>
          <w:b w:val="0"/>
          <w:noProof/>
          <w:sz w:val="24"/>
          <w:szCs w:val="24"/>
        </w:rPr>
      </w:pPr>
      <w:r>
        <w:rPr>
          <w:sz w:val="20"/>
        </w:rPr>
        <w:fldChar w:fldCharType="begin"/>
      </w:r>
      <w:r>
        <w:instrText xml:space="preserve"> TOC \t "Contention 1,2,Contention 2,3,Title 2,1" </w:instrText>
      </w:r>
      <w:r>
        <w:rPr>
          <w:sz w:val="20"/>
        </w:rPr>
        <w:fldChar w:fldCharType="separate"/>
      </w:r>
      <w:r w:rsidR="00D31B2A">
        <w:rPr>
          <w:noProof/>
        </w:rPr>
        <w:t>NEGATIVE: 5% Endowment Spending + REDUCE Act</w:t>
      </w:r>
      <w:r w:rsidR="00D31B2A">
        <w:rPr>
          <w:noProof/>
        </w:rPr>
        <w:tab/>
      </w:r>
      <w:r w:rsidR="00D31B2A">
        <w:rPr>
          <w:noProof/>
        </w:rPr>
        <w:fldChar w:fldCharType="begin"/>
      </w:r>
      <w:r w:rsidR="00D31B2A">
        <w:rPr>
          <w:noProof/>
        </w:rPr>
        <w:instrText xml:space="preserve"> PAGEREF _Toc509921700 \h </w:instrText>
      </w:r>
      <w:r w:rsidR="00D31B2A">
        <w:rPr>
          <w:noProof/>
        </w:rPr>
      </w:r>
      <w:r w:rsidR="00D31B2A">
        <w:rPr>
          <w:noProof/>
        </w:rPr>
        <w:fldChar w:fldCharType="separate"/>
      </w:r>
      <w:r w:rsidR="00D31B2A">
        <w:rPr>
          <w:noProof/>
        </w:rPr>
        <w:t>3</w:t>
      </w:r>
      <w:r w:rsidR="00D31B2A">
        <w:rPr>
          <w:noProof/>
        </w:rPr>
        <w:fldChar w:fldCharType="end"/>
      </w:r>
    </w:p>
    <w:p w14:paraId="0C4A4722" w14:textId="77777777" w:rsidR="00D31B2A" w:rsidRDefault="00D31B2A">
      <w:pPr>
        <w:pStyle w:val="TOC2"/>
        <w:rPr>
          <w:rFonts w:asciiTheme="minorHAnsi" w:eastAsiaTheme="minorEastAsia" w:hAnsiTheme="minorHAnsi" w:cstheme="minorBidi"/>
          <w:noProof/>
          <w:sz w:val="24"/>
          <w:szCs w:val="24"/>
        </w:rPr>
      </w:pPr>
      <w:r>
        <w:rPr>
          <w:noProof/>
        </w:rPr>
        <w:t>INHERENCY</w:t>
      </w:r>
      <w:r>
        <w:rPr>
          <w:noProof/>
        </w:rPr>
        <w:tab/>
      </w:r>
      <w:r>
        <w:rPr>
          <w:noProof/>
        </w:rPr>
        <w:fldChar w:fldCharType="begin"/>
      </w:r>
      <w:r>
        <w:rPr>
          <w:noProof/>
        </w:rPr>
        <w:instrText xml:space="preserve"> PAGEREF _Toc509921701 \h </w:instrText>
      </w:r>
      <w:r>
        <w:rPr>
          <w:noProof/>
        </w:rPr>
      </w:r>
      <w:r>
        <w:rPr>
          <w:noProof/>
        </w:rPr>
        <w:fldChar w:fldCharType="separate"/>
      </w:r>
      <w:r>
        <w:rPr>
          <w:noProof/>
        </w:rPr>
        <w:t>3</w:t>
      </w:r>
      <w:r>
        <w:rPr>
          <w:noProof/>
        </w:rPr>
        <w:fldChar w:fldCharType="end"/>
      </w:r>
    </w:p>
    <w:p w14:paraId="18979ED9" w14:textId="77777777" w:rsidR="00D31B2A" w:rsidRDefault="00D31B2A">
      <w:pPr>
        <w:pStyle w:val="TOC2"/>
        <w:rPr>
          <w:rFonts w:asciiTheme="minorHAnsi" w:eastAsiaTheme="minorEastAsia" w:hAnsiTheme="minorHAnsi" w:cstheme="minorBidi"/>
          <w:noProof/>
          <w:sz w:val="24"/>
          <w:szCs w:val="24"/>
        </w:rPr>
      </w:pPr>
      <w:r>
        <w:rPr>
          <w:noProof/>
        </w:rPr>
        <w:t>1.</w:t>
      </w:r>
      <w:r>
        <w:rPr>
          <w:rFonts w:asciiTheme="minorHAnsi" w:eastAsiaTheme="minorEastAsia" w:hAnsiTheme="minorHAnsi" w:cstheme="minorBidi"/>
          <w:noProof/>
          <w:sz w:val="24"/>
          <w:szCs w:val="24"/>
        </w:rPr>
        <w:tab/>
      </w:r>
      <w:r>
        <w:rPr>
          <w:noProof/>
        </w:rPr>
        <w:t>Endowment donors solve</w:t>
      </w:r>
      <w:r>
        <w:rPr>
          <w:noProof/>
        </w:rPr>
        <w:tab/>
      </w:r>
      <w:r>
        <w:rPr>
          <w:noProof/>
        </w:rPr>
        <w:fldChar w:fldCharType="begin"/>
      </w:r>
      <w:r>
        <w:rPr>
          <w:noProof/>
        </w:rPr>
        <w:instrText xml:space="preserve"> PAGEREF _Toc509921702 \h </w:instrText>
      </w:r>
      <w:r>
        <w:rPr>
          <w:noProof/>
        </w:rPr>
      </w:r>
      <w:r>
        <w:rPr>
          <w:noProof/>
        </w:rPr>
        <w:fldChar w:fldCharType="separate"/>
      </w:r>
      <w:r>
        <w:rPr>
          <w:noProof/>
        </w:rPr>
        <w:t>3</w:t>
      </w:r>
      <w:r>
        <w:rPr>
          <w:noProof/>
        </w:rPr>
        <w:fldChar w:fldCharType="end"/>
      </w:r>
    </w:p>
    <w:p w14:paraId="0BB5A6DA" w14:textId="77777777" w:rsidR="00D31B2A" w:rsidRDefault="00D31B2A">
      <w:pPr>
        <w:pStyle w:val="TOC3"/>
        <w:rPr>
          <w:rFonts w:asciiTheme="minorHAnsi" w:eastAsiaTheme="minorEastAsia" w:hAnsiTheme="minorHAnsi" w:cstheme="minorBidi"/>
          <w:noProof/>
          <w:sz w:val="24"/>
          <w:szCs w:val="24"/>
        </w:rPr>
      </w:pPr>
      <w:r>
        <w:rPr>
          <w:noProof/>
        </w:rPr>
        <w:t>Donors dictate what funds can be spent on</w:t>
      </w:r>
      <w:r>
        <w:rPr>
          <w:noProof/>
        </w:rPr>
        <w:tab/>
      </w:r>
      <w:r>
        <w:rPr>
          <w:noProof/>
        </w:rPr>
        <w:fldChar w:fldCharType="begin"/>
      </w:r>
      <w:r>
        <w:rPr>
          <w:noProof/>
        </w:rPr>
        <w:instrText xml:space="preserve"> PAGEREF _Toc509921703 \h </w:instrText>
      </w:r>
      <w:r>
        <w:rPr>
          <w:noProof/>
        </w:rPr>
      </w:r>
      <w:r>
        <w:rPr>
          <w:noProof/>
        </w:rPr>
        <w:fldChar w:fldCharType="separate"/>
      </w:r>
      <w:r>
        <w:rPr>
          <w:noProof/>
        </w:rPr>
        <w:t>3</w:t>
      </w:r>
      <w:r>
        <w:rPr>
          <w:noProof/>
        </w:rPr>
        <w:fldChar w:fldCharType="end"/>
      </w:r>
    </w:p>
    <w:p w14:paraId="52CEBFA1" w14:textId="77777777" w:rsidR="00D31B2A" w:rsidRDefault="00D31B2A">
      <w:pPr>
        <w:pStyle w:val="TOC2"/>
        <w:rPr>
          <w:rFonts w:asciiTheme="minorHAnsi" w:eastAsiaTheme="minorEastAsia" w:hAnsiTheme="minorHAnsi" w:cstheme="minorBidi"/>
          <w:noProof/>
          <w:sz w:val="24"/>
          <w:szCs w:val="24"/>
        </w:rPr>
      </w:pPr>
      <w:r>
        <w:rPr>
          <w:noProof/>
        </w:rPr>
        <w:t>2.</w:t>
      </w:r>
      <w:r>
        <w:rPr>
          <w:rFonts w:asciiTheme="minorHAnsi" w:eastAsiaTheme="minorEastAsia" w:hAnsiTheme="minorHAnsi" w:cstheme="minorBidi"/>
          <w:noProof/>
          <w:sz w:val="24"/>
          <w:szCs w:val="24"/>
        </w:rPr>
        <w:tab/>
      </w:r>
      <w:r>
        <w:rPr>
          <w:noProof/>
        </w:rPr>
        <w:t>New Tax Bill Solves</w:t>
      </w:r>
      <w:r>
        <w:rPr>
          <w:noProof/>
        </w:rPr>
        <w:tab/>
      </w:r>
      <w:r>
        <w:rPr>
          <w:noProof/>
        </w:rPr>
        <w:fldChar w:fldCharType="begin"/>
      </w:r>
      <w:r>
        <w:rPr>
          <w:noProof/>
        </w:rPr>
        <w:instrText xml:space="preserve"> PAGEREF _Toc509921704 \h </w:instrText>
      </w:r>
      <w:r>
        <w:rPr>
          <w:noProof/>
        </w:rPr>
      </w:r>
      <w:r>
        <w:rPr>
          <w:noProof/>
        </w:rPr>
        <w:fldChar w:fldCharType="separate"/>
      </w:r>
      <w:r>
        <w:rPr>
          <w:noProof/>
        </w:rPr>
        <w:t>3</w:t>
      </w:r>
      <w:r>
        <w:rPr>
          <w:noProof/>
        </w:rPr>
        <w:fldChar w:fldCharType="end"/>
      </w:r>
    </w:p>
    <w:p w14:paraId="609A536F" w14:textId="77777777" w:rsidR="00D31B2A" w:rsidRDefault="00D31B2A">
      <w:pPr>
        <w:pStyle w:val="TOC3"/>
        <w:rPr>
          <w:rFonts w:asciiTheme="minorHAnsi" w:eastAsiaTheme="minorEastAsia" w:hAnsiTheme="minorHAnsi" w:cstheme="minorBidi"/>
          <w:noProof/>
          <w:sz w:val="24"/>
          <w:szCs w:val="24"/>
        </w:rPr>
      </w:pPr>
      <w:r>
        <w:rPr>
          <w:noProof/>
        </w:rPr>
        <w:t>Dec. 2017 Endowment Tax takes away money from rich endowments</w:t>
      </w:r>
      <w:r>
        <w:rPr>
          <w:noProof/>
        </w:rPr>
        <w:tab/>
      </w:r>
      <w:r>
        <w:rPr>
          <w:noProof/>
        </w:rPr>
        <w:fldChar w:fldCharType="begin"/>
      </w:r>
      <w:r>
        <w:rPr>
          <w:noProof/>
        </w:rPr>
        <w:instrText xml:space="preserve"> PAGEREF _Toc509921705 \h </w:instrText>
      </w:r>
      <w:r>
        <w:rPr>
          <w:noProof/>
        </w:rPr>
      </w:r>
      <w:r>
        <w:rPr>
          <w:noProof/>
        </w:rPr>
        <w:fldChar w:fldCharType="separate"/>
      </w:r>
      <w:r>
        <w:rPr>
          <w:noProof/>
        </w:rPr>
        <w:t>3</w:t>
      </w:r>
      <w:r>
        <w:rPr>
          <w:noProof/>
        </w:rPr>
        <w:fldChar w:fldCharType="end"/>
      </w:r>
    </w:p>
    <w:p w14:paraId="1B7FC243" w14:textId="77777777" w:rsidR="00D31B2A" w:rsidRDefault="00D31B2A">
      <w:pPr>
        <w:pStyle w:val="TOC3"/>
        <w:rPr>
          <w:rFonts w:asciiTheme="minorHAnsi" w:eastAsiaTheme="minorEastAsia" w:hAnsiTheme="minorHAnsi" w:cstheme="minorBidi"/>
          <w:noProof/>
          <w:sz w:val="24"/>
          <w:szCs w:val="24"/>
        </w:rPr>
      </w:pPr>
      <w:r>
        <w:rPr>
          <w:noProof/>
        </w:rPr>
        <w:t>Taxing colleges with large endowments</w:t>
      </w:r>
      <w:r>
        <w:rPr>
          <w:noProof/>
        </w:rPr>
        <w:tab/>
      </w:r>
      <w:r>
        <w:rPr>
          <w:noProof/>
        </w:rPr>
        <w:fldChar w:fldCharType="begin"/>
      </w:r>
      <w:r>
        <w:rPr>
          <w:noProof/>
        </w:rPr>
        <w:instrText xml:space="preserve"> PAGEREF _Toc509921706 \h </w:instrText>
      </w:r>
      <w:r>
        <w:rPr>
          <w:noProof/>
        </w:rPr>
      </w:r>
      <w:r>
        <w:rPr>
          <w:noProof/>
        </w:rPr>
        <w:fldChar w:fldCharType="separate"/>
      </w:r>
      <w:r>
        <w:rPr>
          <w:noProof/>
        </w:rPr>
        <w:t>3</w:t>
      </w:r>
      <w:r>
        <w:rPr>
          <w:noProof/>
        </w:rPr>
        <w:fldChar w:fldCharType="end"/>
      </w:r>
    </w:p>
    <w:p w14:paraId="0F4C3E43" w14:textId="77777777" w:rsidR="00D31B2A" w:rsidRDefault="00D31B2A">
      <w:pPr>
        <w:pStyle w:val="TOC3"/>
        <w:rPr>
          <w:rFonts w:asciiTheme="minorHAnsi" w:eastAsiaTheme="minorEastAsia" w:hAnsiTheme="minorHAnsi" w:cstheme="minorBidi"/>
          <w:noProof/>
          <w:sz w:val="24"/>
          <w:szCs w:val="24"/>
        </w:rPr>
      </w:pPr>
      <w:r>
        <w:rPr>
          <w:noProof/>
        </w:rPr>
        <w:t>Rich endowments are being taxed</w:t>
      </w:r>
      <w:r>
        <w:rPr>
          <w:noProof/>
        </w:rPr>
        <w:tab/>
      </w:r>
      <w:r>
        <w:rPr>
          <w:noProof/>
        </w:rPr>
        <w:fldChar w:fldCharType="begin"/>
      </w:r>
      <w:r>
        <w:rPr>
          <w:noProof/>
        </w:rPr>
        <w:instrText xml:space="preserve"> PAGEREF _Toc509921707 \h </w:instrText>
      </w:r>
      <w:r>
        <w:rPr>
          <w:noProof/>
        </w:rPr>
      </w:r>
      <w:r>
        <w:rPr>
          <w:noProof/>
        </w:rPr>
        <w:fldChar w:fldCharType="separate"/>
      </w:r>
      <w:r>
        <w:rPr>
          <w:noProof/>
        </w:rPr>
        <w:t>4</w:t>
      </w:r>
      <w:r>
        <w:rPr>
          <w:noProof/>
        </w:rPr>
        <w:fldChar w:fldCharType="end"/>
      </w:r>
    </w:p>
    <w:p w14:paraId="7AFD5379" w14:textId="77777777" w:rsidR="00D31B2A" w:rsidRDefault="00D31B2A">
      <w:pPr>
        <w:pStyle w:val="TOC2"/>
        <w:rPr>
          <w:rFonts w:asciiTheme="minorHAnsi" w:eastAsiaTheme="minorEastAsia" w:hAnsiTheme="minorHAnsi" w:cstheme="minorBidi"/>
          <w:noProof/>
          <w:sz w:val="24"/>
          <w:szCs w:val="24"/>
        </w:rPr>
      </w:pPr>
      <w:r>
        <w:rPr>
          <w:noProof/>
        </w:rPr>
        <w:t>3.</w:t>
      </w:r>
      <w:r>
        <w:rPr>
          <w:rFonts w:asciiTheme="minorHAnsi" w:eastAsiaTheme="minorEastAsia" w:hAnsiTheme="minorHAnsi" w:cstheme="minorBidi"/>
          <w:noProof/>
          <w:sz w:val="24"/>
          <w:szCs w:val="24"/>
        </w:rPr>
        <w:tab/>
      </w:r>
      <w:r>
        <w:rPr>
          <w:noProof/>
        </w:rPr>
        <w:t>Already doing 5%</w:t>
      </w:r>
      <w:r>
        <w:rPr>
          <w:noProof/>
        </w:rPr>
        <w:tab/>
      </w:r>
      <w:r>
        <w:rPr>
          <w:noProof/>
        </w:rPr>
        <w:fldChar w:fldCharType="begin"/>
      </w:r>
      <w:r>
        <w:rPr>
          <w:noProof/>
        </w:rPr>
        <w:instrText xml:space="preserve"> PAGEREF _Toc509921708 \h </w:instrText>
      </w:r>
      <w:r>
        <w:rPr>
          <w:noProof/>
        </w:rPr>
      </w:r>
      <w:r>
        <w:rPr>
          <w:noProof/>
        </w:rPr>
        <w:fldChar w:fldCharType="separate"/>
      </w:r>
      <w:r>
        <w:rPr>
          <w:noProof/>
        </w:rPr>
        <w:t>4</w:t>
      </w:r>
      <w:r>
        <w:rPr>
          <w:noProof/>
        </w:rPr>
        <w:fldChar w:fldCharType="end"/>
      </w:r>
    </w:p>
    <w:p w14:paraId="63783F91" w14:textId="77777777" w:rsidR="00D31B2A" w:rsidRDefault="00D31B2A">
      <w:pPr>
        <w:pStyle w:val="TOC3"/>
        <w:rPr>
          <w:rFonts w:asciiTheme="minorHAnsi" w:eastAsiaTheme="minorEastAsia" w:hAnsiTheme="minorHAnsi" w:cstheme="minorBidi"/>
          <w:noProof/>
          <w:sz w:val="24"/>
          <w:szCs w:val="24"/>
        </w:rPr>
      </w:pPr>
      <w:r>
        <w:rPr>
          <w:noProof/>
        </w:rPr>
        <w:t>Most Endowments already have 5% rule</w:t>
      </w:r>
      <w:r>
        <w:rPr>
          <w:noProof/>
        </w:rPr>
        <w:tab/>
      </w:r>
      <w:r>
        <w:rPr>
          <w:noProof/>
        </w:rPr>
        <w:fldChar w:fldCharType="begin"/>
      </w:r>
      <w:r>
        <w:rPr>
          <w:noProof/>
        </w:rPr>
        <w:instrText xml:space="preserve"> PAGEREF _Toc509921709 \h </w:instrText>
      </w:r>
      <w:r>
        <w:rPr>
          <w:noProof/>
        </w:rPr>
      </w:r>
      <w:r>
        <w:rPr>
          <w:noProof/>
        </w:rPr>
        <w:fldChar w:fldCharType="separate"/>
      </w:r>
      <w:r>
        <w:rPr>
          <w:noProof/>
        </w:rPr>
        <w:t>4</w:t>
      </w:r>
      <w:r>
        <w:rPr>
          <w:noProof/>
        </w:rPr>
        <w:fldChar w:fldCharType="end"/>
      </w:r>
    </w:p>
    <w:p w14:paraId="172B8C33" w14:textId="77777777" w:rsidR="00D31B2A" w:rsidRDefault="00D31B2A">
      <w:pPr>
        <w:pStyle w:val="TOC3"/>
        <w:rPr>
          <w:rFonts w:asciiTheme="minorHAnsi" w:eastAsiaTheme="minorEastAsia" w:hAnsiTheme="minorHAnsi" w:cstheme="minorBidi"/>
          <w:noProof/>
          <w:sz w:val="24"/>
          <w:szCs w:val="24"/>
        </w:rPr>
      </w:pPr>
      <w:r>
        <w:rPr>
          <w:noProof/>
        </w:rPr>
        <w:t>Most big college endowments already spend 5%</w:t>
      </w:r>
      <w:r>
        <w:rPr>
          <w:noProof/>
        </w:rPr>
        <w:tab/>
      </w:r>
      <w:r>
        <w:rPr>
          <w:noProof/>
        </w:rPr>
        <w:fldChar w:fldCharType="begin"/>
      </w:r>
      <w:r>
        <w:rPr>
          <w:noProof/>
        </w:rPr>
        <w:instrText xml:space="preserve"> PAGEREF _Toc509921710 \h </w:instrText>
      </w:r>
      <w:r>
        <w:rPr>
          <w:noProof/>
        </w:rPr>
      </w:r>
      <w:r>
        <w:rPr>
          <w:noProof/>
        </w:rPr>
        <w:fldChar w:fldCharType="separate"/>
      </w:r>
      <w:r>
        <w:rPr>
          <w:noProof/>
        </w:rPr>
        <w:t>4</w:t>
      </w:r>
      <w:r>
        <w:rPr>
          <w:noProof/>
        </w:rPr>
        <w:fldChar w:fldCharType="end"/>
      </w:r>
    </w:p>
    <w:p w14:paraId="7CAE30ED" w14:textId="77777777" w:rsidR="00D31B2A" w:rsidRDefault="00D31B2A">
      <w:pPr>
        <w:pStyle w:val="TOC2"/>
        <w:rPr>
          <w:rFonts w:asciiTheme="minorHAnsi" w:eastAsiaTheme="minorEastAsia" w:hAnsiTheme="minorHAnsi" w:cstheme="minorBidi"/>
          <w:noProof/>
          <w:sz w:val="24"/>
          <w:szCs w:val="24"/>
        </w:rPr>
      </w:pPr>
      <w:r>
        <w:rPr>
          <w:noProof/>
        </w:rPr>
        <w:t>MINOR REPAIR</w:t>
      </w:r>
      <w:r>
        <w:rPr>
          <w:noProof/>
        </w:rPr>
        <w:tab/>
      </w:r>
      <w:r>
        <w:rPr>
          <w:noProof/>
        </w:rPr>
        <w:fldChar w:fldCharType="begin"/>
      </w:r>
      <w:r>
        <w:rPr>
          <w:noProof/>
        </w:rPr>
        <w:instrText xml:space="preserve"> PAGEREF _Toc509921711 \h </w:instrText>
      </w:r>
      <w:r>
        <w:rPr>
          <w:noProof/>
        </w:rPr>
      </w:r>
      <w:r>
        <w:rPr>
          <w:noProof/>
        </w:rPr>
        <w:fldChar w:fldCharType="separate"/>
      </w:r>
      <w:r>
        <w:rPr>
          <w:noProof/>
        </w:rPr>
        <w:t>4</w:t>
      </w:r>
      <w:r>
        <w:rPr>
          <w:noProof/>
        </w:rPr>
        <w:fldChar w:fldCharType="end"/>
      </w:r>
    </w:p>
    <w:p w14:paraId="41980156" w14:textId="77777777" w:rsidR="00D31B2A" w:rsidRDefault="00D31B2A">
      <w:pPr>
        <w:pStyle w:val="TOC3"/>
        <w:rPr>
          <w:rFonts w:asciiTheme="minorHAnsi" w:eastAsiaTheme="minorEastAsia" w:hAnsiTheme="minorHAnsi" w:cstheme="minorBidi"/>
          <w:noProof/>
          <w:sz w:val="24"/>
          <w:szCs w:val="24"/>
        </w:rPr>
      </w:pPr>
      <w:r>
        <w:rPr>
          <w:noProof/>
        </w:rPr>
        <w:t>Endowment Tax break for schools who help students</w:t>
      </w:r>
      <w:r>
        <w:rPr>
          <w:noProof/>
        </w:rPr>
        <w:tab/>
      </w:r>
      <w:r>
        <w:rPr>
          <w:noProof/>
        </w:rPr>
        <w:fldChar w:fldCharType="begin"/>
      </w:r>
      <w:r>
        <w:rPr>
          <w:noProof/>
        </w:rPr>
        <w:instrText xml:space="preserve"> PAGEREF _Toc509921712 \h </w:instrText>
      </w:r>
      <w:r>
        <w:rPr>
          <w:noProof/>
        </w:rPr>
      </w:r>
      <w:r>
        <w:rPr>
          <w:noProof/>
        </w:rPr>
        <w:fldChar w:fldCharType="separate"/>
      </w:r>
      <w:r>
        <w:rPr>
          <w:noProof/>
        </w:rPr>
        <w:t>4</w:t>
      </w:r>
      <w:r>
        <w:rPr>
          <w:noProof/>
        </w:rPr>
        <w:fldChar w:fldCharType="end"/>
      </w:r>
    </w:p>
    <w:p w14:paraId="7F782937" w14:textId="77777777" w:rsidR="00D31B2A" w:rsidRDefault="00D31B2A">
      <w:pPr>
        <w:pStyle w:val="TOC3"/>
        <w:rPr>
          <w:rFonts w:asciiTheme="minorHAnsi" w:eastAsiaTheme="minorEastAsia" w:hAnsiTheme="minorHAnsi" w:cstheme="minorBidi"/>
          <w:noProof/>
          <w:sz w:val="24"/>
          <w:szCs w:val="24"/>
        </w:rPr>
      </w:pPr>
      <w:r>
        <w:rPr>
          <w:noProof/>
        </w:rPr>
        <w:t>Use endowment tax revenues on post-secondary education [Since endowment tax exists in Status Quo, this is easy because it's just Congress budgeting existing revenues]</w:t>
      </w:r>
      <w:r>
        <w:rPr>
          <w:noProof/>
        </w:rPr>
        <w:tab/>
      </w:r>
      <w:r>
        <w:rPr>
          <w:noProof/>
        </w:rPr>
        <w:fldChar w:fldCharType="begin"/>
      </w:r>
      <w:r>
        <w:rPr>
          <w:noProof/>
        </w:rPr>
        <w:instrText xml:space="preserve"> PAGEREF _Toc509921713 \h </w:instrText>
      </w:r>
      <w:r>
        <w:rPr>
          <w:noProof/>
        </w:rPr>
      </w:r>
      <w:r>
        <w:rPr>
          <w:noProof/>
        </w:rPr>
        <w:fldChar w:fldCharType="separate"/>
      </w:r>
      <w:r>
        <w:rPr>
          <w:noProof/>
        </w:rPr>
        <w:t>5</w:t>
      </w:r>
      <w:r>
        <w:rPr>
          <w:noProof/>
        </w:rPr>
        <w:fldChar w:fldCharType="end"/>
      </w:r>
    </w:p>
    <w:p w14:paraId="3FD20F2D" w14:textId="77777777" w:rsidR="00D31B2A" w:rsidRDefault="00D31B2A">
      <w:pPr>
        <w:pStyle w:val="TOC3"/>
        <w:rPr>
          <w:rFonts w:asciiTheme="minorHAnsi" w:eastAsiaTheme="minorEastAsia" w:hAnsiTheme="minorHAnsi" w:cstheme="minorBidi"/>
          <w:noProof/>
          <w:sz w:val="24"/>
          <w:szCs w:val="24"/>
        </w:rPr>
      </w:pPr>
      <w:r>
        <w:rPr>
          <w:noProof/>
        </w:rPr>
        <w:t>Exempt inclusive endowment gifts from taxes</w:t>
      </w:r>
      <w:r>
        <w:rPr>
          <w:noProof/>
        </w:rPr>
        <w:tab/>
      </w:r>
      <w:r>
        <w:rPr>
          <w:noProof/>
        </w:rPr>
        <w:fldChar w:fldCharType="begin"/>
      </w:r>
      <w:r>
        <w:rPr>
          <w:noProof/>
        </w:rPr>
        <w:instrText xml:space="preserve"> PAGEREF _Toc509921714 \h </w:instrText>
      </w:r>
      <w:r>
        <w:rPr>
          <w:noProof/>
        </w:rPr>
      </w:r>
      <w:r>
        <w:rPr>
          <w:noProof/>
        </w:rPr>
        <w:fldChar w:fldCharType="separate"/>
      </w:r>
      <w:r>
        <w:rPr>
          <w:noProof/>
        </w:rPr>
        <w:t>5</w:t>
      </w:r>
      <w:r>
        <w:rPr>
          <w:noProof/>
        </w:rPr>
        <w:fldChar w:fldCharType="end"/>
      </w:r>
    </w:p>
    <w:p w14:paraId="789D1646" w14:textId="77777777" w:rsidR="00D31B2A" w:rsidRDefault="00D31B2A">
      <w:pPr>
        <w:pStyle w:val="TOC2"/>
        <w:rPr>
          <w:rFonts w:asciiTheme="minorHAnsi" w:eastAsiaTheme="minorEastAsia" w:hAnsiTheme="minorHAnsi" w:cstheme="minorBidi"/>
          <w:noProof/>
          <w:sz w:val="24"/>
          <w:szCs w:val="24"/>
        </w:rPr>
      </w:pPr>
      <w:r>
        <w:rPr>
          <w:noProof/>
        </w:rPr>
        <w:t>HARMS / SIGNIFICANCE</w:t>
      </w:r>
      <w:r>
        <w:rPr>
          <w:noProof/>
        </w:rPr>
        <w:tab/>
      </w:r>
      <w:r>
        <w:rPr>
          <w:noProof/>
        </w:rPr>
        <w:fldChar w:fldCharType="begin"/>
      </w:r>
      <w:r>
        <w:rPr>
          <w:noProof/>
        </w:rPr>
        <w:instrText xml:space="preserve"> PAGEREF _Toc509921715 \h </w:instrText>
      </w:r>
      <w:r>
        <w:rPr>
          <w:noProof/>
        </w:rPr>
      </w:r>
      <w:r>
        <w:rPr>
          <w:noProof/>
        </w:rPr>
        <w:fldChar w:fldCharType="separate"/>
      </w:r>
      <w:r>
        <w:rPr>
          <w:noProof/>
        </w:rPr>
        <w:t>5</w:t>
      </w:r>
      <w:r>
        <w:rPr>
          <w:noProof/>
        </w:rPr>
        <w:fldChar w:fldCharType="end"/>
      </w:r>
    </w:p>
    <w:p w14:paraId="3D6C6EF8" w14:textId="77777777" w:rsidR="00D31B2A" w:rsidRDefault="00D31B2A">
      <w:pPr>
        <w:pStyle w:val="TOC3"/>
        <w:rPr>
          <w:rFonts w:asciiTheme="minorHAnsi" w:eastAsiaTheme="minorEastAsia" w:hAnsiTheme="minorHAnsi" w:cstheme="minorBidi"/>
          <w:noProof/>
          <w:sz w:val="24"/>
          <w:szCs w:val="24"/>
        </w:rPr>
      </w:pPr>
      <w:r>
        <w:rPr>
          <w:noProof/>
        </w:rPr>
        <w:t>Status Quo higher endowments are reducing student debt</w:t>
      </w:r>
      <w:r>
        <w:rPr>
          <w:noProof/>
        </w:rPr>
        <w:tab/>
      </w:r>
      <w:r>
        <w:rPr>
          <w:noProof/>
        </w:rPr>
        <w:fldChar w:fldCharType="begin"/>
      </w:r>
      <w:r>
        <w:rPr>
          <w:noProof/>
        </w:rPr>
        <w:instrText xml:space="preserve"> PAGEREF _Toc509921716 \h </w:instrText>
      </w:r>
      <w:r>
        <w:rPr>
          <w:noProof/>
        </w:rPr>
      </w:r>
      <w:r>
        <w:rPr>
          <w:noProof/>
        </w:rPr>
        <w:fldChar w:fldCharType="separate"/>
      </w:r>
      <w:r>
        <w:rPr>
          <w:noProof/>
        </w:rPr>
        <w:t>5</w:t>
      </w:r>
      <w:r>
        <w:rPr>
          <w:noProof/>
        </w:rPr>
        <w:fldChar w:fldCharType="end"/>
      </w:r>
    </w:p>
    <w:p w14:paraId="03E9FD89" w14:textId="77777777" w:rsidR="00D31B2A" w:rsidRDefault="00D31B2A">
      <w:pPr>
        <w:pStyle w:val="TOC3"/>
        <w:rPr>
          <w:rFonts w:asciiTheme="minorHAnsi" w:eastAsiaTheme="minorEastAsia" w:hAnsiTheme="minorHAnsi" w:cstheme="minorBidi"/>
          <w:noProof/>
          <w:sz w:val="24"/>
          <w:szCs w:val="24"/>
        </w:rPr>
      </w:pPr>
      <w:r>
        <w:rPr>
          <w:noProof/>
        </w:rPr>
        <w:t>Fund manager fees aren't a bad thing: investment returns are essential and you need professionals to manage the money</w:t>
      </w:r>
      <w:r>
        <w:rPr>
          <w:noProof/>
        </w:rPr>
        <w:tab/>
      </w:r>
      <w:r>
        <w:rPr>
          <w:noProof/>
        </w:rPr>
        <w:fldChar w:fldCharType="begin"/>
      </w:r>
      <w:r>
        <w:rPr>
          <w:noProof/>
        </w:rPr>
        <w:instrText xml:space="preserve"> PAGEREF _Toc509921717 \h </w:instrText>
      </w:r>
      <w:r>
        <w:rPr>
          <w:noProof/>
        </w:rPr>
      </w:r>
      <w:r>
        <w:rPr>
          <w:noProof/>
        </w:rPr>
        <w:fldChar w:fldCharType="separate"/>
      </w:r>
      <w:r>
        <w:rPr>
          <w:noProof/>
        </w:rPr>
        <w:t>5</w:t>
      </w:r>
      <w:r>
        <w:rPr>
          <w:noProof/>
        </w:rPr>
        <w:fldChar w:fldCharType="end"/>
      </w:r>
    </w:p>
    <w:p w14:paraId="42B0114A" w14:textId="77777777" w:rsidR="00D31B2A" w:rsidRDefault="00D31B2A">
      <w:pPr>
        <w:pStyle w:val="TOC3"/>
        <w:rPr>
          <w:rFonts w:asciiTheme="minorHAnsi" w:eastAsiaTheme="minorEastAsia" w:hAnsiTheme="minorHAnsi" w:cstheme="minorBidi"/>
          <w:noProof/>
          <w:sz w:val="24"/>
          <w:szCs w:val="24"/>
        </w:rPr>
      </w:pPr>
      <w:r>
        <w:rPr>
          <w:noProof/>
        </w:rPr>
        <w:t>College costs more than any student is paying:  Students massively benefit from endowments in Status Quo</w:t>
      </w:r>
      <w:r>
        <w:rPr>
          <w:noProof/>
        </w:rPr>
        <w:tab/>
      </w:r>
      <w:r>
        <w:rPr>
          <w:noProof/>
        </w:rPr>
        <w:fldChar w:fldCharType="begin"/>
      </w:r>
      <w:r>
        <w:rPr>
          <w:noProof/>
        </w:rPr>
        <w:instrText xml:space="preserve"> PAGEREF _Toc509921718 \h </w:instrText>
      </w:r>
      <w:r>
        <w:rPr>
          <w:noProof/>
        </w:rPr>
      </w:r>
      <w:r>
        <w:rPr>
          <w:noProof/>
        </w:rPr>
        <w:fldChar w:fldCharType="separate"/>
      </w:r>
      <w:r>
        <w:rPr>
          <w:noProof/>
        </w:rPr>
        <w:t>6</w:t>
      </w:r>
      <w:r>
        <w:rPr>
          <w:noProof/>
        </w:rPr>
        <w:fldChar w:fldCharType="end"/>
      </w:r>
    </w:p>
    <w:p w14:paraId="77941746" w14:textId="77777777" w:rsidR="00D31B2A" w:rsidRDefault="00D31B2A">
      <w:pPr>
        <w:pStyle w:val="TOC3"/>
        <w:rPr>
          <w:rFonts w:asciiTheme="minorHAnsi" w:eastAsiaTheme="minorEastAsia" w:hAnsiTheme="minorHAnsi" w:cstheme="minorBidi"/>
          <w:noProof/>
          <w:sz w:val="24"/>
          <w:szCs w:val="24"/>
        </w:rPr>
      </w:pPr>
      <w:r>
        <w:rPr>
          <w:noProof/>
        </w:rPr>
        <w:t>Colleges don’t hoard endowments</w:t>
      </w:r>
      <w:r>
        <w:rPr>
          <w:noProof/>
        </w:rPr>
        <w:tab/>
      </w:r>
      <w:r>
        <w:rPr>
          <w:noProof/>
        </w:rPr>
        <w:fldChar w:fldCharType="begin"/>
      </w:r>
      <w:r>
        <w:rPr>
          <w:noProof/>
        </w:rPr>
        <w:instrText xml:space="preserve"> PAGEREF _Toc509921719 \h </w:instrText>
      </w:r>
      <w:r>
        <w:rPr>
          <w:noProof/>
        </w:rPr>
      </w:r>
      <w:r>
        <w:rPr>
          <w:noProof/>
        </w:rPr>
        <w:fldChar w:fldCharType="separate"/>
      </w:r>
      <w:r>
        <w:rPr>
          <w:noProof/>
        </w:rPr>
        <w:t>6</w:t>
      </w:r>
      <w:r>
        <w:rPr>
          <w:noProof/>
        </w:rPr>
        <w:fldChar w:fldCharType="end"/>
      </w:r>
    </w:p>
    <w:p w14:paraId="074DDF01" w14:textId="77777777" w:rsidR="00D31B2A" w:rsidRDefault="00D31B2A">
      <w:pPr>
        <w:pStyle w:val="TOC3"/>
        <w:rPr>
          <w:rFonts w:asciiTheme="minorHAnsi" w:eastAsiaTheme="minorEastAsia" w:hAnsiTheme="minorHAnsi" w:cstheme="minorBidi"/>
          <w:noProof/>
          <w:sz w:val="24"/>
          <w:szCs w:val="24"/>
        </w:rPr>
      </w:pPr>
      <w:r>
        <w:rPr>
          <w:noProof/>
        </w:rPr>
        <w:t>Students not harmed:  Students at the "rich" private schools are paying less tuition now than 5 years ago.</w:t>
      </w:r>
      <w:r>
        <w:rPr>
          <w:noProof/>
        </w:rPr>
        <w:tab/>
      </w:r>
      <w:r>
        <w:rPr>
          <w:noProof/>
        </w:rPr>
        <w:fldChar w:fldCharType="begin"/>
      </w:r>
      <w:r>
        <w:rPr>
          <w:noProof/>
        </w:rPr>
        <w:instrText xml:space="preserve"> PAGEREF _Toc509921720 \h </w:instrText>
      </w:r>
      <w:r>
        <w:rPr>
          <w:noProof/>
        </w:rPr>
      </w:r>
      <w:r>
        <w:rPr>
          <w:noProof/>
        </w:rPr>
        <w:fldChar w:fldCharType="separate"/>
      </w:r>
      <w:r>
        <w:rPr>
          <w:noProof/>
        </w:rPr>
        <w:t>7</w:t>
      </w:r>
      <w:r>
        <w:rPr>
          <w:noProof/>
        </w:rPr>
        <w:fldChar w:fldCharType="end"/>
      </w:r>
    </w:p>
    <w:p w14:paraId="5170E588" w14:textId="77777777" w:rsidR="00D31B2A" w:rsidRDefault="00D31B2A">
      <w:pPr>
        <w:pStyle w:val="TOC3"/>
        <w:rPr>
          <w:rFonts w:asciiTheme="minorHAnsi" w:eastAsiaTheme="minorEastAsia" w:hAnsiTheme="minorHAnsi" w:cstheme="minorBidi"/>
          <w:noProof/>
          <w:sz w:val="24"/>
          <w:szCs w:val="24"/>
        </w:rPr>
      </w:pPr>
      <w:r>
        <w:rPr>
          <w:noProof/>
        </w:rPr>
        <w:t>Tom Reed's REDUCE Act targets  colleges that already have generous aid programs</w:t>
      </w:r>
      <w:r>
        <w:rPr>
          <w:noProof/>
        </w:rPr>
        <w:tab/>
      </w:r>
      <w:r>
        <w:rPr>
          <w:noProof/>
        </w:rPr>
        <w:fldChar w:fldCharType="begin"/>
      </w:r>
      <w:r>
        <w:rPr>
          <w:noProof/>
        </w:rPr>
        <w:instrText xml:space="preserve"> PAGEREF _Toc509921721 \h </w:instrText>
      </w:r>
      <w:r>
        <w:rPr>
          <w:noProof/>
        </w:rPr>
      </w:r>
      <w:r>
        <w:rPr>
          <w:noProof/>
        </w:rPr>
        <w:fldChar w:fldCharType="separate"/>
      </w:r>
      <w:r>
        <w:rPr>
          <w:noProof/>
        </w:rPr>
        <w:t>7</w:t>
      </w:r>
      <w:r>
        <w:rPr>
          <w:noProof/>
        </w:rPr>
        <w:fldChar w:fldCharType="end"/>
      </w:r>
    </w:p>
    <w:p w14:paraId="732266C6" w14:textId="77777777" w:rsidR="00D31B2A" w:rsidRDefault="00D31B2A">
      <w:pPr>
        <w:pStyle w:val="TOC3"/>
        <w:rPr>
          <w:rFonts w:asciiTheme="minorHAnsi" w:eastAsiaTheme="minorEastAsia" w:hAnsiTheme="minorHAnsi" w:cstheme="minorBidi"/>
          <w:noProof/>
          <w:sz w:val="24"/>
          <w:szCs w:val="24"/>
        </w:rPr>
      </w:pPr>
      <w:r>
        <w:rPr>
          <w:noProof/>
        </w:rPr>
        <w:t>Endowment income funds 40% of Harvard’s operations, 25% directly on financial aid</w:t>
      </w:r>
      <w:r>
        <w:rPr>
          <w:noProof/>
        </w:rPr>
        <w:tab/>
      </w:r>
      <w:r>
        <w:rPr>
          <w:noProof/>
        </w:rPr>
        <w:fldChar w:fldCharType="begin"/>
      </w:r>
      <w:r>
        <w:rPr>
          <w:noProof/>
        </w:rPr>
        <w:instrText xml:space="preserve"> PAGEREF _Toc509921722 \h </w:instrText>
      </w:r>
      <w:r>
        <w:rPr>
          <w:noProof/>
        </w:rPr>
      </w:r>
      <w:r>
        <w:rPr>
          <w:noProof/>
        </w:rPr>
        <w:fldChar w:fldCharType="separate"/>
      </w:r>
      <w:r>
        <w:rPr>
          <w:noProof/>
        </w:rPr>
        <w:t>7</w:t>
      </w:r>
      <w:r>
        <w:rPr>
          <w:noProof/>
        </w:rPr>
        <w:fldChar w:fldCharType="end"/>
      </w:r>
    </w:p>
    <w:p w14:paraId="09CDA801" w14:textId="77777777" w:rsidR="00D31B2A" w:rsidRDefault="00D31B2A">
      <w:pPr>
        <w:pStyle w:val="TOC3"/>
        <w:rPr>
          <w:rFonts w:asciiTheme="minorHAnsi" w:eastAsiaTheme="minorEastAsia" w:hAnsiTheme="minorHAnsi" w:cstheme="minorBidi"/>
          <w:noProof/>
          <w:sz w:val="24"/>
          <w:szCs w:val="24"/>
        </w:rPr>
      </w:pPr>
      <w:r>
        <w:rPr>
          <w:noProof/>
        </w:rPr>
        <w:t>Reed's "REDUCE Act" is just arbitrary numbers</w:t>
      </w:r>
      <w:r>
        <w:rPr>
          <w:noProof/>
        </w:rPr>
        <w:tab/>
      </w:r>
      <w:r>
        <w:rPr>
          <w:noProof/>
        </w:rPr>
        <w:fldChar w:fldCharType="begin"/>
      </w:r>
      <w:r>
        <w:rPr>
          <w:noProof/>
        </w:rPr>
        <w:instrText xml:space="preserve"> PAGEREF _Toc509921723 \h </w:instrText>
      </w:r>
      <w:r>
        <w:rPr>
          <w:noProof/>
        </w:rPr>
      </w:r>
      <w:r>
        <w:rPr>
          <w:noProof/>
        </w:rPr>
        <w:fldChar w:fldCharType="separate"/>
      </w:r>
      <w:r>
        <w:rPr>
          <w:noProof/>
        </w:rPr>
        <w:t>7</w:t>
      </w:r>
      <w:r>
        <w:rPr>
          <w:noProof/>
        </w:rPr>
        <w:fldChar w:fldCharType="end"/>
      </w:r>
    </w:p>
    <w:p w14:paraId="31B2DB65" w14:textId="77777777" w:rsidR="00D31B2A" w:rsidRDefault="00D31B2A">
      <w:pPr>
        <w:pStyle w:val="TOC2"/>
        <w:rPr>
          <w:rFonts w:asciiTheme="minorHAnsi" w:eastAsiaTheme="minorEastAsia" w:hAnsiTheme="minorHAnsi" w:cstheme="minorBidi"/>
          <w:noProof/>
          <w:sz w:val="24"/>
          <w:szCs w:val="24"/>
        </w:rPr>
      </w:pPr>
      <w:r>
        <w:rPr>
          <w:noProof/>
        </w:rPr>
        <w:lastRenderedPageBreak/>
        <w:t>SOLVENCY</w:t>
      </w:r>
      <w:r>
        <w:rPr>
          <w:noProof/>
        </w:rPr>
        <w:tab/>
      </w:r>
      <w:r>
        <w:rPr>
          <w:noProof/>
        </w:rPr>
        <w:fldChar w:fldCharType="begin"/>
      </w:r>
      <w:r>
        <w:rPr>
          <w:noProof/>
        </w:rPr>
        <w:instrText xml:space="preserve"> PAGEREF _Toc509921724 \h </w:instrText>
      </w:r>
      <w:r>
        <w:rPr>
          <w:noProof/>
        </w:rPr>
      </w:r>
      <w:r>
        <w:rPr>
          <w:noProof/>
        </w:rPr>
        <w:fldChar w:fldCharType="separate"/>
      </w:r>
      <w:r>
        <w:rPr>
          <w:noProof/>
        </w:rPr>
        <w:t>8</w:t>
      </w:r>
      <w:r>
        <w:rPr>
          <w:noProof/>
        </w:rPr>
        <w:fldChar w:fldCharType="end"/>
      </w:r>
    </w:p>
    <w:p w14:paraId="359791E6" w14:textId="77777777" w:rsidR="00D31B2A" w:rsidRDefault="00D31B2A">
      <w:pPr>
        <w:pStyle w:val="TOC2"/>
        <w:rPr>
          <w:rFonts w:asciiTheme="minorHAnsi" w:eastAsiaTheme="minorEastAsia" w:hAnsiTheme="minorHAnsi" w:cstheme="minorBidi"/>
          <w:noProof/>
          <w:sz w:val="24"/>
          <w:szCs w:val="24"/>
        </w:rPr>
      </w:pPr>
      <w:r>
        <w:rPr>
          <w:noProof/>
        </w:rPr>
        <w:t>1.</w:t>
      </w:r>
      <w:r>
        <w:rPr>
          <w:rFonts w:asciiTheme="minorHAnsi" w:eastAsiaTheme="minorEastAsia" w:hAnsiTheme="minorHAnsi" w:cstheme="minorBidi"/>
          <w:noProof/>
          <w:sz w:val="24"/>
          <w:szCs w:val="24"/>
        </w:rPr>
        <w:tab/>
      </w:r>
      <w:r>
        <w:rPr>
          <w:noProof/>
        </w:rPr>
        <w:t>Unproductive spending.  Sure, they're "spending" it after the AFF plan, but on what?</w:t>
      </w:r>
      <w:r>
        <w:rPr>
          <w:noProof/>
        </w:rPr>
        <w:tab/>
      </w:r>
      <w:r>
        <w:rPr>
          <w:noProof/>
        </w:rPr>
        <w:fldChar w:fldCharType="begin"/>
      </w:r>
      <w:r>
        <w:rPr>
          <w:noProof/>
        </w:rPr>
        <w:instrText xml:space="preserve"> PAGEREF _Toc509921725 \h </w:instrText>
      </w:r>
      <w:r>
        <w:rPr>
          <w:noProof/>
        </w:rPr>
      </w:r>
      <w:r>
        <w:rPr>
          <w:noProof/>
        </w:rPr>
        <w:fldChar w:fldCharType="separate"/>
      </w:r>
      <w:r>
        <w:rPr>
          <w:noProof/>
        </w:rPr>
        <w:t>8</w:t>
      </w:r>
      <w:r>
        <w:rPr>
          <w:noProof/>
        </w:rPr>
        <w:fldChar w:fldCharType="end"/>
      </w:r>
    </w:p>
    <w:p w14:paraId="12C50717" w14:textId="77777777" w:rsidR="00D31B2A" w:rsidRDefault="00D31B2A">
      <w:pPr>
        <w:pStyle w:val="TOC3"/>
        <w:rPr>
          <w:rFonts w:asciiTheme="minorHAnsi" w:eastAsiaTheme="minorEastAsia" w:hAnsiTheme="minorHAnsi" w:cstheme="minorBidi"/>
          <w:noProof/>
          <w:sz w:val="24"/>
          <w:szCs w:val="24"/>
        </w:rPr>
      </w:pPr>
      <w:r>
        <w:rPr>
          <w:noProof/>
        </w:rPr>
        <w:t>5% rule requires lavish spending, not productive change</w:t>
      </w:r>
      <w:r>
        <w:rPr>
          <w:noProof/>
        </w:rPr>
        <w:tab/>
      </w:r>
      <w:r>
        <w:rPr>
          <w:noProof/>
        </w:rPr>
        <w:fldChar w:fldCharType="begin"/>
      </w:r>
      <w:r>
        <w:rPr>
          <w:noProof/>
        </w:rPr>
        <w:instrText xml:space="preserve"> PAGEREF _Toc509921726 \h </w:instrText>
      </w:r>
      <w:r>
        <w:rPr>
          <w:noProof/>
        </w:rPr>
      </w:r>
      <w:r>
        <w:rPr>
          <w:noProof/>
        </w:rPr>
        <w:fldChar w:fldCharType="separate"/>
      </w:r>
      <w:r>
        <w:rPr>
          <w:noProof/>
        </w:rPr>
        <w:t>8</w:t>
      </w:r>
      <w:r>
        <w:rPr>
          <w:noProof/>
        </w:rPr>
        <w:fldChar w:fldCharType="end"/>
      </w:r>
    </w:p>
    <w:p w14:paraId="2BADAB5D" w14:textId="77777777" w:rsidR="00D31B2A" w:rsidRDefault="00D31B2A">
      <w:pPr>
        <w:pStyle w:val="TOC3"/>
        <w:rPr>
          <w:rFonts w:asciiTheme="minorHAnsi" w:eastAsiaTheme="minorEastAsia" w:hAnsiTheme="minorHAnsi" w:cstheme="minorBidi"/>
          <w:noProof/>
          <w:sz w:val="24"/>
          <w:szCs w:val="24"/>
        </w:rPr>
      </w:pPr>
      <w:r>
        <w:rPr>
          <w:noProof/>
        </w:rPr>
        <w:t>Taxation (like status quo) solves better than mandatory endowment spending rule, because the spending could be wasteful or unproductive</w:t>
      </w:r>
      <w:r>
        <w:rPr>
          <w:noProof/>
        </w:rPr>
        <w:tab/>
      </w:r>
      <w:r>
        <w:rPr>
          <w:noProof/>
        </w:rPr>
        <w:fldChar w:fldCharType="begin"/>
      </w:r>
      <w:r>
        <w:rPr>
          <w:noProof/>
        </w:rPr>
        <w:instrText xml:space="preserve"> PAGEREF _Toc509921727 \h </w:instrText>
      </w:r>
      <w:r>
        <w:rPr>
          <w:noProof/>
        </w:rPr>
      </w:r>
      <w:r>
        <w:rPr>
          <w:noProof/>
        </w:rPr>
        <w:fldChar w:fldCharType="separate"/>
      </w:r>
      <w:r>
        <w:rPr>
          <w:noProof/>
        </w:rPr>
        <w:t>8</w:t>
      </w:r>
      <w:r>
        <w:rPr>
          <w:noProof/>
        </w:rPr>
        <w:fldChar w:fldCharType="end"/>
      </w:r>
    </w:p>
    <w:p w14:paraId="4093D67E" w14:textId="77777777" w:rsidR="00D31B2A" w:rsidRDefault="00D31B2A">
      <w:pPr>
        <w:pStyle w:val="TOC2"/>
        <w:rPr>
          <w:rFonts w:asciiTheme="minorHAnsi" w:eastAsiaTheme="minorEastAsia" w:hAnsiTheme="minorHAnsi" w:cstheme="minorBidi"/>
          <w:noProof/>
          <w:sz w:val="24"/>
          <w:szCs w:val="24"/>
        </w:rPr>
      </w:pPr>
      <w:r>
        <w:rPr>
          <w:noProof/>
        </w:rPr>
        <w:t>2.</w:t>
      </w:r>
      <w:r>
        <w:rPr>
          <w:rFonts w:asciiTheme="minorHAnsi" w:eastAsiaTheme="minorEastAsia" w:hAnsiTheme="minorHAnsi" w:cstheme="minorBidi"/>
          <w:noProof/>
          <w:sz w:val="24"/>
          <w:szCs w:val="24"/>
        </w:rPr>
        <w:tab/>
      </w:r>
      <w:r>
        <w:rPr>
          <w:noProof/>
        </w:rPr>
        <w:t>Restricted endowment funds – dedicated to specific programs</w:t>
      </w:r>
      <w:r>
        <w:rPr>
          <w:noProof/>
        </w:rPr>
        <w:tab/>
      </w:r>
      <w:r>
        <w:rPr>
          <w:noProof/>
        </w:rPr>
        <w:fldChar w:fldCharType="begin"/>
      </w:r>
      <w:r>
        <w:rPr>
          <w:noProof/>
        </w:rPr>
        <w:instrText xml:space="preserve"> PAGEREF _Toc509921728 \h </w:instrText>
      </w:r>
      <w:r>
        <w:rPr>
          <w:noProof/>
        </w:rPr>
      </w:r>
      <w:r>
        <w:rPr>
          <w:noProof/>
        </w:rPr>
        <w:fldChar w:fldCharType="separate"/>
      </w:r>
      <w:r>
        <w:rPr>
          <w:noProof/>
        </w:rPr>
        <w:t>9</w:t>
      </w:r>
      <w:r>
        <w:rPr>
          <w:noProof/>
        </w:rPr>
        <w:fldChar w:fldCharType="end"/>
      </w:r>
    </w:p>
    <w:p w14:paraId="02987319" w14:textId="77777777" w:rsidR="00D31B2A" w:rsidRDefault="00D31B2A">
      <w:pPr>
        <w:pStyle w:val="TOC3"/>
        <w:rPr>
          <w:rFonts w:asciiTheme="minorHAnsi" w:eastAsiaTheme="minorEastAsia" w:hAnsiTheme="minorHAnsi" w:cstheme="minorBidi"/>
          <w:noProof/>
          <w:sz w:val="24"/>
          <w:szCs w:val="24"/>
        </w:rPr>
      </w:pPr>
      <w:r>
        <w:rPr>
          <w:noProof/>
        </w:rPr>
        <w:t>Can’t spend endowments like money in bank</w:t>
      </w:r>
      <w:r>
        <w:rPr>
          <w:noProof/>
        </w:rPr>
        <w:tab/>
      </w:r>
      <w:r>
        <w:rPr>
          <w:noProof/>
        </w:rPr>
        <w:fldChar w:fldCharType="begin"/>
      </w:r>
      <w:r>
        <w:rPr>
          <w:noProof/>
        </w:rPr>
        <w:instrText xml:space="preserve"> PAGEREF _Toc509921729 \h </w:instrText>
      </w:r>
      <w:r>
        <w:rPr>
          <w:noProof/>
        </w:rPr>
      </w:r>
      <w:r>
        <w:rPr>
          <w:noProof/>
        </w:rPr>
        <w:fldChar w:fldCharType="separate"/>
      </w:r>
      <w:r>
        <w:rPr>
          <w:noProof/>
        </w:rPr>
        <w:t>9</w:t>
      </w:r>
      <w:r>
        <w:rPr>
          <w:noProof/>
        </w:rPr>
        <w:fldChar w:fldCharType="end"/>
      </w:r>
    </w:p>
    <w:p w14:paraId="2D8438F6" w14:textId="77777777" w:rsidR="00D31B2A" w:rsidRDefault="00D31B2A">
      <w:pPr>
        <w:pStyle w:val="TOC3"/>
        <w:rPr>
          <w:rFonts w:asciiTheme="minorHAnsi" w:eastAsiaTheme="minorEastAsia" w:hAnsiTheme="minorHAnsi" w:cstheme="minorBidi"/>
          <w:noProof/>
          <w:sz w:val="24"/>
          <w:szCs w:val="24"/>
        </w:rPr>
      </w:pPr>
      <w:r>
        <w:rPr>
          <w:noProof/>
        </w:rPr>
        <w:t>Endowment money must be used as donors intended</w:t>
      </w:r>
      <w:r>
        <w:rPr>
          <w:noProof/>
        </w:rPr>
        <w:tab/>
      </w:r>
      <w:r>
        <w:rPr>
          <w:noProof/>
        </w:rPr>
        <w:fldChar w:fldCharType="begin"/>
      </w:r>
      <w:r>
        <w:rPr>
          <w:noProof/>
        </w:rPr>
        <w:instrText xml:space="preserve"> PAGEREF _Toc509921730 \h </w:instrText>
      </w:r>
      <w:r>
        <w:rPr>
          <w:noProof/>
        </w:rPr>
      </w:r>
      <w:r>
        <w:rPr>
          <w:noProof/>
        </w:rPr>
        <w:fldChar w:fldCharType="separate"/>
      </w:r>
      <w:r>
        <w:rPr>
          <w:noProof/>
        </w:rPr>
        <w:t>9</w:t>
      </w:r>
      <w:r>
        <w:rPr>
          <w:noProof/>
        </w:rPr>
        <w:fldChar w:fldCharType="end"/>
      </w:r>
    </w:p>
    <w:p w14:paraId="4489F5A8" w14:textId="77777777" w:rsidR="00D31B2A" w:rsidRDefault="00D31B2A">
      <w:pPr>
        <w:pStyle w:val="TOC3"/>
        <w:rPr>
          <w:rFonts w:asciiTheme="minorHAnsi" w:eastAsiaTheme="minorEastAsia" w:hAnsiTheme="minorHAnsi" w:cstheme="minorBidi"/>
          <w:noProof/>
          <w:sz w:val="24"/>
          <w:szCs w:val="24"/>
        </w:rPr>
      </w:pPr>
      <w:r>
        <w:rPr>
          <w:noProof/>
        </w:rPr>
        <w:t>Endowments given for specific purposes</w:t>
      </w:r>
      <w:r>
        <w:rPr>
          <w:noProof/>
        </w:rPr>
        <w:tab/>
      </w:r>
      <w:r>
        <w:rPr>
          <w:noProof/>
        </w:rPr>
        <w:fldChar w:fldCharType="begin"/>
      </w:r>
      <w:r>
        <w:rPr>
          <w:noProof/>
        </w:rPr>
        <w:instrText xml:space="preserve"> PAGEREF _Toc509921731 \h </w:instrText>
      </w:r>
      <w:r>
        <w:rPr>
          <w:noProof/>
        </w:rPr>
      </w:r>
      <w:r>
        <w:rPr>
          <w:noProof/>
        </w:rPr>
        <w:fldChar w:fldCharType="separate"/>
      </w:r>
      <w:r>
        <w:rPr>
          <w:noProof/>
        </w:rPr>
        <w:t>9</w:t>
      </w:r>
      <w:r>
        <w:rPr>
          <w:noProof/>
        </w:rPr>
        <w:fldChar w:fldCharType="end"/>
      </w:r>
    </w:p>
    <w:p w14:paraId="7BA21907" w14:textId="77777777" w:rsidR="00D31B2A" w:rsidRDefault="00D31B2A">
      <w:pPr>
        <w:pStyle w:val="TOC3"/>
        <w:rPr>
          <w:rFonts w:asciiTheme="minorHAnsi" w:eastAsiaTheme="minorEastAsia" w:hAnsiTheme="minorHAnsi" w:cstheme="minorBidi"/>
          <w:noProof/>
          <w:sz w:val="24"/>
          <w:szCs w:val="24"/>
        </w:rPr>
      </w:pPr>
      <w:r>
        <w:rPr>
          <w:noProof/>
        </w:rPr>
        <w:t>Endowments can’t be spent at University’s discretion  - they can't just direct it toward financial aid</w:t>
      </w:r>
      <w:r>
        <w:rPr>
          <w:noProof/>
        </w:rPr>
        <w:tab/>
      </w:r>
      <w:r>
        <w:rPr>
          <w:noProof/>
        </w:rPr>
        <w:fldChar w:fldCharType="begin"/>
      </w:r>
      <w:r>
        <w:rPr>
          <w:noProof/>
        </w:rPr>
        <w:instrText xml:space="preserve"> PAGEREF _Toc509921732 \h </w:instrText>
      </w:r>
      <w:r>
        <w:rPr>
          <w:noProof/>
        </w:rPr>
      </w:r>
      <w:r>
        <w:rPr>
          <w:noProof/>
        </w:rPr>
        <w:fldChar w:fldCharType="separate"/>
      </w:r>
      <w:r>
        <w:rPr>
          <w:noProof/>
        </w:rPr>
        <w:t>10</w:t>
      </w:r>
      <w:r>
        <w:rPr>
          <w:noProof/>
        </w:rPr>
        <w:fldChar w:fldCharType="end"/>
      </w:r>
    </w:p>
    <w:p w14:paraId="14A70A12" w14:textId="77777777" w:rsidR="00D31B2A" w:rsidRDefault="00D31B2A">
      <w:pPr>
        <w:pStyle w:val="TOC2"/>
        <w:rPr>
          <w:rFonts w:asciiTheme="minorHAnsi" w:eastAsiaTheme="minorEastAsia" w:hAnsiTheme="minorHAnsi" w:cstheme="minorBidi"/>
          <w:noProof/>
          <w:sz w:val="24"/>
          <w:szCs w:val="24"/>
        </w:rPr>
      </w:pPr>
      <w:r>
        <w:rPr>
          <w:noProof/>
        </w:rPr>
        <w:t>3.</w:t>
      </w:r>
      <w:r>
        <w:rPr>
          <w:rFonts w:asciiTheme="minorHAnsi" w:eastAsiaTheme="minorEastAsia" w:hAnsiTheme="minorHAnsi" w:cstheme="minorBidi"/>
          <w:noProof/>
          <w:sz w:val="24"/>
          <w:szCs w:val="24"/>
        </w:rPr>
        <w:tab/>
      </w:r>
      <w:r>
        <w:rPr>
          <w:noProof/>
        </w:rPr>
        <w:t>Endowment spending won’t slow tuition increases</w:t>
      </w:r>
      <w:r>
        <w:rPr>
          <w:noProof/>
        </w:rPr>
        <w:tab/>
      </w:r>
      <w:r>
        <w:rPr>
          <w:noProof/>
        </w:rPr>
        <w:fldChar w:fldCharType="begin"/>
      </w:r>
      <w:r>
        <w:rPr>
          <w:noProof/>
        </w:rPr>
        <w:instrText xml:space="preserve"> PAGEREF _Toc509921733 \h </w:instrText>
      </w:r>
      <w:r>
        <w:rPr>
          <w:noProof/>
        </w:rPr>
      </w:r>
      <w:r>
        <w:rPr>
          <w:noProof/>
        </w:rPr>
        <w:fldChar w:fldCharType="separate"/>
      </w:r>
      <w:r>
        <w:rPr>
          <w:noProof/>
        </w:rPr>
        <w:t>10</w:t>
      </w:r>
      <w:r>
        <w:rPr>
          <w:noProof/>
        </w:rPr>
        <w:fldChar w:fldCharType="end"/>
      </w:r>
    </w:p>
    <w:p w14:paraId="673A1700" w14:textId="77777777" w:rsidR="00D31B2A" w:rsidRDefault="00D31B2A">
      <w:pPr>
        <w:pStyle w:val="TOC3"/>
        <w:rPr>
          <w:rFonts w:asciiTheme="minorHAnsi" w:eastAsiaTheme="minorEastAsia" w:hAnsiTheme="minorHAnsi" w:cstheme="minorBidi"/>
          <w:noProof/>
          <w:sz w:val="24"/>
          <w:szCs w:val="24"/>
        </w:rPr>
      </w:pPr>
      <w:r>
        <w:rPr>
          <w:noProof/>
        </w:rPr>
        <w:t>“Increased spending would halt tuition increases” RESPONSE: Spending would be unrelated to tuition</w:t>
      </w:r>
      <w:r>
        <w:rPr>
          <w:noProof/>
        </w:rPr>
        <w:tab/>
      </w:r>
      <w:r>
        <w:rPr>
          <w:noProof/>
        </w:rPr>
        <w:fldChar w:fldCharType="begin"/>
      </w:r>
      <w:r>
        <w:rPr>
          <w:noProof/>
        </w:rPr>
        <w:instrText xml:space="preserve"> PAGEREF _Toc509921734 \h </w:instrText>
      </w:r>
      <w:r>
        <w:rPr>
          <w:noProof/>
        </w:rPr>
      </w:r>
      <w:r>
        <w:rPr>
          <w:noProof/>
        </w:rPr>
        <w:fldChar w:fldCharType="separate"/>
      </w:r>
      <w:r>
        <w:rPr>
          <w:noProof/>
        </w:rPr>
        <w:t>10</w:t>
      </w:r>
      <w:r>
        <w:rPr>
          <w:noProof/>
        </w:rPr>
        <w:fldChar w:fldCharType="end"/>
      </w:r>
    </w:p>
    <w:p w14:paraId="3A913943" w14:textId="77777777" w:rsidR="00D31B2A" w:rsidRDefault="00D31B2A">
      <w:pPr>
        <w:pStyle w:val="TOC3"/>
        <w:rPr>
          <w:rFonts w:asciiTheme="minorHAnsi" w:eastAsiaTheme="minorEastAsia" w:hAnsiTheme="minorHAnsi" w:cstheme="minorBidi"/>
          <w:noProof/>
          <w:sz w:val="24"/>
          <w:szCs w:val="24"/>
        </w:rPr>
      </w:pPr>
      <w:r>
        <w:rPr>
          <w:noProof/>
        </w:rPr>
        <w:t>Plan is net-neutral for tuition rates</w:t>
      </w:r>
      <w:r>
        <w:rPr>
          <w:noProof/>
        </w:rPr>
        <w:tab/>
      </w:r>
      <w:r>
        <w:rPr>
          <w:noProof/>
        </w:rPr>
        <w:fldChar w:fldCharType="begin"/>
      </w:r>
      <w:r>
        <w:rPr>
          <w:noProof/>
        </w:rPr>
        <w:instrText xml:space="preserve"> PAGEREF _Toc509921735 \h </w:instrText>
      </w:r>
      <w:r>
        <w:rPr>
          <w:noProof/>
        </w:rPr>
      </w:r>
      <w:r>
        <w:rPr>
          <w:noProof/>
        </w:rPr>
        <w:fldChar w:fldCharType="separate"/>
      </w:r>
      <w:r>
        <w:rPr>
          <w:noProof/>
        </w:rPr>
        <w:t>11</w:t>
      </w:r>
      <w:r>
        <w:rPr>
          <w:noProof/>
        </w:rPr>
        <w:fldChar w:fldCharType="end"/>
      </w:r>
    </w:p>
    <w:p w14:paraId="704E8625" w14:textId="77777777" w:rsidR="00D31B2A" w:rsidRDefault="00D31B2A">
      <w:pPr>
        <w:pStyle w:val="TOC3"/>
        <w:rPr>
          <w:rFonts w:asciiTheme="minorHAnsi" w:eastAsiaTheme="minorEastAsia" w:hAnsiTheme="minorHAnsi" w:cstheme="minorBidi"/>
          <w:noProof/>
          <w:sz w:val="24"/>
          <w:szCs w:val="24"/>
        </w:rPr>
      </w:pPr>
      <w:r>
        <w:rPr>
          <w:noProof/>
        </w:rPr>
        <w:t>Schools with large endowments actually have SLOWER tuition increases</w:t>
      </w:r>
      <w:r>
        <w:rPr>
          <w:noProof/>
        </w:rPr>
        <w:tab/>
      </w:r>
      <w:r>
        <w:rPr>
          <w:noProof/>
        </w:rPr>
        <w:fldChar w:fldCharType="begin"/>
      </w:r>
      <w:r>
        <w:rPr>
          <w:noProof/>
        </w:rPr>
        <w:instrText xml:space="preserve"> PAGEREF _Toc509921736 \h </w:instrText>
      </w:r>
      <w:r>
        <w:rPr>
          <w:noProof/>
        </w:rPr>
      </w:r>
      <w:r>
        <w:rPr>
          <w:noProof/>
        </w:rPr>
        <w:fldChar w:fldCharType="separate"/>
      </w:r>
      <w:r>
        <w:rPr>
          <w:noProof/>
        </w:rPr>
        <w:t>11</w:t>
      </w:r>
      <w:r>
        <w:rPr>
          <w:noProof/>
        </w:rPr>
        <w:fldChar w:fldCharType="end"/>
      </w:r>
    </w:p>
    <w:p w14:paraId="0F7D2C3C" w14:textId="77777777" w:rsidR="00D31B2A" w:rsidRDefault="00D31B2A">
      <w:pPr>
        <w:pStyle w:val="TOC3"/>
        <w:rPr>
          <w:rFonts w:asciiTheme="minorHAnsi" w:eastAsiaTheme="minorEastAsia" w:hAnsiTheme="minorHAnsi" w:cstheme="minorBidi"/>
          <w:noProof/>
          <w:sz w:val="24"/>
          <w:szCs w:val="24"/>
        </w:rPr>
      </w:pPr>
      <w:r>
        <w:rPr>
          <w:noProof/>
        </w:rPr>
        <w:t>Alternative causes for tuition increases</w:t>
      </w:r>
      <w:r>
        <w:rPr>
          <w:noProof/>
        </w:rPr>
        <w:tab/>
      </w:r>
      <w:r>
        <w:rPr>
          <w:noProof/>
        </w:rPr>
        <w:fldChar w:fldCharType="begin"/>
      </w:r>
      <w:r>
        <w:rPr>
          <w:noProof/>
        </w:rPr>
        <w:instrText xml:space="preserve"> PAGEREF _Toc509921737 \h </w:instrText>
      </w:r>
      <w:r>
        <w:rPr>
          <w:noProof/>
        </w:rPr>
      </w:r>
      <w:r>
        <w:rPr>
          <w:noProof/>
        </w:rPr>
        <w:fldChar w:fldCharType="separate"/>
      </w:r>
      <w:r>
        <w:rPr>
          <w:noProof/>
        </w:rPr>
        <w:t>11</w:t>
      </w:r>
      <w:r>
        <w:rPr>
          <w:noProof/>
        </w:rPr>
        <w:fldChar w:fldCharType="end"/>
      </w:r>
    </w:p>
    <w:p w14:paraId="5016B7C3" w14:textId="77777777" w:rsidR="00D31B2A" w:rsidRDefault="00D31B2A">
      <w:pPr>
        <w:pStyle w:val="TOC3"/>
        <w:rPr>
          <w:rFonts w:asciiTheme="minorHAnsi" w:eastAsiaTheme="minorEastAsia" w:hAnsiTheme="minorHAnsi" w:cstheme="minorBidi"/>
          <w:noProof/>
          <w:sz w:val="24"/>
          <w:szCs w:val="24"/>
        </w:rPr>
      </w:pPr>
      <w:r>
        <w:rPr>
          <w:noProof/>
        </w:rPr>
        <w:t>Reed's "REDUCE Act" fails to address core factors driving student costs</w:t>
      </w:r>
      <w:r>
        <w:rPr>
          <w:noProof/>
        </w:rPr>
        <w:tab/>
      </w:r>
      <w:r>
        <w:rPr>
          <w:noProof/>
        </w:rPr>
        <w:fldChar w:fldCharType="begin"/>
      </w:r>
      <w:r>
        <w:rPr>
          <w:noProof/>
        </w:rPr>
        <w:instrText xml:space="preserve"> PAGEREF _Toc509921738 \h </w:instrText>
      </w:r>
      <w:r>
        <w:rPr>
          <w:noProof/>
        </w:rPr>
      </w:r>
      <w:r>
        <w:rPr>
          <w:noProof/>
        </w:rPr>
        <w:fldChar w:fldCharType="separate"/>
      </w:r>
      <w:r>
        <w:rPr>
          <w:noProof/>
        </w:rPr>
        <w:t>12</w:t>
      </w:r>
      <w:r>
        <w:rPr>
          <w:noProof/>
        </w:rPr>
        <w:fldChar w:fldCharType="end"/>
      </w:r>
    </w:p>
    <w:p w14:paraId="12949600" w14:textId="77777777" w:rsidR="00D31B2A" w:rsidRDefault="00D31B2A">
      <w:pPr>
        <w:pStyle w:val="TOC2"/>
        <w:rPr>
          <w:rFonts w:asciiTheme="minorHAnsi" w:eastAsiaTheme="minorEastAsia" w:hAnsiTheme="minorHAnsi" w:cstheme="minorBidi"/>
          <w:noProof/>
          <w:sz w:val="24"/>
          <w:szCs w:val="24"/>
        </w:rPr>
      </w:pPr>
      <w:r>
        <w:rPr>
          <w:noProof/>
        </w:rPr>
        <w:t>DISAVANTAGE</w:t>
      </w:r>
      <w:r>
        <w:rPr>
          <w:noProof/>
        </w:rPr>
        <w:tab/>
      </w:r>
      <w:r>
        <w:rPr>
          <w:noProof/>
        </w:rPr>
        <w:fldChar w:fldCharType="begin"/>
      </w:r>
      <w:r>
        <w:rPr>
          <w:noProof/>
        </w:rPr>
        <w:instrText xml:space="preserve"> PAGEREF _Toc509921739 \h </w:instrText>
      </w:r>
      <w:r>
        <w:rPr>
          <w:noProof/>
        </w:rPr>
      </w:r>
      <w:r>
        <w:rPr>
          <w:noProof/>
        </w:rPr>
        <w:fldChar w:fldCharType="separate"/>
      </w:r>
      <w:r>
        <w:rPr>
          <w:noProof/>
        </w:rPr>
        <w:t>12</w:t>
      </w:r>
      <w:r>
        <w:rPr>
          <w:noProof/>
        </w:rPr>
        <w:fldChar w:fldCharType="end"/>
      </w:r>
    </w:p>
    <w:p w14:paraId="694B2F87" w14:textId="77777777" w:rsidR="00D31B2A" w:rsidRDefault="00D31B2A">
      <w:pPr>
        <w:pStyle w:val="TOC2"/>
        <w:rPr>
          <w:rFonts w:asciiTheme="minorHAnsi" w:eastAsiaTheme="minorEastAsia" w:hAnsiTheme="minorHAnsi" w:cstheme="minorBidi"/>
          <w:noProof/>
          <w:sz w:val="24"/>
          <w:szCs w:val="24"/>
        </w:rPr>
      </w:pPr>
      <w:r>
        <w:rPr>
          <w:noProof/>
        </w:rPr>
        <w:t>1.  Financial problems at Universities</w:t>
      </w:r>
      <w:r>
        <w:rPr>
          <w:noProof/>
        </w:rPr>
        <w:tab/>
      </w:r>
      <w:r>
        <w:rPr>
          <w:noProof/>
        </w:rPr>
        <w:fldChar w:fldCharType="begin"/>
      </w:r>
      <w:r>
        <w:rPr>
          <w:noProof/>
        </w:rPr>
        <w:instrText xml:space="preserve"> PAGEREF _Toc509921740 \h </w:instrText>
      </w:r>
      <w:r>
        <w:rPr>
          <w:noProof/>
        </w:rPr>
      </w:r>
      <w:r>
        <w:rPr>
          <w:noProof/>
        </w:rPr>
        <w:fldChar w:fldCharType="separate"/>
      </w:r>
      <w:r>
        <w:rPr>
          <w:noProof/>
        </w:rPr>
        <w:t>12</w:t>
      </w:r>
      <w:r>
        <w:rPr>
          <w:noProof/>
        </w:rPr>
        <w:fldChar w:fldCharType="end"/>
      </w:r>
    </w:p>
    <w:p w14:paraId="046B2A5C" w14:textId="77777777" w:rsidR="00D31B2A" w:rsidRDefault="00D31B2A">
      <w:pPr>
        <w:pStyle w:val="TOC3"/>
        <w:rPr>
          <w:rFonts w:asciiTheme="minorHAnsi" w:eastAsiaTheme="minorEastAsia" w:hAnsiTheme="minorHAnsi" w:cstheme="minorBidi"/>
          <w:noProof/>
          <w:sz w:val="24"/>
          <w:szCs w:val="24"/>
        </w:rPr>
      </w:pPr>
      <w:r>
        <w:rPr>
          <w:noProof/>
        </w:rPr>
        <w:t>Link: Universities depend on endowment draws</w:t>
      </w:r>
      <w:r>
        <w:rPr>
          <w:noProof/>
        </w:rPr>
        <w:tab/>
      </w:r>
      <w:r>
        <w:rPr>
          <w:noProof/>
        </w:rPr>
        <w:fldChar w:fldCharType="begin"/>
      </w:r>
      <w:r>
        <w:rPr>
          <w:noProof/>
        </w:rPr>
        <w:instrText xml:space="preserve"> PAGEREF _Toc509921741 \h </w:instrText>
      </w:r>
      <w:r>
        <w:rPr>
          <w:noProof/>
        </w:rPr>
      </w:r>
      <w:r>
        <w:rPr>
          <w:noProof/>
        </w:rPr>
        <w:fldChar w:fldCharType="separate"/>
      </w:r>
      <w:r>
        <w:rPr>
          <w:noProof/>
        </w:rPr>
        <w:t>12</w:t>
      </w:r>
      <w:r>
        <w:rPr>
          <w:noProof/>
        </w:rPr>
        <w:fldChar w:fldCharType="end"/>
      </w:r>
    </w:p>
    <w:p w14:paraId="1E44B682" w14:textId="77777777" w:rsidR="00D31B2A" w:rsidRDefault="00D31B2A">
      <w:pPr>
        <w:pStyle w:val="TOC3"/>
        <w:rPr>
          <w:rFonts w:asciiTheme="minorHAnsi" w:eastAsiaTheme="minorEastAsia" w:hAnsiTheme="minorHAnsi" w:cstheme="minorBidi"/>
          <w:noProof/>
          <w:sz w:val="24"/>
          <w:szCs w:val="24"/>
        </w:rPr>
      </w:pPr>
      <w:r>
        <w:rPr>
          <w:noProof/>
        </w:rPr>
        <w:t>Not just powerful elites: Reed's "REDUCE Act" would affect nearly 100 institutions</w:t>
      </w:r>
      <w:r>
        <w:rPr>
          <w:noProof/>
        </w:rPr>
        <w:tab/>
      </w:r>
      <w:r>
        <w:rPr>
          <w:noProof/>
        </w:rPr>
        <w:fldChar w:fldCharType="begin"/>
      </w:r>
      <w:r>
        <w:rPr>
          <w:noProof/>
        </w:rPr>
        <w:instrText xml:space="preserve"> PAGEREF _Toc509921742 \h </w:instrText>
      </w:r>
      <w:r>
        <w:rPr>
          <w:noProof/>
        </w:rPr>
      </w:r>
      <w:r>
        <w:rPr>
          <w:noProof/>
        </w:rPr>
        <w:fldChar w:fldCharType="separate"/>
      </w:r>
      <w:r>
        <w:rPr>
          <w:noProof/>
        </w:rPr>
        <w:t>12</w:t>
      </w:r>
      <w:r>
        <w:rPr>
          <w:noProof/>
        </w:rPr>
        <w:fldChar w:fldCharType="end"/>
      </w:r>
    </w:p>
    <w:p w14:paraId="4D1A5DB6" w14:textId="77777777" w:rsidR="00D31B2A" w:rsidRDefault="00D31B2A">
      <w:pPr>
        <w:pStyle w:val="TOC3"/>
        <w:rPr>
          <w:rFonts w:asciiTheme="minorHAnsi" w:eastAsiaTheme="minorEastAsia" w:hAnsiTheme="minorHAnsi" w:cstheme="minorBidi"/>
          <w:noProof/>
          <w:sz w:val="24"/>
          <w:szCs w:val="24"/>
        </w:rPr>
      </w:pPr>
      <w:r>
        <w:rPr>
          <w:noProof/>
        </w:rPr>
        <w:t>Brink: Endowments are reserves for bad years</w:t>
      </w:r>
      <w:r>
        <w:rPr>
          <w:noProof/>
        </w:rPr>
        <w:tab/>
      </w:r>
      <w:r>
        <w:rPr>
          <w:noProof/>
        </w:rPr>
        <w:fldChar w:fldCharType="begin"/>
      </w:r>
      <w:r>
        <w:rPr>
          <w:noProof/>
        </w:rPr>
        <w:instrText xml:space="preserve"> PAGEREF _Toc509921743 \h </w:instrText>
      </w:r>
      <w:r>
        <w:rPr>
          <w:noProof/>
        </w:rPr>
      </w:r>
      <w:r>
        <w:rPr>
          <w:noProof/>
        </w:rPr>
        <w:fldChar w:fldCharType="separate"/>
      </w:r>
      <w:r>
        <w:rPr>
          <w:noProof/>
        </w:rPr>
        <w:t>12</w:t>
      </w:r>
      <w:r>
        <w:rPr>
          <w:noProof/>
        </w:rPr>
        <w:fldChar w:fldCharType="end"/>
      </w:r>
    </w:p>
    <w:p w14:paraId="0789E9B6" w14:textId="77777777" w:rsidR="00D31B2A" w:rsidRDefault="00D31B2A">
      <w:pPr>
        <w:pStyle w:val="TOC3"/>
        <w:rPr>
          <w:rFonts w:asciiTheme="minorHAnsi" w:eastAsiaTheme="minorEastAsia" w:hAnsiTheme="minorHAnsi" w:cstheme="minorBidi"/>
          <w:noProof/>
          <w:sz w:val="24"/>
          <w:szCs w:val="24"/>
        </w:rPr>
      </w:pPr>
      <w:r>
        <w:rPr>
          <w:noProof/>
        </w:rPr>
        <w:t>Brink: Losing money.  Even 5% spending policy can lose money</w:t>
      </w:r>
      <w:r>
        <w:rPr>
          <w:noProof/>
        </w:rPr>
        <w:tab/>
      </w:r>
      <w:r>
        <w:rPr>
          <w:noProof/>
        </w:rPr>
        <w:fldChar w:fldCharType="begin"/>
      </w:r>
      <w:r>
        <w:rPr>
          <w:noProof/>
        </w:rPr>
        <w:instrText xml:space="preserve"> PAGEREF _Toc509921744 \h </w:instrText>
      </w:r>
      <w:r>
        <w:rPr>
          <w:noProof/>
        </w:rPr>
      </w:r>
      <w:r>
        <w:rPr>
          <w:noProof/>
        </w:rPr>
        <w:fldChar w:fldCharType="separate"/>
      </w:r>
      <w:r>
        <w:rPr>
          <w:noProof/>
        </w:rPr>
        <w:t>13</w:t>
      </w:r>
      <w:r>
        <w:rPr>
          <w:noProof/>
        </w:rPr>
        <w:fldChar w:fldCharType="end"/>
      </w:r>
    </w:p>
    <w:p w14:paraId="50D78F62" w14:textId="77777777" w:rsidR="00D31B2A" w:rsidRDefault="00D31B2A">
      <w:pPr>
        <w:pStyle w:val="TOC3"/>
        <w:rPr>
          <w:rFonts w:asciiTheme="minorHAnsi" w:eastAsiaTheme="minorEastAsia" w:hAnsiTheme="minorHAnsi" w:cstheme="minorBidi"/>
          <w:noProof/>
          <w:sz w:val="24"/>
          <w:szCs w:val="24"/>
        </w:rPr>
      </w:pPr>
      <w:r>
        <w:rPr>
          <w:noProof/>
        </w:rPr>
        <w:t>Impact: Lost endowment money is lost museums, scholarships, etc.</w:t>
      </w:r>
      <w:r>
        <w:rPr>
          <w:noProof/>
        </w:rPr>
        <w:tab/>
      </w:r>
      <w:r>
        <w:rPr>
          <w:noProof/>
        </w:rPr>
        <w:fldChar w:fldCharType="begin"/>
      </w:r>
      <w:r>
        <w:rPr>
          <w:noProof/>
        </w:rPr>
        <w:instrText xml:space="preserve"> PAGEREF _Toc509921745 \h </w:instrText>
      </w:r>
      <w:r>
        <w:rPr>
          <w:noProof/>
        </w:rPr>
      </w:r>
      <w:r>
        <w:rPr>
          <w:noProof/>
        </w:rPr>
        <w:fldChar w:fldCharType="separate"/>
      </w:r>
      <w:r>
        <w:rPr>
          <w:noProof/>
        </w:rPr>
        <w:t>13</w:t>
      </w:r>
      <w:r>
        <w:rPr>
          <w:noProof/>
        </w:rPr>
        <w:fldChar w:fldCharType="end"/>
      </w:r>
    </w:p>
    <w:p w14:paraId="78A47924" w14:textId="77777777" w:rsidR="00D31B2A" w:rsidRDefault="00D31B2A">
      <w:pPr>
        <w:pStyle w:val="TOC1"/>
        <w:tabs>
          <w:tab w:val="right" w:leader="dot" w:pos="9350"/>
        </w:tabs>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_Toc509921746 \h </w:instrText>
      </w:r>
      <w:r>
        <w:rPr>
          <w:noProof/>
        </w:rPr>
      </w:r>
      <w:r>
        <w:rPr>
          <w:noProof/>
        </w:rPr>
        <w:fldChar w:fldCharType="separate"/>
      </w:r>
      <w:r>
        <w:rPr>
          <w:noProof/>
        </w:rPr>
        <w:t>14</w:t>
      </w:r>
      <w:r>
        <w:rPr>
          <w:noProof/>
        </w:rPr>
        <w:fldChar w:fldCharType="end"/>
      </w:r>
    </w:p>
    <w:p w14:paraId="029270D7" w14:textId="750F2D7E" w:rsidR="00AF1D3F" w:rsidRDefault="00DE0722" w:rsidP="00AF1D3F">
      <w:pPr>
        <w:pStyle w:val="TOC2"/>
        <w:sectPr w:rsidR="00AF1D3F" w:rsidSect="00AF1D3F">
          <w:headerReference w:type="default" r:id="rId8"/>
          <w:footerReference w:type="default" r:id="rId9"/>
          <w:pgSz w:w="12240" w:h="15840"/>
          <w:pgMar w:top="1440" w:right="1440" w:bottom="1440" w:left="1440" w:header="720" w:footer="720" w:gutter="0"/>
          <w:cols w:space="720"/>
        </w:sectPr>
      </w:pPr>
      <w:r>
        <w:rPr>
          <w:bCs/>
          <w:noProof/>
          <w:sz w:val="22"/>
        </w:rPr>
        <w:fldChar w:fldCharType="end"/>
      </w:r>
    </w:p>
    <w:p w14:paraId="7D7F10E5" w14:textId="03CAF162" w:rsidR="00C87F85" w:rsidRDefault="00793B95" w:rsidP="00BC5EFB">
      <w:pPr>
        <w:pStyle w:val="Title2"/>
      </w:pPr>
      <w:bookmarkStart w:id="2" w:name="_Toc509921700"/>
      <w:r w:rsidRPr="00793B95">
        <w:lastRenderedPageBreak/>
        <w:t>NEGATIVE:</w:t>
      </w:r>
      <w:r w:rsidR="00C87F85">
        <w:t xml:space="preserve"> </w:t>
      </w:r>
      <w:r w:rsidR="00370C59">
        <w:t>5</w:t>
      </w:r>
      <w:r>
        <w:t xml:space="preserve">% Endowment </w:t>
      </w:r>
      <w:r w:rsidR="00370C59">
        <w:t xml:space="preserve">Spending </w:t>
      </w:r>
      <w:r w:rsidR="00E5287E">
        <w:t>+ REDUCE Act</w:t>
      </w:r>
      <w:bookmarkEnd w:id="2"/>
    </w:p>
    <w:p w14:paraId="3680FAFB" w14:textId="0D294C06" w:rsidR="00DC0670" w:rsidRDefault="00DC0670" w:rsidP="00DC0670">
      <w:pPr>
        <w:pStyle w:val="Contention1"/>
      </w:pPr>
      <w:bookmarkStart w:id="3" w:name="_Toc509921701"/>
      <w:r>
        <w:t>INHERENCY</w:t>
      </w:r>
      <w:bookmarkEnd w:id="3"/>
    </w:p>
    <w:p w14:paraId="62CC3422" w14:textId="1CA38551" w:rsidR="00D01CA7" w:rsidRDefault="00DB2B39" w:rsidP="00DB2B39">
      <w:pPr>
        <w:pStyle w:val="Contention1"/>
        <w:numPr>
          <w:ilvl w:val="0"/>
          <w:numId w:val="24"/>
        </w:numPr>
      </w:pPr>
      <w:bookmarkStart w:id="4" w:name="_Toc509921702"/>
      <w:r>
        <w:t>Endowment donors solve</w:t>
      </w:r>
      <w:bookmarkEnd w:id="4"/>
    </w:p>
    <w:p w14:paraId="483E4666" w14:textId="7B3B4A7A" w:rsidR="00EB26E6" w:rsidRDefault="00CD3CDD" w:rsidP="00EB26E6">
      <w:pPr>
        <w:pStyle w:val="Contention2"/>
      </w:pPr>
      <w:bookmarkStart w:id="5" w:name="_Toc509921703"/>
      <w:r>
        <w:t>Donors dictate what funds can be spent on</w:t>
      </w:r>
      <w:bookmarkEnd w:id="5"/>
      <w:r>
        <w:t xml:space="preserve"> </w:t>
      </w:r>
    </w:p>
    <w:p w14:paraId="68F26BAA" w14:textId="78B8769B" w:rsidR="00DB2B39" w:rsidRDefault="00DB2B39" w:rsidP="00DB2B39">
      <w:pPr>
        <w:pStyle w:val="Citation3"/>
      </w:pPr>
      <w:bookmarkStart w:id="6" w:name="_Toc509921579"/>
      <w:r w:rsidRPr="00805253">
        <w:rPr>
          <w:u w:val="single"/>
        </w:rPr>
        <w:t>Albert Phung, 2017.</w:t>
      </w:r>
      <w:r>
        <w:t xml:space="preserve"> (</w:t>
      </w:r>
      <w:r w:rsidRPr="00DB2B39">
        <w:t>writer and analyst for Investopedia.com. He graduated from the University of Alberta with degrees in psychology and finance.</w:t>
      </w:r>
      <w:r>
        <w:t>) “</w:t>
      </w:r>
      <w:r w:rsidRPr="00DB2B39">
        <w:t>How do university endowments work?</w:t>
      </w:r>
      <w:r>
        <w:t>”</w:t>
      </w:r>
      <w:r w:rsidRPr="00DB2B39">
        <w:t xml:space="preserve"> December 14, 2017</w:t>
      </w:r>
      <w:r>
        <w:t xml:space="preserve">. </w:t>
      </w:r>
      <w:hyperlink r:id="rId10" w:history="1">
        <w:r w:rsidR="00D31B2A" w:rsidRPr="00B107AA">
          <w:rPr>
            <w:rStyle w:val="Hyperlink"/>
          </w:rPr>
          <w:t>https://www.investopedia.com/ask/answers/how-do-university-endowments-work/</w:t>
        </w:r>
        <w:bookmarkEnd w:id="6"/>
      </w:hyperlink>
      <w:r w:rsidR="00D31B2A">
        <w:t xml:space="preserve"> </w:t>
      </w:r>
    </w:p>
    <w:p w14:paraId="779C7E6C" w14:textId="10231F0C" w:rsidR="00DB2B39" w:rsidRDefault="00DB2B39" w:rsidP="00DB2B39">
      <w:pPr>
        <w:pStyle w:val="Evidence"/>
      </w:pPr>
      <w:r>
        <w:t>Endowment donors can sometimes restrict how the schools spend this money with an investment policy statement (ISP). For example, donors can decide to use a portion of an endowment's scheduled income on a merit-based or need-based scholarship. Another standard restrictive use of an endowment's income is to provide funding for endowed professorships, which are used to attract world-class educators.</w:t>
      </w:r>
    </w:p>
    <w:p w14:paraId="4221EA98" w14:textId="49BDDC0A" w:rsidR="00DB2B39" w:rsidRDefault="00DB2B39" w:rsidP="00DB2B39">
      <w:pPr>
        <w:pStyle w:val="Contention1"/>
        <w:numPr>
          <w:ilvl w:val="0"/>
          <w:numId w:val="24"/>
        </w:numPr>
      </w:pPr>
      <w:bookmarkStart w:id="7" w:name="_Toc509921704"/>
      <w:r>
        <w:t>New Tax Bill Solves</w:t>
      </w:r>
      <w:bookmarkEnd w:id="7"/>
    </w:p>
    <w:p w14:paraId="2305E2CC" w14:textId="0802AA18" w:rsidR="00CD3CDD" w:rsidRDefault="001F4D5B" w:rsidP="00CD3CDD">
      <w:pPr>
        <w:pStyle w:val="Contention2"/>
      </w:pPr>
      <w:bookmarkStart w:id="8" w:name="_Toc509921705"/>
      <w:r>
        <w:t xml:space="preserve">Dec. 2017 Endowment </w:t>
      </w:r>
      <w:r w:rsidR="00CD3CDD">
        <w:t xml:space="preserve">Tax </w:t>
      </w:r>
      <w:r>
        <w:t>takes away money from rich endowments</w:t>
      </w:r>
      <w:bookmarkEnd w:id="8"/>
    </w:p>
    <w:p w14:paraId="33DA70D2" w14:textId="1E7B991E" w:rsidR="00CD3CDD" w:rsidRDefault="00CD3CDD" w:rsidP="00CD3CDD">
      <w:pPr>
        <w:pStyle w:val="Citation3"/>
      </w:pPr>
      <w:bookmarkStart w:id="9" w:name="_Toc509921580"/>
      <w:r w:rsidRPr="00805253">
        <w:rPr>
          <w:u w:val="single"/>
        </w:rPr>
        <w:t xml:space="preserve">Janet </w:t>
      </w:r>
      <w:proofErr w:type="spellStart"/>
      <w:r w:rsidRPr="00805253">
        <w:rPr>
          <w:u w:val="single"/>
        </w:rPr>
        <w:t>Lorin</w:t>
      </w:r>
      <w:proofErr w:type="spellEnd"/>
      <w:r w:rsidRPr="00805253">
        <w:rPr>
          <w:u w:val="single"/>
        </w:rPr>
        <w:t xml:space="preserve">, </w:t>
      </w:r>
      <w:r>
        <w:rPr>
          <w:u w:val="single"/>
        </w:rPr>
        <w:t xml:space="preserve">Updated </w:t>
      </w:r>
      <w:r w:rsidRPr="00805253">
        <w:rPr>
          <w:u w:val="single"/>
        </w:rPr>
        <w:t>2017.</w:t>
      </w:r>
      <w:r>
        <w:t xml:space="preserve"> (</w:t>
      </w:r>
      <w:r w:rsidRPr="00805253">
        <w:t>Higher education reporter at Bloomberg News</w:t>
      </w:r>
      <w:r>
        <w:t>,</w:t>
      </w:r>
      <w:r w:rsidRPr="00805253">
        <w:t xml:space="preserve"> focusing on college admissions, financial aid and student debt</w:t>
      </w:r>
      <w:r>
        <w:t>.) “</w:t>
      </w:r>
      <w:r w:rsidRPr="00805253">
        <w:t>University Endowments</w:t>
      </w:r>
      <w:r>
        <w:t xml:space="preserve">” </w:t>
      </w:r>
      <w:r w:rsidRPr="00805253">
        <w:t>Updated December 26, 2017</w:t>
      </w:r>
      <w:r>
        <w:t xml:space="preserve">. </w:t>
      </w:r>
      <w:r w:rsidRPr="00805253">
        <w:t>First published Feb. 10, 2016</w:t>
      </w:r>
      <w:r>
        <w:t xml:space="preserve">. </w:t>
      </w:r>
      <w:hyperlink r:id="rId11" w:history="1">
        <w:r w:rsidR="00D31B2A" w:rsidRPr="00B107AA">
          <w:rPr>
            <w:rStyle w:val="Hyperlink"/>
          </w:rPr>
          <w:t>https://www.bloomberg.com/quicktake/university-endowments</w:t>
        </w:r>
        <w:bookmarkEnd w:id="9"/>
      </w:hyperlink>
      <w:r w:rsidR="00D31B2A">
        <w:t xml:space="preserve"> </w:t>
      </w:r>
    </w:p>
    <w:p w14:paraId="5E26F16B" w14:textId="77777777" w:rsidR="00CD3CDD" w:rsidRDefault="00CD3CDD" w:rsidP="00CD3CDD">
      <w:pPr>
        <w:pStyle w:val="Evidence"/>
      </w:pPr>
      <w:r w:rsidRPr="00DB2B39">
        <w:rPr>
          <w:u w:val="single"/>
        </w:rPr>
        <w:t>A not-so-old joke has it that Harvard is best thought of as a hedge fund with a university attached. The money in question is its endowment, a pool of some $37 billion made up largely of donations and retained earnings from investments.</w:t>
      </w:r>
      <w:r w:rsidRPr="00DB2B39">
        <w:t xml:space="preserve"> Big college endowments are a mostly American phenomenon, the product of a culture of philanthropy, rising inequality and aggressive investment techniques. Endowments long benefited from tax breaks for donors and a tax exemption on a fund’s </w:t>
      </w:r>
      <w:r w:rsidRPr="00DB2B39">
        <w:rPr>
          <w:u w:val="single"/>
        </w:rPr>
        <w:t>earnings. Critics have been asking whether endowments are doing enough to help students at a time of soaring educational debt — or if the support by taxpayers is just helping the richest schools get richer. The new tax bill passed by Congressional Republicans and signed by President Donald Trump takes aim at some of the biggest endowments</w:t>
      </w:r>
      <w:r w:rsidRPr="00DB2B39">
        <w:t>.</w:t>
      </w:r>
    </w:p>
    <w:p w14:paraId="1DA70FCF" w14:textId="09EAAD89" w:rsidR="00103234" w:rsidRDefault="00103234" w:rsidP="00103234">
      <w:pPr>
        <w:pStyle w:val="Contention2"/>
      </w:pPr>
      <w:bookmarkStart w:id="10" w:name="_Toc509921706"/>
      <w:r>
        <w:t>Taxing colleges with large endowments</w:t>
      </w:r>
      <w:bookmarkEnd w:id="10"/>
      <w:r>
        <w:t xml:space="preserve"> </w:t>
      </w:r>
    </w:p>
    <w:p w14:paraId="0F14B654" w14:textId="4D43D5E2" w:rsidR="00805253" w:rsidRDefault="00805253" w:rsidP="00805253">
      <w:pPr>
        <w:pStyle w:val="Citation3"/>
      </w:pPr>
      <w:bookmarkStart w:id="11" w:name="_Toc509921581"/>
      <w:r w:rsidRPr="00805253">
        <w:rPr>
          <w:u w:val="single"/>
        </w:rPr>
        <w:t xml:space="preserve">Janet </w:t>
      </w:r>
      <w:proofErr w:type="spellStart"/>
      <w:r w:rsidRPr="00805253">
        <w:rPr>
          <w:u w:val="single"/>
        </w:rPr>
        <w:t>Lorin</w:t>
      </w:r>
      <w:proofErr w:type="spellEnd"/>
      <w:r w:rsidRPr="00805253">
        <w:rPr>
          <w:u w:val="single"/>
        </w:rPr>
        <w:t xml:space="preserve">, </w:t>
      </w:r>
      <w:r>
        <w:rPr>
          <w:u w:val="single"/>
        </w:rPr>
        <w:t xml:space="preserve">Updated </w:t>
      </w:r>
      <w:r w:rsidRPr="00805253">
        <w:rPr>
          <w:u w:val="single"/>
        </w:rPr>
        <w:t>2017.</w:t>
      </w:r>
      <w:r>
        <w:t xml:space="preserve"> (</w:t>
      </w:r>
      <w:r w:rsidRPr="00805253">
        <w:t>Higher education reporter at Bloomberg News</w:t>
      </w:r>
      <w:r>
        <w:t>,</w:t>
      </w:r>
      <w:r w:rsidRPr="00805253">
        <w:t xml:space="preserve"> focusing on college admissions, financial aid and student debt</w:t>
      </w:r>
      <w:r>
        <w:t>.) “</w:t>
      </w:r>
      <w:r w:rsidRPr="00805253">
        <w:t>University Endowments</w:t>
      </w:r>
      <w:r>
        <w:t xml:space="preserve">” </w:t>
      </w:r>
      <w:r w:rsidRPr="00805253">
        <w:t>Updated December 26, 2017</w:t>
      </w:r>
      <w:r>
        <w:t xml:space="preserve">. </w:t>
      </w:r>
      <w:r w:rsidRPr="00805253">
        <w:t>First published Feb. 10, 2016</w:t>
      </w:r>
      <w:r>
        <w:t xml:space="preserve">. </w:t>
      </w:r>
      <w:hyperlink r:id="rId12" w:history="1">
        <w:r w:rsidR="00D31B2A" w:rsidRPr="00B107AA">
          <w:rPr>
            <w:rStyle w:val="Hyperlink"/>
          </w:rPr>
          <w:t>https://www.bloomberg.com/quicktake/university-endowments</w:t>
        </w:r>
        <w:bookmarkEnd w:id="11"/>
      </w:hyperlink>
      <w:r w:rsidR="00D31B2A">
        <w:t xml:space="preserve"> </w:t>
      </w:r>
    </w:p>
    <w:p w14:paraId="4C15A66D" w14:textId="2194DC04" w:rsidR="00DB2B39" w:rsidRDefault="00DB2B39" w:rsidP="00DB2B39">
      <w:pPr>
        <w:pStyle w:val="Evidence"/>
      </w:pPr>
      <w:r w:rsidRPr="00103234">
        <w:rPr>
          <w:u w:val="single"/>
        </w:rPr>
        <w:t xml:space="preserve">The tax overhaul includes a 1.4 percent tax on an endowment’s annual investment earnings. It applies to private colleges with assets of more than $500,000 per full-time student. About 30 institutions meet that </w:t>
      </w:r>
      <w:proofErr w:type="spellStart"/>
      <w:r w:rsidRPr="00103234">
        <w:rPr>
          <w:u w:val="single"/>
        </w:rPr>
        <w:t>critieria</w:t>
      </w:r>
      <w:proofErr w:type="spellEnd"/>
      <w:r w:rsidRPr="00103234">
        <w:rPr>
          <w:u w:val="single"/>
        </w:rPr>
        <w:t>, including large research universities including Harvard, Yale and Princeton and some smaller liberal arts schools such as Amherst, Williams and Grinnell. The tax is expected to raise about $200 million a year. During the 2016 campaign, Trump had said he wanted to make sure that colleges getting “these special federal tax breaks” were making “good-faith efforts to reduce the cost of college and student debt.”</w:t>
      </w:r>
      <w:r w:rsidRPr="00DB2B39">
        <w:t xml:space="preserve"> Congressional scrutiny of endowments is not new: In 2016, two Congressional committees had asked the richest 56 private schools to provide details about how they spend endowment returns and pay fund managers. U.S. college endowments rebounded in fiscal 2017 from disappointing results the year before. Outside the U.S., endowments are far smaller. In the U.K, Cambridge has an endowment of ‎2.2 billion pounds ($2.8 billion), and Oxford one of ‎2 billion pounds. Other schools with big endowments include the King Abdullah University of Science and Technology in Saudi Arabia and the National University of Singapore.</w:t>
      </w:r>
    </w:p>
    <w:p w14:paraId="16E51B27" w14:textId="283E1A5D" w:rsidR="00793B95" w:rsidRDefault="001F4D5B" w:rsidP="00793B95">
      <w:pPr>
        <w:pStyle w:val="Contention2"/>
      </w:pPr>
      <w:bookmarkStart w:id="12" w:name="_Toc509921707"/>
      <w:r>
        <w:lastRenderedPageBreak/>
        <w:t>Rich endowments are being taxed</w:t>
      </w:r>
      <w:bookmarkEnd w:id="12"/>
    </w:p>
    <w:p w14:paraId="6E4F71DE" w14:textId="7C975ACC" w:rsidR="00793B95" w:rsidRDefault="00793B95" w:rsidP="00793B95">
      <w:pPr>
        <w:pStyle w:val="Citation3"/>
      </w:pPr>
      <w:bookmarkStart w:id="13" w:name="_Toc509921582"/>
      <w:r w:rsidRPr="008641E9">
        <w:rPr>
          <w:u w:val="single"/>
        </w:rPr>
        <w:t xml:space="preserve">Jordan </w:t>
      </w:r>
      <w:proofErr w:type="spellStart"/>
      <w:r w:rsidRPr="008641E9">
        <w:rPr>
          <w:u w:val="single"/>
        </w:rPr>
        <w:t>Weissmann</w:t>
      </w:r>
      <w:proofErr w:type="spellEnd"/>
      <w:r w:rsidRPr="008641E9">
        <w:rPr>
          <w:u w:val="single"/>
        </w:rPr>
        <w:t>, 2015</w:t>
      </w:r>
      <w:r>
        <w:t>. (</w:t>
      </w:r>
      <w:r w:rsidRPr="008641E9">
        <w:t xml:space="preserve">Jordan </w:t>
      </w:r>
      <w:proofErr w:type="spellStart"/>
      <w:r w:rsidRPr="008641E9">
        <w:t>Weissmann</w:t>
      </w:r>
      <w:proofErr w:type="spellEnd"/>
      <w:r w:rsidRPr="008641E9">
        <w:t xml:space="preserve"> is Slate’s senior business and economics correspondent.</w:t>
      </w:r>
      <w:r>
        <w:t>) “</w:t>
      </w:r>
      <w:r w:rsidRPr="008641E9">
        <w:t>Is It Time to Tax Harvard’s Endowment?</w:t>
      </w:r>
      <w:r>
        <w:t xml:space="preserve">” </w:t>
      </w:r>
      <w:r w:rsidRPr="008641E9">
        <w:t>SEPT. 7 2015</w:t>
      </w:r>
      <w:r>
        <w:t xml:space="preserve">. </w:t>
      </w:r>
      <w:hyperlink r:id="rId13" w:history="1">
        <w:r w:rsidR="00D31B2A" w:rsidRPr="00B107AA">
          <w:rPr>
            <w:rStyle w:val="Hyperlink"/>
          </w:rPr>
          <w:t>http://www.slate.com/articles/business/moneybox/2015/09/harvard_yale_stanford_endowments_is_it_time_to_tax_them.html</w:t>
        </w:r>
        <w:bookmarkEnd w:id="13"/>
      </w:hyperlink>
      <w:r w:rsidR="00D31B2A">
        <w:t xml:space="preserve"> </w:t>
      </w:r>
    </w:p>
    <w:p w14:paraId="78D05585" w14:textId="77777777" w:rsidR="00793B95" w:rsidRDefault="00793B95" w:rsidP="00793B95">
      <w:pPr>
        <w:pStyle w:val="Evidence"/>
      </w:pPr>
      <w:r w:rsidRPr="002039E0">
        <w:rPr>
          <w:u w:val="single"/>
        </w:rPr>
        <w:t>“The joke about Harvard is that it’s a hedge fund with a university attached to it,” Mark Schneider tells me. It’s a quip that, for obvious reasons, has become pretty popular in recent years. In 2014, the university’s legendary endowment, overseen by a team of in-house experts and spread across a mind-bending array of investments that range from stocks and bonds to California wine vineyards, hit $36.4 billion.</w:t>
      </w:r>
      <w:r>
        <w:t xml:space="preserve"> “They’re just collecting tons, and tons, and tons of money,” says Schneider, a former Department of Education official who is currently a fellow at the American Institutes for Research. </w:t>
      </w:r>
      <w:r w:rsidRPr="002039E0">
        <w:rPr>
          <w:u w:val="single"/>
        </w:rPr>
        <w:t>Of course, normal hedge funds have to pay taxes on their earnings. Because it’s a nonprofit, Harvard doesn’t. And since bestowing tax exemptions is the same as spending cash from the government’s perspective (budgeteers call them “tax expenditures” for a reason), that means the American public effectively subsidizes Harvard’s moneymaking engine. The same goes for Stanford (endowment: $21.4 billion), Princeton (endowment: $21 billion), Yale (endowment $23.9 billion), and the country’s other elite institutions of higher education</w:t>
      </w:r>
      <w:r>
        <w:t>.</w:t>
      </w:r>
    </w:p>
    <w:p w14:paraId="3FDC135E" w14:textId="6C686D27" w:rsidR="00793B95" w:rsidRDefault="006C2B42" w:rsidP="00793B95">
      <w:pPr>
        <w:pStyle w:val="Contention1"/>
        <w:numPr>
          <w:ilvl w:val="0"/>
          <w:numId w:val="24"/>
        </w:numPr>
      </w:pPr>
      <w:bookmarkStart w:id="14" w:name="_Toc509921708"/>
      <w:r>
        <w:t xml:space="preserve">Already doing </w:t>
      </w:r>
      <w:r w:rsidR="00793B95">
        <w:t>5%</w:t>
      </w:r>
      <w:bookmarkEnd w:id="14"/>
      <w:r w:rsidR="00793B95">
        <w:t xml:space="preserve"> </w:t>
      </w:r>
    </w:p>
    <w:p w14:paraId="279FB8AA" w14:textId="229286F4" w:rsidR="00793B95" w:rsidRDefault="00793B95" w:rsidP="00793B95">
      <w:pPr>
        <w:pStyle w:val="Contention2"/>
      </w:pPr>
      <w:bookmarkStart w:id="15" w:name="_Toc509921709"/>
      <w:r>
        <w:t xml:space="preserve">Most Endowments </w:t>
      </w:r>
      <w:r w:rsidR="006C2B42">
        <w:t>already have</w:t>
      </w:r>
      <w:r>
        <w:t xml:space="preserve"> 5% </w:t>
      </w:r>
      <w:r w:rsidR="006C2B42">
        <w:t>rule</w:t>
      </w:r>
      <w:bookmarkEnd w:id="15"/>
    </w:p>
    <w:p w14:paraId="357C18A4" w14:textId="2C7F5E38" w:rsidR="00793B95" w:rsidRDefault="00793B95" w:rsidP="00793B95">
      <w:pPr>
        <w:pStyle w:val="Citation3"/>
      </w:pPr>
      <w:bookmarkStart w:id="16" w:name="_Toc509921583"/>
      <w:r w:rsidRPr="004535BF">
        <w:rPr>
          <w:u w:val="single"/>
        </w:rPr>
        <w:t>Mark Dixon, 2017.</w:t>
      </w:r>
      <w:r>
        <w:t xml:space="preserve"> (Wealth Management, </w:t>
      </w:r>
      <w:r w:rsidRPr="004535BF">
        <w:t>Moran Institutional Investment Consulting Practice Leader</w:t>
      </w:r>
      <w:r>
        <w:t>.) “</w:t>
      </w:r>
      <w:r w:rsidRPr="00CD3CDD">
        <w:t>Endowments should rethink the 5 percent rule</w:t>
      </w:r>
      <w:r>
        <w:t>”</w:t>
      </w:r>
      <w:r w:rsidRPr="00CD3CDD">
        <w:t xml:space="preserve"> May 05, 2017</w:t>
      </w:r>
      <w:r>
        <w:t xml:space="preserve">.  </w:t>
      </w:r>
      <w:hyperlink r:id="rId14" w:history="1">
        <w:r w:rsidR="00D31B2A" w:rsidRPr="00B107AA">
          <w:rPr>
            <w:rStyle w:val="Hyperlink"/>
          </w:rPr>
          <w:t>https://www.plantemoran.com/explore-our-thinking/insight/2017/05/endowments-should-rethink-the-5-percent-rule</w:t>
        </w:r>
        <w:bookmarkEnd w:id="16"/>
      </w:hyperlink>
      <w:r w:rsidR="00D31B2A">
        <w:t xml:space="preserve"> </w:t>
      </w:r>
    </w:p>
    <w:p w14:paraId="74CA1EF8" w14:textId="77777777" w:rsidR="00793B95" w:rsidRDefault="00793B95" w:rsidP="00793B95">
      <w:pPr>
        <w:pStyle w:val="Evidence"/>
      </w:pPr>
      <w:r w:rsidRPr="00CD3CDD">
        <w:t>For decades, most endowments and foundations have lived by the five percent payout rule, safe in knowing that such prudent spending safeguarded their financial health. However, with markets changing, many endowments find adhering to a government rule that demands how much of a portfolio must be spent annually to maintain tax-exempt status no longer makes sense.</w:t>
      </w:r>
    </w:p>
    <w:p w14:paraId="150E8C2A" w14:textId="51923FBD" w:rsidR="00793B95" w:rsidRDefault="006C2B42" w:rsidP="00793B95">
      <w:pPr>
        <w:pStyle w:val="Contention2"/>
      </w:pPr>
      <w:bookmarkStart w:id="17" w:name="_Toc509921710"/>
      <w:r>
        <w:t xml:space="preserve">Most big college endowments already spend </w:t>
      </w:r>
      <w:r w:rsidR="00793B95">
        <w:t>5%</w:t>
      </w:r>
      <w:bookmarkEnd w:id="17"/>
      <w:r w:rsidR="00793B95">
        <w:t xml:space="preserve"> </w:t>
      </w:r>
    </w:p>
    <w:p w14:paraId="6A23D663" w14:textId="446276F0" w:rsidR="00793B95" w:rsidRDefault="00793B95" w:rsidP="00793B95">
      <w:pPr>
        <w:pStyle w:val="Citation3"/>
      </w:pPr>
      <w:bookmarkStart w:id="18" w:name="_Toc509921584"/>
      <w:r w:rsidRPr="00805253">
        <w:rPr>
          <w:u w:val="single"/>
        </w:rPr>
        <w:t>Albert Phung, 2017.</w:t>
      </w:r>
      <w:r>
        <w:t xml:space="preserve"> (</w:t>
      </w:r>
      <w:r w:rsidRPr="00DB2B39">
        <w:t>writer and analyst for Investopedia.com. He graduated from the University of Alberta with degrees in psychology and finance.</w:t>
      </w:r>
      <w:r>
        <w:t>) “</w:t>
      </w:r>
      <w:r w:rsidRPr="00DB2B39">
        <w:t>How do university endowments work?</w:t>
      </w:r>
      <w:r>
        <w:t>”</w:t>
      </w:r>
      <w:r w:rsidRPr="00DB2B39">
        <w:t xml:space="preserve"> December 14, 2017</w:t>
      </w:r>
      <w:r>
        <w:t xml:space="preserve">. </w:t>
      </w:r>
      <w:hyperlink r:id="rId15" w:history="1">
        <w:r w:rsidR="00D31B2A" w:rsidRPr="00B107AA">
          <w:rPr>
            <w:rStyle w:val="Hyperlink"/>
          </w:rPr>
          <w:t>https://www.investopedia.com/ask/answers/how-do-university-endowments-work/</w:t>
        </w:r>
        <w:bookmarkEnd w:id="18"/>
      </w:hyperlink>
      <w:r w:rsidR="00D31B2A">
        <w:t xml:space="preserve"> </w:t>
      </w:r>
    </w:p>
    <w:p w14:paraId="7BE47777" w14:textId="72A40A8D" w:rsidR="00793B95" w:rsidRPr="006C2B42" w:rsidRDefault="00793B95" w:rsidP="00793B95">
      <w:pPr>
        <w:pStyle w:val="Evidence"/>
      </w:pPr>
      <w:r w:rsidRPr="006C2B42">
        <w:t xml:space="preserve">Most endowments have guidelines stating how much of each year's investment income can be spent. For many universities, this amount is about 5% of the endowment's total asset value. Because some of the more coveted schools, such as Harvard, have endowments worth billions of dollars, this 5% can equal a large sum of money. </w:t>
      </w:r>
    </w:p>
    <w:p w14:paraId="11CDF5A2" w14:textId="271241F1" w:rsidR="00093C2B" w:rsidRDefault="00093C2B" w:rsidP="00527A0D">
      <w:pPr>
        <w:pStyle w:val="Contention1"/>
      </w:pPr>
      <w:bookmarkStart w:id="19" w:name="_Toc509921711"/>
      <w:r>
        <w:t>MINOR REPAIR</w:t>
      </w:r>
      <w:bookmarkEnd w:id="19"/>
      <w:r>
        <w:t xml:space="preserve"> </w:t>
      </w:r>
    </w:p>
    <w:p w14:paraId="4B43FF73" w14:textId="30CD9084" w:rsidR="005538A5" w:rsidRDefault="006C2B42" w:rsidP="005538A5">
      <w:pPr>
        <w:pStyle w:val="Contention2"/>
      </w:pPr>
      <w:bookmarkStart w:id="20" w:name="_Toc509921712"/>
      <w:r>
        <w:t xml:space="preserve">Endowment </w:t>
      </w:r>
      <w:r w:rsidR="005538A5">
        <w:t>Tax break for schools who help students</w:t>
      </w:r>
      <w:bookmarkEnd w:id="20"/>
      <w:r w:rsidR="005538A5">
        <w:t xml:space="preserve"> </w:t>
      </w:r>
    </w:p>
    <w:p w14:paraId="7E770F2B" w14:textId="4838D0EB" w:rsidR="005538A5" w:rsidRDefault="005538A5" w:rsidP="005538A5">
      <w:pPr>
        <w:pStyle w:val="Citation3"/>
      </w:pPr>
      <w:bookmarkStart w:id="21" w:name="_Toc509921585"/>
      <w:r w:rsidRPr="005538A5">
        <w:rPr>
          <w:u w:val="single"/>
        </w:rPr>
        <w:t>Aaron Klein and Richard V. Reeves, 2018.</w:t>
      </w:r>
      <w:r w:rsidR="006C2B42">
        <w:t xml:space="preserve"> (Brookings Institution</w:t>
      </w:r>
      <w:r>
        <w:t xml:space="preserve">. </w:t>
      </w:r>
      <w:r w:rsidRPr="005538A5">
        <w:t xml:space="preserve">Klein </w:t>
      </w:r>
      <w:r w:rsidR="006C2B42">
        <w:t>-</w:t>
      </w:r>
      <w:r w:rsidRPr="005538A5">
        <w:t xml:space="preserve"> fellow in Economic Studies and serves as policy director of the Center on Regulation and Markets. Reeves </w:t>
      </w:r>
      <w:r w:rsidR="006C2B42">
        <w:t>-</w:t>
      </w:r>
      <w:r w:rsidRPr="005538A5">
        <w:t xml:space="preserve"> senior fellow in Economic Studies and co-director of the C</w:t>
      </w:r>
      <w:r>
        <w:t xml:space="preserve">enter on Children and Families.) “New college endowment tax won’t help low-income students, here’s how it could” February 22, 2018. </w:t>
      </w:r>
      <w:hyperlink r:id="rId16" w:history="1">
        <w:r w:rsidR="00D31B2A" w:rsidRPr="00B107AA">
          <w:rPr>
            <w:rStyle w:val="Hyperlink"/>
          </w:rPr>
          <w:t>https://www.brookings.edu/blog/social-mobility-memos/2018/02/22/new-college-endowment-tax-wont-help-low-income-students-heres-how-it-could/</w:t>
        </w:r>
        <w:bookmarkEnd w:id="21"/>
      </w:hyperlink>
      <w:r w:rsidR="00D31B2A">
        <w:t xml:space="preserve"> </w:t>
      </w:r>
    </w:p>
    <w:p w14:paraId="4EF8D657" w14:textId="459C574E" w:rsidR="00D01CA7" w:rsidRDefault="005538A5" w:rsidP="00093C2B">
      <w:pPr>
        <w:pStyle w:val="Evidence"/>
      </w:pPr>
      <w:r w:rsidRPr="005538A5">
        <w:t>Provide an exemption from or reduction in the endowment tax for colleges and universities who are working hard to promote opportunity. One option is to use a certain threshold for Pell-eligible students (say at least 33 percent); another would be to base a threshold on the Mobility Scorecards produced by the Equality of Opportunity Project.</w:t>
      </w:r>
    </w:p>
    <w:p w14:paraId="19CE2C39" w14:textId="15ED0C0C" w:rsidR="00544407" w:rsidRDefault="00544407" w:rsidP="00544407">
      <w:pPr>
        <w:pStyle w:val="Contention2"/>
      </w:pPr>
      <w:bookmarkStart w:id="22" w:name="_Toc509921713"/>
      <w:r>
        <w:lastRenderedPageBreak/>
        <w:t xml:space="preserve">Use endowment tax revenues on post-secondary education </w:t>
      </w:r>
      <w:r w:rsidR="0094273D">
        <w:t>[Since endowment tax exists in Status Quo, this is easy because it's just Congress budgeting existing revenues]</w:t>
      </w:r>
      <w:bookmarkEnd w:id="22"/>
    </w:p>
    <w:p w14:paraId="6ED9B3A4" w14:textId="380DBB70" w:rsidR="006C2B42" w:rsidRDefault="006C2B42" w:rsidP="006C2B42">
      <w:pPr>
        <w:pStyle w:val="Citation3"/>
      </w:pPr>
      <w:bookmarkStart w:id="23" w:name="_Toc509921586"/>
      <w:r w:rsidRPr="005538A5">
        <w:rPr>
          <w:u w:val="single"/>
        </w:rPr>
        <w:t>Aaron Klein and Richard V. Reeves, 2018.</w:t>
      </w:r>
      <w:r>
        <w:t xml:space="preserve"> (Brookings Institution. </w:t>
      </w:r>
      <w:r w:rsidRPr="005538A5">
        <w:t xml:space="preserve">Klein </w:t>
      </w:r>
      <w:r>
        <w:t>-</w:t>
      </w:r>
      <w:r w:rsidRPr="005538A5">
        <w:t xml:space="preserve"> fellow in Economic Studies and serves as policy director of the Center on Regulation and Markets. Reeves </w:t>
      </w:r>
      <w:r>
        <w:t>-</w:t>
      </w:r>
      <w:r w:rsidRPr="005538A5">
        <w:t xml:space="preserve"> senior fellow in Economic Studies and co-director of the C</w:t>
      </w:r>
      <w:r>
        <w:t xml:space="preserve">enter on Children and Families.) “New college endowment tax won’t help low-income students, here’s how it could” February 22, 2018. </w:t>
      </w:r>
      <w:hyperlink r:id="rId17" w:history="1">
        <w:r w:rsidR="00D31B2A" w:rsidRPr="00B107AA">
          <w:rPr>
            <w:rStyle w:val="Hyperlink"/>
          </w:rPr>
          <w:t>https://www.brookings.edu/blog/social-mobility-memos/2018/02/22/new-college-endowment-tax-wont-help-low-income-students-heres-how-it-could/</w:t>
        </w:r>
        <w:bookmarkEnd w:id="23"/>
      </w:hyperlink>
      <w:r w:rsidR="00D31B2A">
        <w:t xml:space="preserve"> </w:t>
      </w:r>
    </w:p>
    <w:p w14:paraId="5E4C2E6B" w14:textId="4B479625" w:rsidR="005538A5" w:rsidRDefault="005538A5" w:rsidP="00093C2B">
      <w:pPr>
        <w:pStyle w:val="Evidence"/>
      </w:pPr>
      <w:r w:rsidRPr="005538A5">
        <w:t>Keep the endowment tax, but dedicate all revenues to proven pro-mobility policies in post-secondary education, including scholarships, tutoring schemes or programs like CUNY’s ASAP, just successfully replicated in other sites.</w:t>
      </w:r>
    </w:p>
    <w:p w14:paraId="1457ED40" w14:textId="0CA7AFE5" w:rsidR="00544407" w:rsidRDefault="00544407" w:rsidP="00544407">
      <w:pPr>
        <w:pStyle w:val="Contention2"/>
      </w:pPr>
      <w:bookmarkStart w:id="24" w:name="_Toc509921714"/>
      <w:r>
        <w:t>Exempt inclusive endowment gifts from taxes</w:t>
      </w:r>
      <w:bookmarkEnd w:id="24"/>
    </w:p>
    <w:p w14:paraId="4747A43F" w14:textId="759863B0" w:rsidR="0094273D" w:rsidRDefault="0094273D" w:rsidP="0094273D">
      <w:pPr>
        <w:pStyle w:val="Citation3"/>
      </w:pPr>
      <w:bookmarkStart w:id="25" w:name="_Toc509921587"/>
      <w:r w:rsidRPr="005538A5">
        <w:rPr>
          <w:u w:val="single"/>
        </w:rPr>
        <w:t>Aaron Klein and Richard V. Reeves, 2018.</w:t>
      </w:r>
      <w:r>
        <w:t xml:space="preserve"> (Brookings Institution. </w:t>
      </w:r>
      <w:r w:rsidRPr="005538A5">
        <w:t xml:space="preserve">Klein </w:t>
      </w:r>
      <w:r>
        <w:t>-</w:t>
      </w:r>
      <w:r w:rsidRPr="005538A5">
        <w:t xml:space="preserve"> fellow in Economic Studies and serves as policy director of the Center on Regulation and Markets. Reeves </w:t>
      </w:r>
      <w:r>
        <w:t>-</w:t>
      </w:r>
      <w:r w:rsidRPr="005538A5">
        <w:t xml:space="preserve"> senior fellow in Economic Studies and co-director of the C</w:t>
      </w:r>
      <w:r>
        <w:t xml:space="preserve">enter on Children and Families.) “New college endowment tax won’t help low-income students, here’s how it could” February 22, 2018. </w:t>
      </w:r>
      <w:hyperlink r:id="rId18" w:history="1">
        <w:r w:rsidR="00D31B2A" w:rsidRPr="00B107AA">
          <w:rPr>
            <w:rStyle w:val="Hyperlink"/>
          </w:rPr>
          <w:t>https://www.brookings.edu/blog/social-mobility-memos/2018/02/22/new-college-endowment-tax-wont-help-low-income-students-heres-how-it-could/</w:t>
        </w:r>
        <w:bookmarkEnd w:id="25"/>
      </w:hyperlink>
      <w:r w:rsidR="00D31B2A">
        <w:t xml:space="preserve"> </w:t>
      </w:r>
    </w:p>
    <w:p w14:paraId="11D7C217" w14:textId="0BD5FBCC" w:rsidR="005538A5" w:rsidRDefault="005538A5" w:rsidP="00093C2B">
      <w:pPr>
        <w:pStyle w:val="Evidence"/>
      </w:pPr>
      <w:r w:rsidRPr="005538A5">
        <w:t>Exempt endowment gifts that are for explicitly inclusive purposes. A considerable chunk of the endowment funds are restricted to certain kinds of spending – usually at the request of a donor. Exempting pro-mobility endowment funding (</w:t>
      </w:r>
      <w:proofErr w:type="spellStart"/>
      <w:r w:rsidRPr="005538A5">
        <w:t>eg</w:t>
      </w:r>
      <w:proofErr w:type="spellEnd"/>
      <w:r w:rsidRPr="005538A5">
        <w:t>. Dedicated to scholarships for low-income students or similar) from the tax could encourage a shift in the norms and behavior of donors.</w:t>
      </w:r>
    </w:p>
    <w:p w14:paraId="52EA7299" w14:textId="05E3A266" w:rsidR="00F359C3" w:rsidRDefault="00F359C3" w:rsidP="00527A0D">
      <w:pPr>
        <w:pStyle w:val="Contention1"/>
      </w:pPr>
      <w:bookmarkStart w:id="26" w:name="_Toc509921715"/>
      <w:r>
        <w:t>HARMS / SIGNIFICANCE</w:t>
      </w:r>
      <w:bookmarkEnd w:id="26"/>
    </w:p>
    <w:p w14:paraId="2D45C642" w14:textId="537E95CA" w:rsidR="00F52C4F" w:rsidRDefault="00F52C4F" w:rsidP="00F52C4F">
      <w:pPr>
        <w:pStyle w:val="Contention2"/>
      </w:pPr>
      <w:bookmarkStart w:id="27" w:name="_Toc509921716"/>
      <w:r>
        <w:t>Status Quo higher endowments are reducing student debt</w:t>
      </w:r>
      <w:bookmarkEnd w:id="27"/>
    </w:p>
    <w:p w14:paraId="68D3AE70" w14:textId="77777777" w:rsidR="00F52C4F" w:rsidRDefault="00F52C4F" w:rsidP="00F52C4F">
      <w:pPr>
        <w:pStyle w:val="Citation3"/>
      </w:pPr>
      <w:bookmarkStart w:id="28" w:name="_Toc506719765"/>
      <w:bookmarkStart w:id="29" w:name="_Toc509921588"/>
      <w:r w:rsidRPr="006B0CC6">
        <w:rPr>
          <w:u w:val="single"/>
        </w:rPr>
        <w:t>Prof. N. Gregory Mankiw 2017.</w:t>
      </w:r>
      <w:r>
        <w:t xml:space="preserve"> (prof. of economics at Harvard) 22 Dec 2017 NEW YORK TIMES </w:t>
      </w:r>
      <w:hyperlink r:id="rId19" w:history="1">
        <w:r w:rsidRPr="006C12C3">
          <w:rPr>
            <w:rStyle w:val="Hyperlink"/>
          </w:rPr>
          <w:t>https://www.nytimes.com/2017/12/22/business/the-peril-of-taxing-elite-higher-education.html</w:t>
        </w:r>
        <w:bookmarkEnd w:id="28"/>
        <w:bookmarkEnd w:id="29"/>
      </w:hyperlink>
      <w:r>
        <w:t xml:space="preserve"> </w:t>
      </w:r>
    </w:p>
    <w:p w14:paraId="1BD7DE13" w14:textId="77777777" w:rsidR="00F52C4F" w:rsidRDefault="00F52C4F" w:rsidP="00F52C4F">
      <w:pPr>
        <w:pStyle w:val="Evidence"/>
        <w:rPr>
          <w:shd w:val="clear" w:color="auto" w:fill="FFFFFF"/>
        </w:rPr>
      </w:pPr>
      <w:r>
        <w:rPr>
          <w:shd w:val="clear" w:color="auto" w:fill="FFFFFF"/>
        </w:rPr>
        <w:t>Thanks to large endowments, financial aid is increasingly generous. In recent years, these universities have started offering larger grants and reducing reliance on student loans. At Princeton, 82 percent of students graduate debt-free, and of those who borrow, the average debt at graduation is only $8,900.</w:t>
      </w:r>
    </w:p>
    <w:p w14:paraId="6E4827B5" w14:textId="26EDE1E4" w:rsidR="00AC07BB" w:rsidRDefault="00AC07BB" w:rsidP="00AC07BB">
      <w:pPr>
        <w:pStyle w:val="Contention2"/>
      </w:pPr>
      <w:bookmarkStart w:id="30" w:name="_Toc509921717"/>
      <w:r>
        <w:t>Fund manager</w:t>
      </w:r>
      <w:r w:rsidR="0094273D">
        <w:t xml:space="preserve"> fee</w:t>
      </w:r>
      <w:r>
        <w:t xml:space="preserve">s </w:t>
      </w:r>
      <w:r w:rsidR="0094273D">
        <w:t>are</w:t>
      </w:r>
      <w:r>
        <w:t>n</w:t>
      </w:r>
      <w:r w:rsidR="0094273D">
        <w:t>'</w:t>
      </w:r>
      <w:r>
        <w:t xml:space="preserve">t a bad thing: investment returns are </w:t>
      </w:r>
      <w:r w:rsidR="0094273D">
        <w:t>essential and you need professionals to manage the money</w:t>
      </w:r>
      <w:bookmarkEnd w:id="30"/>
      <w:r>
        <w:t xml:space="preserve"> </w:t>
      </w:r>
    </w:p>
    <w:p w14:paraId="79940358" w14:textId="5ABC072B" w:rsidR="00805253" w:rsidRDefault="00805253" w:rsidP="00805253">
      <w:pPr>
        <w:pStyle w:val="Citation3"/>
      </w:pPr>
      <w:bookmarkStart w:id="31" w:name="_Toc509921589"/>
      <w:r w:rsidRPr="00805253">
        <w:rPr>
          <w:u w:val="single"/>
        </w:rPr>
        <w:t>Albert Phung, 2017.</w:t>
      </w:r>
      <w:r>
        <w:t xml:space="preserve"> (</w:t>
      </w:r>
      <w:r w:rsidRPr="00DB2B39">
        <w:t>Albert Phung is a writer and analyst for Investopedia.com. He graduated from the University of Alberta with degrees in psychology and finance.</w:t>
      </w:r>
      <w:r>
        <w:t>) “</w:t>
      </w:r>
      <w:r w:rsidRPr="00DB2B39">
        <w:t>How do university endowments work?</w:t>
      </w:r>
      <w:r>
        <w:t>”</w:t>
      </w:r>
      <w:r w:rsidRPr="00DB2B39">
        <w:t xml:space="preserve"> December 14, 2017</w:t>
      </w:r>
      <w:r>
        <w:t xml:space="preserve">. </w:t>
      </w:r>
      <w:hyperlink r:id="rId20" w:history="1">
        <w:r w:rsidR="00D31B2A" w:rsidRPr="00B107AA">
          <w:rPr>
            <w:rStyle w:val="Hyperlink"/>
          </w:rPr>
          <w:t>https://www.investopedia.com/ask/answers/how-do-university-endowments-work/</w:t>
        </w:r>
        <w:bookmarkEnd w:id="31"/>
      </w:hyperlink>
      <w:r w:rsidR="00D31B2A">
        <w:t xml:space="preserve"> </w:t>
      </w:r>
    </w:p>
    <w:p w14:paraId="2E4E72B0" w14:textId="6F9A6702" w:rsidR="00DB2B39" w:rsidRDefault="00DB2B39" w:rsidP="00DB2B39">
      <w:pPr>
        <w:pStyle w:val="Evidence"/>
      </w:pPr>
      <w:r>
        <w:t>However, because universities depend on investment returns for supplementary income, there could be trouble if the investments do not yield a suitable amount of returns. Therefore, most endowments are run by professionals to ensure the investments made are in line with the aforementioned policy allocation.</w:t>
      </w:r>
    </w:p>
    <w:p w14:paraId="3EDD4D5E" w14:textId="3C984AE1" w:rsidR="00CD0704" w:rsidRDefault="00CD0704" w:rsidP="00CD0704">
      <w:pPr>
        <w:pStyle w:val="Contention2"/>
      </w:pPr>
      <w:bookmarkStart w:id="32" w:name="_Toc509921718"/>
      <w:r>
        <w:lastRenderedPageBreak/>
        <w:t>College costs more than any student is paying</w:t>
      </w:r>
      <w:r w:rsidR="0094273D">
        <w:t>:  Students massively benefit from endowments in Status Quo</w:t>
      </w:r>
      <w:bookmarkEnd w:id="32"/>
    </w:p>
    <w:p w14:paraId="5D9461CC" w14:textId="6C06FAD7" w:rsidR="00CD0704" w:rsidRDefault="00CD0704" w:rsidP="00CD0704">
      <w:pPr>
        <w:pStyle w:val="Citation3"/>
      </w:pPr>
      <w:bookmarkStart w:id="33" w:name="_Toc509921590"/>
      <w:r w:rsidRPr="00CD0704">
        <w:rPr>
          <w:u w:val="single"/>
        </w:rPr>
        <w:t>Association of American Universities, 2009.</w:t>
      </w:r>
      <w:r>
        <w:t xml:space="preserve"> (</w:t>
      </w:r>
      <w:r w:rsidRPr="00CD0704">
        <w:t>Founded in 1900, the Association of American Universities comprises 62 distinguished institutions in the United States and Canada that continually advance society through education, research, and discovery.</w:t>
      </w:r>
      <w:r>
        <w:t>) “</w:t>
      </w:r>
      <w:r w:rsidRPr="00CD0704">
        <w:t>MYTHS ABOUT COLLEGE AND UNIVERSITY ENDOWMENTS</w:t>
      </w:r>
      <w:r>
        <w:t>”</w:t>
      </w:r>
      <w:r w:rsidRPr="00CD0704">
        <w:t xml:space="preserve"> January 2009</w:t>
      </w:r>
      <w:r>
        <w:t xml:space="preserve">. </w:t>
      </w:r>
      <w:hyperlink r:id="rId21" w:history="1">
        <w:r w:rsidR="00D31B2A" w:rsidRPr="00B107AA">
          <w:rPr>
            <w:rStyle w:val="Hyperlink"/>
          </w:rPr>
          <w:t>https://www.aau.edu/sites/default/files/AAU%20Files/Key%20Issues/Taxation%20%26%20Finance/MythsandFacts.pdf</w:t>
        </w:r>
        <w:bookmarkEnd w:id="33"/>
      </w:hyperlink>
      <w:r w:rsidR="00D31B2A">
        <w:t xml:space="preserve"> </w:t>
      </w:r>
    </w:p>
    <w:p w14:paraId="1268EF69" w14:textId="361C6334" w:rsidR="00CD0704" w:rsidRDefault="00CD0704" w:rsidP="00CD0704">
      <w:pPr>
        <w:pStyle w:val="Evidence"/>
        <w:rPr>
          <w:u w:val="single"/>
        </w:rPr>
      </w:pPr>
      <w:r w:rsidRPr="00CD0704">
        <w:rPr>
          <w:u w:val="single"/>
        </w:rPr>
        <w:t>MYTH: Universities are not using enough of their endowments to make college accessible and affordable for low- and middle-income students. The cost of a college education is much higher for all students than the tuition prices charged by institutions. For college and universities with sizable endowments, the difference is subsidized by earnings from their endowments. The extensive aid colleges and universities extend to students from low- and middle-income families, which often covers tuition, books and living expenses, helps ensure that a top-quality education remains a path to the American dream. Many institutions with significant endowments are making this dream possible by converting loans to grants and by making college free for thousands of low- and moderate-income students</w:t>
      </w:r>
      <w:r w:rsidRPr="00CD0704">
        <w:t xml:space="preserve"> (students from families with incomes below $40,000, and in some cases below $60,000 or $70,000 a year). Some of these institutions are: the University of North Carolina at Chapel Hill; Emory University; Vanderbilt University; the University of Washington; Stanford University; the University of Maryland at College Park; Princeton University; the University of Florida; Yale University; the University of Pennsylvania; Indiana University; Harvard University; Texas A&amp;M University; Columbia University; and the University of Virginia. </w:t>
      </w:r>
      <w:r w:rsidRPr="00CD0704">
        <w:rPr>
          <w:u w:val="single"/>
        </w:rPr>
        <w:t xml:space="preserve">At these and many other institutions, financial aid is not just for low-income students. Middle income students are also offered significant financial support to help make college affordable, including grant aid to help reduce post-graduation debt. </w:t>
      </w:r>
    </w:p>
    <w:p w14:paraId="7C7ABDCF" w14:textId="3F70BA46" w:rsidR="00793B95" w:rsidRDefault="00793B95" w:rsidP="00793B95">
      <w:pPr>
        <w:pStyle w:val="Contention2"/>
      </w:pPr>
      <w:bookmarkStart w:id="34" w:name="_Toc509921719"/>
      <w:r>
        <w:t>Colleges don’t hoard endowments</w:t>
      </w:r>
      <w:bookmarkEnd w:id="34"/>
    </w:p>
    <w:p w14:paraId="59E5E897" w14:textId="0F41A279" w:rsidR="00793B95" w:rsidRDefault="00793B95" w:rsidP="00793B95">
      <w:pPr>
        <w:pStyle w:val="Citation3"/>
      </w:pPr>
      <w:bookmarkStart w:id="35" w:name="_Toc509921591"/>
      <w:r w:rsidRPr="00CD0704">
        <w:rPr>
          <w:u w:val="single"/>
        </w:rPr>
        <w:t>Association of American Universities, 2009.</w:t>
      </w:r>
      <w:r>
        <w:t xml:space="preserve"> (</w:t>
      </w:r>
      <w:r w:rsidRPr="00CD0704">
        <w:t>Founded in 1900, the Association of American Universities comprises 62 distinguished institutions in the United States and Canada that continually advance society through education, research, and discovery.</w:t>
      </w:r>
      <w:r>
        <w:t>) “</w:t>
      </w:r>
      <w:r w:rsidRPr="00CD0704">
        <w:t>MYTHS ABOUT COLLEGE AND UNIVERSITY ENDOWMENTS</w:t>
      </w:r>
      <w:r>
        <w:t>”</w:t>
      </w:r>
      <w:r w:rsidRPr="00CD0704">
        <w:t xml:space="preserve"> January 2009</w:t>
      </w:r>
      <w:r>
        <w:t xml:space="preserve">. </w:t>
      </w:r>
      <w:hyperlink r:id="rId22" w:history="1">
        <w:r w:rsidR="00D31B2A" w:rsidRPr="00B107AA">
          <w:rPr>
            <w:rStyle w:val="Hyperlink"/>
          </w:rPr>
          <w:t>https://www.aau.edu/sites/default/files/AAU%20Files/Key%20Issues/Taxation%20%26%20Finance/MythsandFacts.pdf</w:t>
        </w:r>
        <w:bookmarkEnd w:id="35"/>
      </w:hyperlink>
      <w:r w:rsidR="00D31B2A">
        <w:t xml:space="preserve"> </w:t>
      </w:r>
    </w:p>
    <w:p w14:paraId="3656CE00" w14:textId="68B949D4" w:rsidR="00793B95" w:rsidRDefault="00793B95" w:rsidP="00CD0704">
      <w:pPr>
        <w:pStyle w:val="Evidence"/>
      </w:pPr>
      <w:r w:rsidRPr="00793B95">
        <w:t>MYTH: Universities “hoard” their endowment investment returns to maximize endowment growth. FACT: In determining how much of their endowments to spend each year, colleges and universities aim for a spending rate that will provide maximum support for current activities at a level that can be sustained in the future. This prevents significant drops in endowment spending during periods, such as the current one, when the value of investments declines significantly. Such drops could, for example, deprive students of anticipated scholarships or undermine ongoing research. Institutions employ payout rules designed to maintain the purchasing power of the endowment against inflation and variable market conditions. According to NACUBO, the most common spending rule adopted by institutions is to spend five percent of the three-year average of an endowment’s market value. This “smoothing” rule bases spending on a multi-year timeframe that promotes consistent funding over time to ensure sustained academic quality and support for students. College and university spending rates have averaged between 4.5 and 5.1 percent of market value over the last decade. Although the differences between spending rates seem small, they can dramatically affect an endowment’s principal over time, and universities rely on the flexibility of spending rates to manage their resources. Among the 796 institutions in NACUBO’s 2008 study, the institutional spending average was 4.6 percent.</w:t>
      </w:r>
    </w:p>
    <w:p w14:paraId="5A09F568" w14:textId="749163DA" w:rsidR="00DD7B21" w:rsidRDefault="0094273D" w:rsidP="00DD7B21">
      <w:pPr>
        <w:pStyle w:val="Contention2"/>
      </w:pPr>
      <w:bookmarkStart w:id="36" w:name="_Toc509921720"/>
      <w:r>
        <w:lastRenderedPageBreak/>
        <w:t>Students not harmed:  Students at the "rich" private schools are p</w:t>
      </w:r>
      <w:r w:rsidR="00DD7B21">
        <w:t xml:space="preserve">aying less </w:t>
      </w:r>
      <w:r>
        <w:t xml:space="preserve">tuition </w:t>
      </w:r>
      <w:r w:rsidR="00DD7B21">
        <w:t>now than 5 years ago.</w:t>
      </w:r>
      <w:bookmarkEnd w:id="36"/>
      <w:r w:rsidR="00DD7B21">
        <w:t xml:space="preserve"> </w:t>
      </w:r>
    </w:p>
    <w:p w14:paraId="1B11305C" w14:textId="1783D993" w:rsidR="00DD7B21" w:rsidRDefault="00DD7B21" w:rsidP="00DD7B21">
      <w:pPr>
        <w:pStyle w:val="Citation3"/>
      </w:pPr>
      <w:bookmarkStart w:id="37" w:name="_Toc509921592"/>
      <w:r w:rsidRPr="002039E0">
        <w:rPr>
          <w:u w:val="single"/>
        </w:rPr>
        <w:t>Rick Seltzer, 2016.</w:t>
      </w:r>
      <w:r>
        <w:t xml:space="preserve"> (</w:t>
      </w:r>
      <w:r w:rsidRPr="002039E0">
        <w:t>Rick Seltzer, Reporter, covers business and management for Inside Higher Ed.</w:t>
      </w:r>
      <w:r>
        <w:t>) “</w:t>
      </w:r>
      <w:r w:rsidRPr="002039E0">
        <w:t xml:space="preserve">Lawmaker </w:t>
      </w:r>
      <w:proofErr w:type="gramStart"/>
      <w:r w:rsidRPr="002039E0">
        <w:t>With</w:t>
      </w:r>
      <w:proofErr w:type="gramEnd"/>
      <w:r w:rsidRPr="002039E0">
        <w:t xml:space="preserve"> the Idea Higher Ed Leaders Hate</w:t>
      </w:r>
      <w:r>
        <w:t xml:space="preserve">” </w:t>
      </w:r>
      <w:r w:rsidRPr="002039E0">
        <w:t>May 12, 2016</w:t>
      </w:r>
      <w:r>
        <w:t xml:space="preserve">. </w:t>
      </w:r>
      <w:hyperlink r:id="rId23" w:history="1">
        <w:r w:rsidR="00D31B2A" w:rsidRPr="00B107AA">
          <w:rPr>
            <w:rStyle w:val="Hyperlink"/>
          </w:rPr>
          <w:t>https://www.insidehighered.com/news/2016/05/12/congressman-discusses-plan-force-colleges-spend-large-endowments</w:t>
        </w:r>
        <w:bookmarkEnd w:id="37"/>
      </w:hyperlink>
      <w:r w:rsidR="00D31B2A">
        <w:t xml:space="preserve"> </w:t>
      </w:r>
    </w:p>
    <w:p w14:paraId="27523EAE" w14:textId="3D02BDB0" w:rsidR="00DD7B21" w:rsidRDefault="00DD7B21" w:rsidP="00DD7B21">
      <w:pPr>
        <w:pStyle w:val="Evidence"/>
      </w:pPr>
      <w:r>
        <w:t>Only the wealthiest institutions can afford to provide all or most of their financial aid from their endowments, Ehrenberg said. He added that any affordability efforts focused on endowments are bound to miss a large swath of students. “The problem, in terms of affordability of American higher education, is not at the rich privates,” Ehrenberg said. “At the rich privates, virtually all of the aided students are paying less in real terms now than they were five or 10 years ago.”</w:t>
      </w:r>
    </w:p>
    <w:p w14:paraId="56F30585" w14:textId="32E6730E" w:rsidR="00DD7B21" w:rsidRDefault="0094273D" w:rsidP="0094273D">
      <w:pPr>
        <w:pStyle w:val="Contention2"/>
      </w:pPr>
      <w:bookmarkStart w:id="38" w:name="_Toc509921721"/>
      <w:r>
        <w:t xml:space="preserve">Tom Reed's REDUCE Act </w:t>
      </w:r>
      <w:proofErr w:type="gramStart"/>
      <w:r>
        <w:t xml:space="preserve">targets </w:t>
      </w:r>
      <w:r w:rsidR="00DD7B21">
        <w:t xml:space="preserve"> colleges</w:t>
      </w:r>
      <w:proofErr w:type="gramEnd"/>
      <w:r w:rsidR="00DD7B21">
        <w:t xml:space="preserve"> </w:t>
      </w:r>
      <w:r>
        <w:t>that</w:t>
      </w:r>
      <w:r w:rsidR="00DD7B21">
        <w:t xml:space="preserve"> already have generous aid programs</w:t>
      </w:r>
      <w:bookmarkEnd w:id="38"/>
      <w:r w:rsidR="00DD7B21">
        <w:t xml:space="preserve"> </w:t>
      </w:r>
    </w:p>
    <w:p w14:paraId="267953D5" w14:textId="5B2A7AE1" w:rsidR="00DD7B21" w:rsidRDefault="00DD7B21" w:rsidP="00DD7B21">
      <w:pPr>
        <w:pStyle w:val="Citation3"/>
      </w:pPr>
      <w:bookmarkStart w:id="39" w:name="_Toc509921593"/>
      <w:r w:rsidRPr="002039E0">
        <w:rPr>
          <w:u w:val="single"/>
        </w:rPr>
        <w:t>Rick Seltzer, 2016.</w:t>
      </w:r>
      <w:r>
        <w:t xml:space="preserve"> (</w:t>
      </w:r>
      <w:r w:rsidRPr="002039E0">
        <w:t>Rick Seltzer, Reporter, covers business and management for Inside Higher Ed.</w:t>
      </w:r>
      <w:r>
        <w:t>) “</w:t>
      </w:r>
      <w:r w:rsidRPr="002039E0">
        <w:t xml:space="preserve">Lawmaker </w:t>
      </w:r>
      <w:proofErr w:type="gramStart"/>
      <w:r w:rsidRPr="002039E0">
        <w:t>With</w:t>
      </w:r>
      <w:proofErr w:type="gramEnd"/>
      <w:r w:rsidRPr="002039E0">
        <w:t xml:space="preserve"> the Idea Higher Ed Leaders Hate</w:t>
      </w:r>
      <w:r>
        <w:t xml:space="preserve">” </w:t>
      </w:r>
      <w:r w:rsidRPr="002039E0">
        <w:t>May 12, 2016</w:t>
      </w:r>
      <w:r>
        <w:t xml:space="preserve">. </w:t>
      </w:r>
      <w:hyperlink r:id="rId24" w:history="1">
        <w:r w:rsidR="00D31B2A" w:rsidRPr="00B107AA">
          <w:rPr>
            <w:rStyle w:val="Hyperlink"/>
          </w:rPr>
          <w:t>https://www.insidehighered.com/news/2016/05/12/congressman-discusses-plan-force-colleges-spend-large-endowments</w:t>
        </w:r>
        <w:bookmarkEnd w:id="39"/>
      </w:hyperlink>
      <w:r w:rsidR="00D31B2A">
        <w:t xml:space="preserve"> </w:t>
      </w:r>
    </w:p>
    <w:p w14:paraId="2D33D9F0" w14:textId="30302606" w:rsidR="00DD7B21" w:rsidRDefault="00DD7B21" w:rsidP="00DD7B21">
      <w:pPr>
        <w:pStyle w:val="Evidence"/>
      </w:pPr>
      <w:r w:rsidRPr="00DD7B21">
        <w:t>Reed, a Republican from New York, is drawing up legislation that would affect universities and colleges with endowments of more than $1 billion. His proposal would require those institutions to take 25 percent of the amount they earn on their endowments annually and pay that money as grants toward students’ cost of attending. For some colleges with very large endowments -- and typically already with generous aid programs -- this requirement would result in large increases in spending on student aid.</w:t>
      </w:r>
    </w:p>
    <w:p w14:paraId="34CD7547" w14:textId="151794E4" w:rsidR="00385E92" w:rsidRDefault="00385E92" w:rsidP="00385E92">
      <w:pPr>
        <w:pStyle w:val="Contention2"/>
      </w:pPr>
      <w:bookmarkStart w:id="40" w:name="_Toc509921722"/>
      <w:r>
        <w:t>Endowment</w:t>
      </w:r>
      <w:r w:rsidR="00065553">
        <w:t xml:space="preserve"> income</w:t>
      </w:r>
      <w:r>
        <w:t xml:space="preserve"> fund</w:t>
      </w:r>
      <w:r w:rsidR="00065553">
        <w:t>s</w:t>
      </w:r>
      <w:r>
        <w:t xml:space="preserve"> 40% of Harvard’s operations</w:t>
      </w:r>
      <w:r w:rsidR="00065553">
        <w:t>, 25% directly on financial aid</w:t>
      </w:r>
      <w:bookmarkEnd w:id="40"/>
    </w:p>
    <w:p w14:paraId="4918F99D" w14:textId="5B70EDD3" w:rsidR="00385E92" w:rsidRDefault="00385E92" w:rsidP="00385E92">
      <w:pPr>
        <w:pStyle w:val="Citation3"/>
      </w:pPr>
      <w:bookmarkStart w:id="41" w:name="_Toc509921594"/>
      <w:r w:rsidRPr="00151C7E">
        <w:rPr>
          <w:u w:val="single"/>
        </w:rPr>
        <w:t>John S. Rosenberg, 2017.</w:t>
      </w:r>
      <w:r w:rsidRPr="00151C7E">
        <w:t xml:space="preserve"> </w:t>
      </w:r>
      <w:r>
        <w:t>(Editor i</w:t>
      </w:r>
      <w:r w:rsidRPr="00151C7E">
        <w:t xml:space="preserve">n Chief </w:t>
      </w:r>
      <w:r>
        <w:t xml:space="preserve">for Harvard Magazine. </w:t>
      </w:r>
      <w:r w:rsidRPr="00151C7E">
        <w:t>Harvard Magazine was founded independently by alumni more than a century ago, and is published today by a separately incorporated nonprofit a</w:t>
      </w:r>
      <w:r>
        <w:t>ffiliate of Harvard University.) “</w:t>
      </w:r>
      <w:r w:rsidRPr="00151C7E">
        <w:t>Endowments: The Specter of Taxation</w:t>
      </w:r>
      <w:r>
        <w:t xml:space="preserve">” </w:t>
      </w:r>
      <w:r w:rsidRPr="00151C7E">
        <w:t>11.6.17</w:t>
      </w:r>
      <w:r>
        <w:t xml:space="preserve">. </w:t>
      </w:r>
      <w:hyperlink r:id="rId25" w:history="1">
        <w:r w:rsidR="00D31B2A" w:rsidRPr="00B107AA">
          <w:rPr>
            <w:rStyle w:val="Hyperlink"/>
          </w:rPr>
          <w:t>https://harvardmagazine.com/2017/11/taxing-university-endowments</w:t>
        </w:r>
        <w:bookmarkEnd w:id="41"/>
      </w:hyperlink>
      <w:r w:rsidR="00D31B2A">
        <w:t xml:space="preserve"> </w:t>
      </w:r>
    </w:p>
    <w:p w14:paraId="5E2CC730" w14:textId="44B7A766" w:rsidR="00385E92" w:rsidRDefault="00385E92" w:rsidP="00385E92">
      <w:pPr>
        <w:pStyle w:val="Evidence"/>
      </w:pPr>
      <w:r>
        <w:t>In a statement issued over the weekend, President Faust said: Taxing college and university endowments would have devastating effects on students and faculty. Harvard’s endowment is what fuels our excellence, affordability for students of modest means, our commitment to discovery, and our impact in the world. This measure would disadvantage universities in the charitable sector, and—in targeting universities—weaken the nation’s strongest contributors to medical cures, economic innovation, job creation, scholarship, and access to higher education for students of all economic backgrounds who will shape our future.</w:t>
      </w:r>
      <w:r>
        <w:rPr>
          <w:rFonts w:ascii="MS Mincho" w:eastAsia="MS Mincho" w:hAnsi="MS Mincho" w:cs="MS Mincho" w:hint="eastAsia"/>
        </w:rPr>
        <w:t> </w:t>
      </w:r>
      <w:r w:rsidRPr="005174C7">
        <w:rPr>
          <w:u w:val="single"/>
        </w:rPr>
        <w:t>Harvard’s endowment is not locked away in some chest. It is at work in the world. Endowment proceeds fund nearly 40 percent of the university’s operations, with nearly a quarter spent directly on financial aid. The balance funds labs, professors, and libraries—and helps enhance affordability for students.</w:t>
      </w:r>
      <w:r>
        <w:t xml:space="preserve"> </w:t>
      </w:r>
    </w:p>
    <w:p w14:paraId="32EDAD54" w14:textId="41AD2C3D" w:rsidR="00DD7B21" w:rsidRDefault="00065553" w:rsidP="00DD7B21">
      <w:pPr>
        <w:pStyle w:val="Contention2"/>
      </w:pPr>
      <w:bookmarkStart w:id="42" w:name="_Toc509921723"/>
      <w:r>
        <w:t>Reed's "REDUCE Act" is just a</w:t>
      </w:r>
      <w:r w:rsidR="00DD7B21">
        <w:t>rbitrary numbers</w:t>
      </w:r>
      <w:bookmarkEnd w:id="42"/>
      <w:r w:rsidR="00DD7B21">
        <w:t xml:space="preserve"> </w:t>
      </w:r>
    </w:p>
    <w:p w14:paraId="6A9226B8" w14:textId="6F1ACF75" w:rsidR="00DD7B21" w:rsidRDefault="00DD7B21" w:rsidP="00DD7B21">
      <w:pPr>
        <w:pStyle w:val="Citation3"/>
      </w:pPr>
      <w:bookmarkStart w:id="43" w:name="_Toc509921595"/>
      <w:r w:rsidRPr="002039E0">
        <w:rPr>
          <w:u w:val="single"/>
        </w:rPr>
        <w:t>Rick Seltzer, 2016.</w:t>
      </w:r>
      <w:r>
        <w:t xml:space="preserve"> (</w:t>
      </w:r>
      <w:r w:rsidRPr="002039E0">
        <w:t>Reporter, covers business and management for Inside Higher Ed.</w:t>
      </w:r>
      <w:r>
        <w:t>) “</w:t>
      </w:r>
      <w:r w:rsidRPr="002039E0">
        <w:t xml:space="preserve">Lawmaker </w:t>
      </w:r>
      <w:proofErr w:type="gramStart"/>
      <w:r w:rsidRPr="002039E0">
        <w:t>With</w:t>
      </w:r>
      <w:proofErr w:type="gramEnd"/>
      <w:r w:rsidRPr="002039E0">
        <w:t xml:space="preserve"> the Idea Higher Ed Leaders Hate</w:t>
      </w:r>
      <w:r>
        <w:t xml:space="preserve">” </w:t>
      </w:r>
      <w:r w:rsidRPr="002039E0">
        <w:t>May 12, 2016</w:t>
      </w:r>
      <w:r>
        <w:t xml:space="preserve">. </w:t>
      </w:r>
      <w:hyperlink r:id="rId26" w:history="1">
        <w:r w:rsidR="00D31B2A" w:rsidRPr="00B107AA">
          <w:rPr>
            <w:rStyle w:val="Hyperlink"/>
          </w:rPr>
          <w:t>https://www.insidehighered.com/news/2016/05/12/congressman-discusses-plan-force-colleges-spend-large-endowments</w:t>
        </w:r>
        <w:bookmarkEnd w:id="43"/>
      </w:hyperlink>
      <w:r w:rsidR="00D31B2A">
        <w:t xml:space="preserve"> </w:t>
      </w:r>
    </w:p>
    <w:p w14:paraId="3E7B19DD" w14:textId="2031D60E" w:rsidR="002039E0" w:rsidRDefault="00DD7B21" w:rsidP="00DD7B21">
      <w:pPr>
        <w:pStyle w:val="Evidence"/>
      </w:pPr>
      <w:r>
        <w:t>Reed is willing to change key cutoffs in his legislation. The numbers he’s proposing were intended as a way to start the conversation, he said. The $1 billion limit could be adjusted, as could the requirement that 25 percent of endowment earnings be spent. “It truly is an arbitrary number,” Reed said. “That’s something we can work on. We can base it on something. We recognize they need to have control over their resources, too.”</w:t>
      </w:r>
    </w:p>
    <w:p w14:paraId="302F2D97" w14:textId="2B86E878" w:rsidR="002012F7" w:rsidRDefault="002012F7" w:rsidP="00DB2B39">
      <w:pPr>
        <w:pStyle w:val="Contention1"/>
      </w:pPr>
      <w:bookmarkStart w:id="44" w:name="_Toc509921724"/>
      <w:r>
        <w:lastRenderedPageBreak/>
        <w:t>SOLVENCY</w:t>
      </w:r>
      <w:bookmarkEnd w:id="44"/>
    </w:p>
    <w:p w14:paraId="29BC4911" w14:textId="7C75D851" w:rsidR="00793B95" w:rsidRDefault="00973E71" w:rsidP="00793B95">
      <w:pPr>
        <w:pStyle w:val="Contention1"/>
        <w:numPr>
          <w:ilvl w:val="0"/>
          <w:numId w:val="25"/>
        </w:numPr>
      </w:pPr>
      <w:bookmarkStart w:id="45" w:name="_Toc509921725"/>
      <w:r>
        <w:t>Unproductive spending.  Sure, they're "spending" it after the AFF plan, but on what?</w:t>
      </w:r>
      <w:bookmarkEnd w:id="45"/>
    </w:p>
    <w:p w14:paraId="58F00673" w14:textId="41959E7D" w:rsidR="00385E92" w:rsidRDefault="004D6B52" w:rsidP="00385E92">
      <w:pPr>
        <w:pStyle w:val="Contention2"/>
      </w:pPr>
      <w:bookmarkStart w:id="46" w:name="_Toc509921726"/>
      <w:r>
        <w:t>5</w:t>
      </w:r>
      <w:r w:rsidR="00385E92">
        <w:t>% rule requires lavish spending, not productive change</w:t>
      </w:r>
      <w:bookmarkEnd w:id="46"/>
      <w:r w:rsidR="00385E92">
        <w:t xml:space="preserve"> </w:t>
      </w:r>
    </w:p>
    <w:p w14:paraId="36A633F7" w14:textId="51F489AA" w:rsidR="008641E9" w:rsidRDefault="008641E9" w:rsidP="008641E9">
      <w:pPr>
        <w:pStyle w:val="Citation3"/>
      </w:pPr>
      <w:bookmarkStart w:id="47" w:name="_Toc509921596"/>
      <w:r w:rsidRPr="008641E9">
        <w:rPr>
          <w:u w:val="single"/>
        </w:rPr>
        <w:t xml:space="preserve">Jordan </w:t>
      </w:r>
      <w:proofErr w:type="spellStart"/>
      <w:r w:rsidRPr="008641E9">
        <w:rPr>
          <w:u w:val="single"/>
        </w:rPr>
        <w:t>Weissmann</w:t>
      </w:r>
      <w:proofErr w:type="spellEnd"/>
      <w:r w:rsidRPr="008641E9">
        <w:rPr>
          <w:u w:val="single"/>
        </w:rPr>
        <w:t>, 2015</w:t>
      </w:r>
      <w:r>
        <w:t>. (</w:t>
      </w:r>
      <w:r w:rsidRPr="008641E9">
        <w:t>Slate’s senior business and economics correspondent.</w:t>
      </w:r>
      <w:r>
        <w:t>) “</w:t>
      </w:r>
      <w:r w:rsidRPr="008641E9">
        <w:t>Is It Time to Tax Harvard’s Endowment?</w:t>
      </w:r>
      <w:r>
        <w:t xml:space="preserve">” </w:t>
      </w:r>
      <w:r w:rsidRPr="008641E9">
        <w:t>SEPT. 7 2015</w:t>
      </w:r>
      <w:r w:rsidR="00065553">
        <w:t xml:space="preserve"> </w:t>
      </w:r>
      <w:hyperlink r:id="rId27" w:history="1">
        <w:r w:rsidR="00D31B2A" w:rsidRPr="00B107AA">
          <w:rPr>
            <w:rStyle w:val="Hyperlink"/>
          </w:rPr>
          <w:t>http://www.slate.com/articles/business/moneybox/2015/09/harvard_yale_stanford_endowments_is_it_time_to_tax_them.html</w:t>
        </w:r>
        <w:bookmarkEnd w:id="47"/>
      </w:hyperlink>
      <w:r w:rsidR="00D31B2A">
        <w:t xml:space="preserve"> </w:t>
      </w:r>
    </w:p>
    <w:p w14:paraId="0D8B6620" w14:textId="134CF6AB" w:rsidR="00793B95" w:rsidRDefault="002039E0" w:rsidP="00793B95">
      <w:pPr>
        <w:pStyle w:val="Evidence"/>
        <w:rPr>
          <w:u w:val="single"/>
        </w:rPr>
      </w:pPr>
      <w:r w:rsidRPr="002039E0">
        <w:rPr>
          <w:u w:val="single"/>
        </w:rPr>
        <w:t>Some critics of large endowments have argued that schools should simply be forced to spend more of their money hoard.</w:t>
      </w:r>
      <w:r>
        <w:t xml:space="preserve"> </w:t>
      </w:r>
      <w:r w:rsidRPr="004D6B52">
        <w:rPr>
          <w:u w:val="single"/>
        </w:rPr>
        <w:t xml:space="preserve">In 2008, another time when elite schools were </w:t>
      </w:r>
      <w:proofErr w:type="gramStart"/>
      <w:r w:rsidRPr="004D6B52">
        <w:rPr>
          <w:u w:val="single"/>
        </w:rPr>
        <w:t>prospering  and</w:t>
      </w:r>
      <w:proofErr w:type="gramEnd"/>
      <w:r w:rsidRPr="004D6B52">
        <w:rPr>
          <w:u w:val="single"/>
        </w:rPr>
        <w:t xml:space="preserve"> tuition was rising, Republican Sen. Chuck Grassley caused a minor uproar in higher education circles by proposing that colleges should be forced to spend 5 percent of their endowments every year,</w:t>
      </w:r>
      <w:r>
        <w:t xml:space="preserve"> the same way private charitable foundations are</w:t>
      </w:r>
      <w:r w:rsidRPr="004D6B52">
        <w:t>. Recently, Victor Fleischer, a law professor at the University of San Diego, caused a similar stir with a New York Times op-ed demanding that schools spend 8 percent per year.</w:t>
      </w:r>
      <w:r w:rsidRPr="008641E9">
        <w:rPr>
          <w:u w:val="single"/>
        </w:rPr>
        <w:t xml:space="preserve"> But it’s not clear what exactly that approach would achieve. Maybe schools would bolster financial aid and start paying adjunct faculty a living wage. Maybe they’d devote more money to renovating dorms or building lazy rivers in their student rec centers. At the end of the day, we’d still be heavily subsidizing wealthy schools, which would have to spend a bit more lavishly, but not necessarily more</w:t>
      </w:r>
      <w:r w:rsidR="008641E9" w:rsidRPr="008641E9">
        <w:t xml:space="preserve"> </w:t>
      </w:r>
      <w:r w:rsidR="008641E9" w:rsidRPr="008641E9">
        <w:rPr>
          <w:u w:val="single"/>
        </w:rPr>
        <w:t>productively.</w:t>
      </w:r>
    </w:p>
    <w:p w14:paraId="6A8795C4" w14:textId="4FF89722" w:rsidR="00973E71" w:rsidRDefault="00973E71" w:rsidP="00973E71">
      <w:pPr>
        <w:pStyle w:val="Contention2"/>
      </w:pPr>
      <w:bookmarkStart w:id="48" w:name="_Toc509921727"/>
      <w:r>
        <w:t>Taxation (like status quo) solves better than mandatory endowment spending rule, because the spending could be wasteful or unproductive</w:t>
      </w:r>
      <w:bookmarkEnd w:id="48"/>
    </w:p>
    <w:p w14:paraId="6E897829" w14:textId="178FB60C" w:rsidR="00973E71" w:rsidRDefault="00973E71" w:rsidP="00973E71">
      <w:pPr>
        <w:pStyle w:val="Citation3"/>
      </w:pPr>
      <w:bookmarkStart w:id="49" w:name="_Toc509921597"/>
      <w:r w:rsidRPr="008641E9">
        <w:rPr>
          <w:u w:val="single"/>
        </w:rPr>
        <w:t xml:space="preserve">Jordan </w:t>
      </w:r>
      <w:proofErr w:type="spellStart"/>
      <w:r w:rsidRPr="008641E9">
        <w:rPr>
          <w:u w:val="single"/>
        </w:rPr>
        <w:t>Weissmann</w:t>
      </w:r>
      <w:proofErr w:type="spellEnd"/>
      <w:r w:rsidRPr="008641E9">
        <w:rPr>
          <w:u w:val="single"/>
        </w:rPr>
        <w:t>, 2015</w:t>
      </w:r>
      <w:r>
        <w:t>. (</w:t>
      </w:r>
      <w:r w:rsidRPr="008641E9">
        <w:t xml:space="preserve">Jordan </w:t>
      </w:r>
      <w:proofErr w:type="spellStart"/>
      <w:r w:rsidRPr="008641E9">
        <w:t>Weissmann</w:t>
      </w:r>
      <w:proofErr w:type="spellEnd"/>
      <w:r w:rsidRPr="008641E9">
        <w:t xml:space="preserve"> is Slate’s senior business and economics correspondent.</w:t>
      </w:r>
      <w:r>
        <w:t>) “</w:t>
      </w:r>
      <w:r w:rsidRPr="008641E9">
        <w:t>Is It Time to Tax Harvard’s Endowment?</w:t>
      </w:r>
      <w:r>
        <w:t xml:space="preserve">” </w:t>
      </w:r>
      <w:r w:rsidRPr="008641E9">
        <w:t>SEPT. 7 2015</w:t>
      </w:r>
      <w:r>
        <w:t xml:space="preserve">. </w:t>
      </w:r>
      <w:hyperlink r:id="rId28" w:history="1">
        <w:r w:rsidR="00D31B2A" w:rsidRPr="00B107AA">
          <w:rPr>
            <w:rStyle w:val="Hyperlink"/>
          </w:rPr>
          <w:t>http://www.slate.com/articles/business/moneybox/2015/09/harvard_yale_stanford_endowments_is_it_time_to_tax_them.html</w:t>
        </w:r>
        <w:bookmarkEnd w:id="49"/>
      </w:hyperlink>
      <w:r w:rsidR="00D31B2A">
        <w:t xml:space="preserve"> </w:t>
      </w:r>
    </w:p>
    <w:p w14:paraId="2AD3B5AE" w14:textId="77777777" w:rsidR="00973E71" w:rsidRDefault="00973E71" w:rsidP="00973E71">
      <w:pPr>
        <w:pStyle w:val="Evidence"/>
      </w:pPr>
      <w:r w:rsidRPr="008641E9">
        <w:t xml:space="preserve">Some critics of large endowments have argued that schools should simply be forced to spend more of their money hoard. In 2008, another time when elite schools were </w:t>
      </w:r>
      <w:proofErr w:type="gramStart"/>
      <w:r w:rsidRPr="008641E9">
        <w:t>prospering  and</w:t>
      </w:r>
      <w:proofErr w:type="gramEnd"/>
      <w:r w:rsidRPr="008641E9">
        <w:t xml:space="preserve"> tuition was rising, </w:t>
      </w:r>
      <w:r w:rsidRPr="004D6B52">
        <w:rPr>
          <w:u w:val="single"/>
        </w:rPr>
        <w:t>Republican Sen. Chuck Grassley caused a minor uproar in higher education circles by proposing that colleges should be forced to spend 5 percent of their endowments every year</w:t>
      </w:r>
      <w:r w:rsidRPr="008641E9">
        <w:t>, the same way private charitable foundations are</w:t>
      </w:r>
      <w:r w:rsidRPr="004D6B52">
        <w:t xml:space="preserve">. Recently, </w:t>
      </w:r>
      <w:r w:rsidRPr="001F4D5B">
        <w:rPr>
          <w:u w:val="single"/>
        </w:rPr>
        <w:t>Victor Fleischer, a law professor at the University of San Diego, caused a similar stir with a New York Times op-ed demanding that schools spend 8 percent per year.</w:t>
      </w:r>
      <w:r w:rsidRPr="004D6B52">
        <w:t xml:space="preserve"> </w:t>
      </w:r>
      <w:r w:rsidRPr="004D6B52">
        <w:rPr>
          <w:u w:val="single"/>
        </w:rPr>
        <w:t>But it’s not clear what exactly that approach would achieve.</w:t>
      </w:r>
      <w:r w:rsidRPr="004D6B52">
        <w:t xml:space="preserve"> </w:t>
      </w:r>
      <w:r w:rsidRPr="006C2B42">
        <w:rPr>
          <w:u w:val="single"/>
        </w:rPr>
        <w:t>Maybe schools would bolster financial aid and start paying adjunct faculty a living wage. Maybe they’d devote more money to renovating dorms or building lazy rivers in their student rec centers. At the end of the day, we’d still be heavily subsidizing wealthy schools, which would have to spend a bit more lavishly, but not necessarily more productively.</w:t>
      </w:r>
      <w:r>
        <w:t xml:space="preserve"> </w:t>
      </w:r>
      <w:r w:rsidRPr="008641E9">
        <w:rPr>
          <w:u w:val="single"/>
        </w:rPr>
        <w:t>That’s what makes taxation more appealing.</w:t>
      </w:r>
      <w:r w:rsidRPr="00973E71">
        <w:t xml:space="preserve"> Schneider and </w:t>
      </w:r>
      <w:proofErr w:type="spellStart"/>
      <w:r w:rsidRPr="00973E71">
        <w:t>Klor</w:t>
      </w:r>
      <w:proofErr w:type="spellEnd"/>
      <w:r w:rsidRPr="00973E71">
        <w:t xml:space="preserve"> de Alva, for their part, propose a progressive tax on private college endowments worth more than $500 million equal to 0.5 to 2 percent of their total value. By their calculations, that would raise about $5 billion per year, which could be spent supporting cash-strapped community colleges. About 95 schools would be affected—with institutions like Harvard and Yale at the high end, and ones like Marquette and Villanova at the low end—and they would be allowed to cut their tax bills by deducting dollars spent toward financial aid</w:t>
      </w:r>
      <w:r w:rsidRPr="008641E9">
        <w:t>.</w:t>
      </w:r>
    </w:p>
    <w:p w14:paraId="447571D6" w14:textId="561E6BD6" w:rsidR="00793B95" w:rsidRDefault="00973E71" w:rsidP="00793B95">
      <w:pPr>
        <w:pStyle w:val="Contention1"/>
        <w:numPr>
          <w:ilvl w:val="0"/>
          <w:numId w:val="25"/>
        </w:numPr>
      </w:pPr>
      <w:bookmarkStart w:id="50" w:name="_Toc509921728"/>
      <w:r>
        <w:lastRenderedPageBreak/>
        <w:t>Restricted endowment funds – dedicated to specific programs</w:t>
      </w:r>
      <w:bookmarkEnd w:id="50"/>
    </w:p>
    <w:p w14:paraId="647589FB" w14:textId="7539C632" w:rsidR="00AC07BB" w:rsidRPr="00DB2B39" w:rsidRDefault="00AC07BB" w:rsidP="00AC07BB">
      <w:pPr>
        <w:pStyle w:val="Contention2"/>
      </w:pPr>
      <w:bookmarkStart w:id="51" w:name="_Toc509921729"/>
      <w:r>
        <w:t>Can’t spend endowments like money in bank</w:t>
      </w:r>
      <w:bookmarkEnd w:id="51"/>
    </w:p>
    <w:p w14:paraId="0C3B4E62" w14:textId="541C3BA5" w:rsidR="00AC07BB" w:rsidRDefault="00AC07BB" w:rsidP="00AC07BB">
      <w:pPr>
        <w:pStyle w:val="Citation3"/>
      </w:pPr>
      <w:bookmarkStart w:id="52" w:name="_Toc509921598"/>
      <w:r w:rsidRPr="00805253">
        <w:rPr>
          <w:u w:val="single"/>
        </w:rPr>
        <w:t xml:space="preserve">Janet </w:t>
      </w:r>
      <w:proofErr w:type="spellStart"/>
      <w:r w:rsidRPr="00805253">
        <w:rPr>
          <w:u w:val="single"/>
        </w:rPr>
        <w:t>Lorin</w:t>
      </w:r>
      <w:proofErr w:type="spellEnd"/>
      <w:r w:rsidRPr="00805253">
        <w:rPr>
          <w:u w:val="single"/>
        </w:rPr>
        <w:t xml:space="preserve">, </w:t>
      </w:r>
      <w:r>
        <w:rPr>
          <w:u w:val="single"/>
        </w:rPr>
        <w:t xml:space="preserve">Updated </w:t>
      </w:r>
      <w:r w:rsidRPr="00805253">
        <w:rPr>
          <w:u w:val="single"/>
        </w:rPr>
        <w:t>2017.</w:t>
      </w:r>
      <w:r>
        <w:t xml:space="preserve"> (</w:t>
      </w:r>
      <w:r w:rsidRPr="00805253">
        <w:t>Higher education reporter at Bloomberg News</w:t>
      </w:r>
      <w:r>
        <w:t>,</w:t>
      </w:r>
      <w:r w:rsidRPr="00805253">
        <w:t xml:space="preserve"> focusing on college admissions, financial aid and student debt</w:t>
      </w:r>
      <w:r>
        <w:t>.) “</w:t>
      </w:r>
      <w:r w:rsidRPr="00805253">
        <w:t>University Endowments</w:t>
      </w:r>
      <w:r>
        <w:t xml:space="preserve">” </w:t>
      </w:r>
      <w:r w:rsidRPr="00805253">
        <w:t>Updated December 26, 2017</w:t>
      </w:r>
      <w:r>
        <w:t xml:space="preserve">. </w:t>
      </w:r>
      <w:r w:rsidRPr="00805253">
        <w:t>First published Feb. 10, 2016</w:t>
      </w:r>
      <w:r>
        <w:t xml:space="preserve">. </w:t>
      </w:r>
      <w:hyperlink r:id="rId29" w:history="1">
        <w:r w:rsidR="00D31B2A" w:rsidRPr="00B107AA">
          <w:rPr>
            <w:rStyle w:val="Hyperlink"/>
          </w:rPr>
          <w:t>https://www.bloomberg.com/quicktake/university-endowments</w:t>
        </w:r>
        <w:bookmarkEnd w:id="52"/>
      </w:hyperlink>
      <w:r w:rsidR="00D31B2A">
        <w:t xml:space="preserve"> </w:t>
      </w:r>
    </w:p>
    <w:p w14:paraId="255B52F7" w14:textId="0D0288B5" w:rsidR="00D01CA7" w:rsidRDefault="00AC07BB" w:rsidP="00385E92">
      <w:pPr>
        <w:pStyle w:val="Evidence"/>
      </w:pPr>
      <w:r w:rsidRPr="00DB2B39">
        <w:t>A Congressional Research Service report estimated that the cost of tax deductions claimed by individual and corporate donors to universities amounted to $6.3 billion per year. Both benefits flow largely to elite schools. One advocacy group estimated that the $6 billion a year needed to fund former President Barack Obama’s proposal to make community college free could be raised by a sliding-scale excise tax of between 0.5 percent and 2 percent on endowments that exceed $500 million</w:t>
      </w:r>
      <w:r w:rsidRPr="00805253">
        <w:rPr>
          <w:u w:val="single"/>
        </w:rPr>
        <w:t>. Colleges have countered that they can’t spend their funds like money in a bank account. Endowments are comprised of thousands of individual funds derived from gifts, and schools must by law follow the intention of the donors.</w:t>
      </w:r>
      <w:r w:rsidRPr="00DB2B39">
        <w:t xml:space="preserve"> The university community vehemently protested against the tax added in the new bill.  Ted Mitchell, president of the American Council on Education, a higher education trade group, described it as taking money from students and faculty to fund corporate tax cuts, which he called “a remarkably bad idea.”</w:t>
      </w:r>
    </w:p>
    <w:p w14:paraId="193CC630" w14:textId="77777777" w:rsidR="00793B95" w:rsidRDefault="00793B95" w:rsidP="00793B95">
      <w:pPr>
        <w:pStyle w:val="Contention2"/>
      </w:pPr>
      <w:bookmarkStart w:id="53" w:name="_Toc509921730"/>
      <w:r>
        <w:t>Endowment money must be used as donors intended</w:t>
      </w:r>
      <w:bookmarkEnd w:id="53"/>
      <w:r>
        <w:t xml:space="preserve"> </w:t>
      </w:r>
    </w:p>
    <w:p w14:paraId="4B8BD024" w14:textId="0476381D" w:rsidR="00793B95" w:rsidRDefault="00793B95" w:rsidP="00793B95">
      <w:pPr>
        <w:pStyle w:val="Citation3"/>
      </w:pPr>
      <w:bookmarkStart w:id="54" w:name="_Toc509921599"/>
      <w:r w:rsidRPr="008641E9">
        <w:rPr>
          <w:u w:val="single"/>
        </w:rPr>
        <w:t xml:space="preserve">Jordan </w:t>
      </w:r>
      <w:proofErr w:type="spellStart"/>
      <w:r w:rsidRPr="008641E9">
        <w:rPr>
          <w:u w:val="single"/>
        </w:rPr>
        <w:t>Weissmann</w:t>
      </w:r>
      <w:proofErr w:type="spellEnd"/>
      <w:r w:rsidRPr="008641E9">
        <w:rPr>
          <w:u w:val="single"/>
        </w:rPr>
        <w:t>, 2015</w:t>
      </w:r>
      <w:r>
        <w:t>. (</w:t>
      </w:r>
      <w:r w:rsidRPr="008641E9">
        <w:t>Slate’s senior business and economics correspondent.</w:t>
      </w:r>
      <w:r>
        <w:t>) “</w:t>
      </w:r>
      <w:r w:rsidRPr="008641E9">
        <w:t>Is It Time to Tax Harvard’s Endowment?</w:t>
      </w:r>
      <w:r>
        <w:t xml:space="preserve">” </w:t>
      </w:r>
      <w:r w:rsidRPr="008641E9">
        <w:t>SEPT. 7 2015</w:t>
      </w:r>
      <w:r>
        <w:t xml:space="preserve">. </w:t>
      </w:r>
      <w:hyperlink r:id="rId30" w:history="1">
        <w:r w:rsidR="00D31B2A" w:rsidRPr="00B107AA">
          <w:rPr>
            <w:rStyle w:val="Hyperlink"/>
          </w:rPr>
          <w:t>http://www.slate.com/articles/business/moneybox/2015/09/harvard_yale_stanford_endowments_is_it_time_to_tax_them.html</w:t>
        </w:r>
        <w:bookmarkEnd w:id="54"/>
      </w:hyperlink>
      <w:r w:rsidR="00D31B2A">
        <w:t xml:space="preserve"> </w:t>
      </w:r>
    </w:p>
    <w:p w14:paraId="4DBCD177" w14:textId="77777777" w:rsidR="00793B95" w:rsidRDefault="00793B95" w:rsidP="00793B95">
      <w:pPr>
        <w:pStyle w:val="Evidence"/>
      </w:pPr>
      <w:r w:rsidRPr="002039E0">
        <w:t xml:space="preserve">Of course </w:t>
      </w:r>
      <w:r w:rsidRPr="00973E71">
        <w:rPr>
          <w:u w:val="single"/>
        </w:rPr>
        <w:t>wealthy universities</w:t>
      </w:r>
      <w:r w:rsidRPr="002039E0">
        <w:t xml:space="preserve"> see things quite differently. They tend </w:t>
      </w:r>
      <w:r w:rsidRPr="00973E71">
        <w:rPr>
          <w:u w:val="single"/>
        </w:rPr>
        <w:t>to point out that although $36 billion or $21 billion might sound like a princely sum, much of that money is restricted to specific uses by donors. (If a railroad magnate in 1878 endowed a classics professorship, then the school needs to keep spending the returns on his money on Latin instructors, not a new biology lab.) Moreover, they note, the money needs to grow at a regular rate to make sure they can keep up with the fast-rising cost of running the equivalent of whole towns while offering generous financial aid and ensuring that professors can keep conducting cutting-edge research, from now until forevermore</w:t>
      </w:r>
      <w:r w:rsidRPr="002039E0">
        <w:t>.</w:t>
      </w:r>
    </w:p>
    <w:p w14:paraId="3769B7D6" w14:textId="77777777" w:rsidR="00793B95" w:rsidRDefault="00793B95" w:rsidP="00793B95">
      <w:pPr>
        <w:pStyle w:val="Contention2"/>
      </w:pPr>
      <w:bookmarkStart w:id="55" w:name="_Toc509921731"/>
      <w:r>
        <w:t>Endowments given for specific purposes</w:t>
      </w:r>
      <w:bookmarkEnd w:id="55"/>
      <w:r>
        <w:t xml:space="preserve"> </w:t>
      </w:r>
    </w:p>
    <w:p w14:paraId="6DBE54F8" w14:textId="5A539799" w:rsidR="00793B95" w:rsidRDefault="00973E71" w:rsidP="00793B95">
      <w:pPr>
        <w:pStyle w:val="Citation3"/>
      </w:pPr>
      <w:bookmarkStart w:id="56" w:name="_Toc509921600"/>
      <w:r>
        <w:rPr>
          <w:u w:val="single"/>
        </w:rPr>
        <w:t xml:space="preserve">Ronald </w:t>
      </w:r>
      <w:proofErr w:type="spellStart"/>
      <w:r>
        <w:rPr>
          <w:u w:val="single"/>
        </w:rPr>
        <w:t>Ehreberg</w:t>
      </w:r>
      <w:proofErr w:type="spellEnd"/>
      <w:r w:rsidR="00793B95" w:rsidRPr="002039E0">
        <w:rPr>
          <w:u w:val="single"/>
        </w:rPr>
        <w:t xml:space="preserve"> 2016.</w:t>
      </w:r>
      <w:r w:rsidR="00793B95">
        <w:t xml:space="preserve"> (</w:t>
      </w:r>
      <w:r>
        <w:t xml:space="preserve">director of Cornell University’s Higher Education Research </w:t>
      </w:r>
      <w:proofErr w:type="gramStart"/>
      <w:r>
        <w:t>Institute</w:t>
      </w:r>
      <w:r w:rsidRPr="002039E0">
        <w:t xml:space="preserve"> </w:t>
      </w:r>
      <w:r>
        <w:t xml:space="preserve"> quoted</w:t>
      </w:r>
      <w:proofErr w:type="gramEnd"/>
      <w:r>
        <w:t xml:space="preserve"> by </w:t>
      </w:r>
      <w:r w:rsidR="00793B95" w:rsidRPr="002039E0">
        <w:t>Rick Seltzer, Reporter, covers business and management for Inside Higher Ed.</w:t>
      </w:r>
      <w:r w:rsidR="00793B95">
        <w:t>) “</w:t>
      </w:r>
      <w:r w:rsidR="00793B95" w:rsidRPr="002039E0">
        <w:t>Lawmaker With the Idea Higher Ed Leaders Hate</w:t>
      </w:r>
      <w:r w:rsidR="00793B95">
        <w:t xml:space="preserve">” </w:t>
      </w:r>
      <w:r w:rsidR="00793B95" w:rsidRPr="002039E0">
        <w:t>May 12, 2016</w:t>
      </w:r>
      <w:r w:rsidR="00793B95">
        <w:t xml:space="preserve">. </w:t>
      </w:r>
      <w:hyperlink r:id="rId31" w:history="1">
        <w:r w:rsidR="00DF69C4" w:rsidRPr="0009556A">
          <w:rPr>
            <w:rStyle w:val="Hyperlink"/>
          </w:rPr>
          <w:t>https://www.insidehighered.com/news/2016/05/12/congressman-discusses-plan-force-colleges-spend-large-endowments</w:t>
        </w:r>
      </w:hyperlink>
      <w:r w:rsidR="00DF69C4">
        <w:t xml:space="preserve"> (brackets added)</w:t>
      </w:r>
      <w:bookmarkEnd w:id="56"/>
    </w:p>
    <w:p w14:paraId="39CEB231" w14:textId="526E388A" w:rsidR="00793B95" w:rsidRDefault="00793B95" w:rsidP="00793B95">
      <w:pPr>
        <w:pStyle w:val="Evidence"/>
      </w:pPr>
      <w:r>
        <w:t xml:space="preserve">“He </w:t>
      </w:r>
      <w:r w:rsidR="00DF69C4">
        <w:t xml:space="preserve">[Rep. Tom Reed] </w:t>
      </w:r>
      <w:r>
        <w:t xml:space="preserve">doesn’t seem to understand that </w:t>
      </w:r>
      <w:r w:rsidRPr="00973E71">
        <w:rPr>
          <w:u w:val="single"/>
        </w:rPr>
        <w:t>the endowment is not one amorphous thing</w:t>
      </w:r>
      <w:r>
        <w:t xml:space="preserve">,” Ehrenberg said. </w:t>
      </w:r>
      <w:r w:rsidRPr="00973E71">
        <w:rPr>
          <w:u w:val="single"/>
        </w:rPr>
        <w:t>“It is largely a set of gifts that have been given to the university for specific purposes. Some of the gifts are for financial aid. But some of them are for things like supporting faculty positions or supporting programs</w:t>
      </w:r>
      <w:r>
        <w:t>.”</w:t>
      </w:r>
    </w:p>
    <w:p w14:paraId="4996E4A2" w14:textId="49A98FE2" w:rsidR="00793B95" w:rsidRDefault="00793B95" w:rsidP="00793B95">
      <w:pPr>
        <w:pStyle w:val="Contention2"/>
      </w:pPr>
      <w:bookmarkStart w:id="57" w:name="_Toc509921732"/>
      <w:r>
        <w:lastRenderedPageBreak/>
        <w:t xml:space="preserve">Endowments can’t be spent at University’s </w:t>
      </w:r>
      <w:proofErr w:type="gramStart"/>
      <w:r>
        <w:t xml:space="preserve">discretion  </w:t>
      </w:r>
      <w:r w:rsidR="001E0F51">
        <w:t>-</w:t>
      </w:r>
      <w:proofErr w:type="gramEnd"/>
      <w:r w:rsidR="001E0F51">
        <w:t xml:space="preserve"> they can't just direct it toward financial aid</w:t>
      </w:r>
      <w:bookmarkEnd w:id="57"/>
    </w:p>
    <w:p w14:paraId="3CCDE4BB" w14:textId="26F52438" w:rsidR="00793B95" w:rsidRDefault="00793B95" w:rsidP="00793B95">
      <w:pPr>
        <w:pStyle w:val="Citation3"/>
      </w:pPr>
      <w:bookmarkStart w:id="58" w:name="_Toc509921601"/>
      <w:r w:rsidRPr="00CD0704">
        <w:rPr>
          <w:u w:val="single"/>
        </w:rPr>
        <w:t>Association of American Universities, 2009.</w:t>
      </w:r>
      <w:r>
        <w:t xml:space="preserve"> (</w:t>
      </w:r>
      <w:r w:rsidRPr="00CD0704">
        <w:t>Founded in 1900, the Association of American Universities comprises 62 distinguished institutions in the United States and Canada that continually advance society through education, research, and discovery.</w:t>
      </w:r>
      <w:r>
        <w:t>) “</w:t>
      </w:r>
      <w:r w:rsidRPr="00CD0704">
        <w:t>MYTHS ABOUT COLLEGE AND UNIVERSITY ENDOWMENTS</w:t>
      </w:r>
      <w:r>
        <w:t>”</w:t>
      </w:r>
      <w:r w:rsidRPr="00CD0704">
        <w:t xml:space="preserve"> January 2009</w:t>
      </w:r>
      <w:r>
        <w:t xml:space="preserve">. </w:t>
      </w:r>
      <w:hyperlink r:id="rId32" w:history="1">
        <w:r w:rsidR="00D31B2A" w:rsidRPr="00B107AA">
          <w:rPr>
            <w:rStyle w:val="Hyperlink"/>
          </w:rPr>
          <w:t>https://www.aau.edu/sites/default/files/AAU%20Files/Key%20Issues/Taxation%20%26%20Finance/MythsandFacts.pdf</w:t>
        </w:r>
        <w:bookmarkEnd w:id="58"/>
      </w:hyperlink>
      <w:r w:rsidR="00D31B2A">
        <w:t xml:space="preserve"> </w:t>
      </w:r>
    </w:p>
    <w:p w14:paraId="3543511C" w14:textId="2E050239" w:rsidR="00793B95" w:rsidRDefault="00793B95" w:rsidP="00793B95">
      <w:pPr>
        <w:pStyle w:val="Evidence"/>
      </w:pPr>
      <w:r w:rsidRPr="00CD0704">
        <w:rPr>
          <w:u w:val="single"/>
        </w:rPr>
        <w:t xml:space="preserve">MYTH: An endowment is a single fund that a school may spend at its discretion. FACT: A typical endowment consists of hundreds, sometimes thousands, of individual funds. In most cases, the donors who have created these funds have set restrictions on how their donations may be spent. </w:t>
      </w:r>
      <w:r w:rsidRPr="00CD0704">
        <w:t xml:space="preserve">In 2007-8, about 78 percent of endowment assets at public institutions were under such restrictions; an average of 55 percent of the resources contained in private university endowments were restricted (See National Association of College and University Business Officers (NACUBO) 2008 Endowment Study). </w:t>
      </w:r>
      <w:r w:rsidRPr="00CD0704">
        <w:rPr>
          <w:u w:val="single"/>
        </w:rPr>
        <w:t>In such cases, money restricted for research in a specific subject, for example, may not be applied toward student financial aid, and vice versa.</w:t>
      </w:r>
      <w:r w:rsidRPr="00CD0704">
        <w:t xml:space="preserve"> Donations are typically restricted to fund student scholarships, conduct specific kinds of research, finance specific programs to enhance undergraduate and graduate education, create professorships in specified fields, develop or maintain teaching and research facilities, or improve a wide range of campus activities, including the arts, public service, student housing, and athletics. </w:t>
      </w:r>
      <w:r w:rsidRPr="00CD0704">
        <w:rPr>
          <w:u w:val="single"/>
        </w:rPr>
        <w:t>To help ensure an endowment’s ability to support its charitable purpose in perpetuity, which is the intent of most donors and generally made legally explicit in gift agreements, universities usually do not spend the donation, or principal, itself. Instead, they invest the principal and spend part of the investment income on the charitable purpose of the gift and reinvest the rest to protect against inflation and ensure future spending toward that charitable purpose</w:t>
      </w:r>
      <w:r w:rsidRPr="00CD0704">
        <w:t xml:space="preserve">. </w:t>
      </w:r>
    </w:p>
    <w:p w14:paraId="2491250A" w14:textId="2F9764C2" w:rsidR="00793B95" w:rsidRDefault="00793B95" w:rsidP="00793B95">
      <w:pPr>
        <w:pStyle w:val="Contention1"/>
        <w:numPr>
          <w:ilvl w:val="0"/>
          <w:numId w:val="25"/>
        </w:numPr>
      </w:pPr>
      <w:bookmarkStart w:id="59" w:name="_Toc509921733"/>
      <w:r>
        <w:t>Endowment spending won’t slow tuition increases</w:t>
      </w:r>
      <w:bookmarkEnd w:id="59"/>
    </w:p>
    <w:p w14:paraId="7EF9EA08" w14:textId="48ED17C5" w:rsidR="00793B95" w:rsidRDefault="00793B95" w:rsidP="00793B95">
      <w:pPr>
        <w:pStyle w:val="Contention2"/>
      </w:pPr>
      <w:r>
        <w:t xml:space="preserve"> </w:t>
      </w:r>
      <w:bookmarkStart w:id="60" w:name="_Toc509921734"/>
      <w:r>
        <w:t>“Increased spending would halt tuition increases” RESPONSE: Spending would be unrelated to tuition</w:t>
      </w:r>
      <w:bookmarkEnd w:id="60"/>
    </w:p>
    <w:p w14:paraId="54942094" w14:textId="6874B8AF" w:rsidR="00793B95" w:rsidRDefault="00793B95" w:rsidP="00793B95">
      <w:pPr>
        <w:pStyle w:val="Citation3"/>
      </w:pPr>
      <w:bookmarkStart w:id="61" w:name="_Toc509921602"/>
      <w:r w:rsidRPr="00CD0704">
        <w:rPr>
          <w:u w:val="single"/>
        </w:rPr>
        <w:t>Association of American Universities, 2009.</w:t>
      </w:r>
      <w:r>
        <w:t xml:space="preserve"> (</w:t>
      </w:r>
      <w:r w:rsidRPr="00CD0704">
        <w:t>Founded in 1900, the Association of American Universities comprises 62 distinguished institutions in the United States and Canada that continually advance society through education, research, and discovery.</w:t>
      </w:r>
      <w:r>
        <w:t>) “</w:t>
      </w:r>
      <w:r w:rsidRPr="00CD0704">
        <w:t>MYTHS ABOUT COLLEGE AND UNIVERSITY ENDOWMENTS</w:t>
      </w:r>
      <w:r>
        <w:t>”</w:t>
      </w:r>
      <w:r w:rsidRPr="00CD0704">
        <w:t xml:space="preserve"> January 2009</w:t>
      </w:r>
      <w:r>
        <w:t xml:space="preserve">. </w:t>
      </w:r>
      <w:hyperlink r:id="rId33" w:history="1">
        <w:r w:rsidR="00D31B2A" w:rsidRPr="00B107AA">
          <w:rPr>
            <w:rStyle w:val="Hyperlink"/>
          </w:rPr>
          <w:t>https://www.aau.edu/sites/default/files/AAU%20Files/Key%20Issues/Taxation%20%26%20Finance/MythsandFacts.pdf</w:t>
        </w:r>
        <w:bookmarkEnd w:id="61"/>
      </w:hyperlink>
      <w:r w:rsidR="00D31B2A">
        <w:t xml:space="preserve"> </w:t>
      </w:r>
    </w:p>
    <w:p w14:paraId="51B2A85A" w14:textId="77777777" w:rsidR="00793B95" w:rsidRDefault="00793B95" w:rsidP="00793B95">
      <w:pPr>
        <w:pStyle w:val="Evidence"/>
      </w:pPr>
      <w:r w:rsidRPr="00CD0704">
        <w:rPr>
          <w:u w:val="single"/>
        </w:rPr>
        <w:t>MYTH: Increasing endowment spending would halt tuition increases. FACT:</w:t>
      </w:r>
      <w:r w:rsidRPr="00CD0704">
        <w:t xml:space="preserve"> Universities and colleges with large endowments actually increase tuition at a slower rate than schools that lack such resources and charge even full tuition-paying students less than the actual cost of their educations. </w:t>
      </w:r>
      <w:r w:rsidRPr="00CD0704">
        <w:rPr>
          <w:u w:val="single"/>
        </w:rPr>
        <w:t>Because of restrictions on endowments, much additional spending would be in areas unrelated to tuition, such as research.</w:t>
      </w:r>
      <w:r w:rsidRPr="00CD0704">
        <w:t xml:space="preserve"> Increasing tuitions are a direct function of a combination of factors, including: reduced state support for public institutions; increased federal and state regulatory requirements; increased health care and other employee benefits costs; increased energy costs; the need for up-to-date information technology; and, student and family demands for increased services. Universities and colleges, however, work continually to find cost efficiencies, such as consolidated purchasing agreements, streamlining administrative structures and personnel, use of energy cogeneration facilities, and more </w:t>
      </w:r>
      <w:proofErr w:type="spellStart"/>
      <w:r w:rsidRPr="00CD0704">
        <w:t>energyefficient</w:t>
      </w:r>
      <w:proofErr w:type="spellEnd"/>
      <w:r w:rsidRPr="00CD0704">
        <w:t xml:space="preserve"> buildings. Furthermore, most public universities do not determine their own tuition rates. In all but 14 states, these decisions are made by state boards of education or state regents, or are directly set by state legislatures.</w:t>
      </w:r>
    </w:p>
    <w:p w14:paraId="13989A04" w14:textId="77777777" w:rsidR="00793B95" w:rsidRDefault="00793B95" w:rsidP="00793B95">
      <w:pPr>
        <w:pStyle w:val="Contention2"/>
      </w:pPr>
      <w:bookmarkStart w:id="62" w:name="_Toc509921735"/>
      <w:r>
        <w:lastRenderedPageBreak/>
        <w:t>Plan is net-neutral for tuition rates</w:t>
      </w:r>
      <w:bookmarkEnd w:id="62"/>
      <w:r>
        <w:t xml:space="preserve"> </w:t>
      </w:r>
    </w:p>
    <w:p w14:paraId="6059381C" w14:textId="3BB054CF" w:rsidR="00793B95" w:rsidRDefault="00793B95" w:rsidP="00793B95">
      <w:pPr>
        <w:pStyle w:val="Citation3"/>
      </w:pPr>
      <w:bookmarkStart w:id="63" w:name="_Toc509921603"/>
      <w:r w:rsidRPr="002039E0">
        <w:rPr>
          <w:u w:val="single"/>
        </w:rPr>
        <w:t>Rick Seltzer, 2016.</w:t>
      </w:r>
      <w:r>
        <w:t xml:space="preserve"> (</w:t>
      </w:r>
      <w:r w:rsidRPr="002039E0">
        <w:t>Rick Seltzer, Reporter, covers business and management for Inside Higher Ed.</w:t>
      </w:r>
      <w:r>
        <w:t>) “</w:t>
      </w:r>
      <w:r w:rsidRPr="002039E0">
        <w:t xml:space="preserve">Lawmaker </w:t>
      </w:r>
      <w:proofErr w:type="gramStart"/>
      <w:r w:rsidRPr="002039E0">
        <w:t>With</w:t>
      </w:r>
      <w:proofErr w:type="gramEnd"/>
      <w:r w:rsidRPr="002039E0">
        <w:t xml:space="preserve"> the Idea Higher Ed Leaders Hate</w:t>
      </w:r>
      <w:r>
        <w:t xml:space="preserve">” </w:t>
      </w:r>
      <w:r w:rsidRPr="002039E0">
        <w:t>May 12, 2016</w:t>
      </w:r>
      <w:r>
        <w:t xml:space="preserve">. </w:t>
      </w:r>
      <w:hyperlink r:id="rId34" w:history="1">
        <w:r w:rsidR="001E0F51" w:rsidRPr="0009556A">
          <w:rPr>
            <w:rStyle w:val="Hyperlink"/>
          </w:rPr>
          <w:t>https://www.insidehighered.com/news/2016/05/12/congressman-discusses-plan-force-colleges-spend-large-endowments</w:t>
        </w:r>
      </w:hyperlink>
      <w:r w:rsidR="001E0F51">
        <w:t xml:space="preserve"> (brackets added)</w:t>
      </w:r>
      <w:bookmarkEnd w:id="63"/>
    </w:p>
    <w:p w14:paraId="59CA6DE6" w14:textId="30348407" w:rsidR="00793B95" w:rsidRDefault="00793B95" w:rsidP="00793B95">
      <w:pPr>
        <w:pStyle w:val="Evidence"/>
      </w:pPr>
      <w:r>
        <w:t xml:space="preserve">Requiring universities to spend more of their endowments on tuition could have unintended consequences, </w:t>
      </w:r>
      <w:r w:rsidR="001E0F51">
        <w:t xml:space="preserve">[director of Cornell University’s Higher Education Research </w:t>
      </w:r>
      <w:proofErr w:type="gramStart"/>
      <w:r w:rsidR="001E0F51">
        <w:t>Institute,  Ronald</w:t>
      </w:r>
      <w:proofErr w:type="gramEnd"/>
      <w:r w:rsidR="001E0F51">
        <w:t xml:space="preserve">] </w:t>
      </w:r>
      <w:r>
        <w:t>Ehrenberg said. Such a move could suck money from endowment spending on other priorities, which in turn could lead colleges and universities to raise tuition to pay for those priorities.</w:t>
      </w:r>
    </w:p>
    <w:p w14:paraId="4E8DD03D" w14:textId="41C2FC74" w:rsidR="00793B95" w:rsidRDefault="001E0F51" w:rsidP="00793B95">
      <w:pPr>
        <w:pStyle w:val="Contention2"/>
      </w:pPr>
      <w:bookmarkStart w:id="64" w:name="_Toc509921736"/>
      <w:r>
        <w:t>Schools with l</w:t>
      </w:r>
      <w:r w:rsidR="00793B95">
        <w:t xml:space="preserve">arge endowments actually </w:t>
      </w:r>
      <w:r>
        <w:t>have</w:t>
      </w:r>
      <w:r w:rsidR="00793B95">
        <w:t xml:space="preserve"> SLOWER tuition increases</w:t>
      </w:r>
      <w:bookmarkEnd w:id="64"/>
    </w:p>
    <w:p w14:paraId="317A83E3" w14:textId="39C40A17" w:rsidR="00793B95" w:rsidRDefault="00793B95" w:rsidP="00793B95">
      <w:pPr>
        <w:pStyle w:val="Citation3"/>
      </w:pPr>
      <w:bookmarkStart w:id="65" w:name="_Toc509921604"/>
      <w:r w:rsidRPr="00CD0704">
        <w:rPr>
          <w:u w:val="single"/>
        </w:rPr>
        <w:t>Association of American Universities, 2009.</w:t>
      </w:r>
      <w:r>
        <w:t xml:space="preserve"> (</w:t>
      </w:r>
      <w:r w:rsidRPr="00CD0704">
        <w:t>Founded in 1900, the Association of American Universities comprises 62 distinguished institutions in the United States and Canada that continually advance society through education, research, and discovery.</w:t>
      </w:r>
      <w:r>
        <w:t>) “</w:t>
      </w:r>
      <w:r w:rsidRPr="00CD0704">
        <w:t>MYTHS ABOUT COLLEGE AND UNIVERSITY ENDOWMENTS</w:t>
      </w:r>
      <w:r>
        <w:t>”</w:t>
      </w:r>
      <w:r w:rsidRPr="00CD0704">
        <w:t xml:space="preserve"> January 2009</w:t>
      </w:r>
      <w:r>
        <w:t xml:space="preserve">. </w:t>
      </w:r>
      <w:hyperlink r:id="rId35" w:history="1">
        <w:r w:rsidR="00D31B2A" w:rsidRPr="00B107AA">
          <w:rPr>
            <w:rStyle w:val="Hyperlink"/>
          </w:rPr>
          <w:t>https://www.aau.edu/sites/default/files/AAU%20Files/Key%20Issues/Taxation%20%26%20Finance/MythsandFacts.pdf</w:t>
        </w:r>
        <w:bookmarkEnd w:id="65"/>
      </w:hyperlink>
      <w:r w:rsidR="00D31B2A">
        <w:t xml:space="preserve"> </w:t>
      </w:r>
    </w:p>
    <w:p w14:paraId="44225922" w14:textId="705BD71D" w:rsidR="00793B95" w:rsidRDefault="00793B95" w:rsidP="00793B95">
      <w:pPr>
        <w:pStyle w:val="Evidence"/>
      </w:pPr>
      <w:r w:rsidRPr="00CD0704">
        <w:rPr>
          <w:u w:val="single"/>
        </w:rPr>
        <w:t>MYTH: Increasing endowment spending would halt tuition increases. FACT: Universities and colleges with large endowments actually increase tuition at a slower rate than schools that lack such resources and charge even full tuition-paying students less than the actual cost of their educations.</w:t>
      </w:r>
      <w:r w:rsidRPr="00CD0704">
        <w:t xml:space="preserve"> Because of restrictions on endowments, much additional spending would be in areas unrelated to tuition, such as research. Increasing tuitions are a direct function of a combination of factors, including: reduced state support for public institutions; increased federal and state regulatory requirements; increased health care and other employee benefits costs; increased energy costs; the need for up-to-date information technology; and, student and family demands for increased services. Universities and colleges, however, work continually to find cost efficiencies, such as consolidated purchasing agreements, streamlining administrative structures and personnel, use of energy cogeneration facilities, and more energy</w:t>
      </w:r>
      <w:r w:rsidR="001E0F51">
        <w:t xml:space="preserve"> </w:t>
      </w:r>
      <w:r w:rsidRPr="00CD0704">
        <w:t>efficient buildings. Furthermore, most public universities do not determine their own tuition rates. In all but 14 states, these decisions are made by state boards of education or state regents, or are directly set by state legislatures.</w:t>
      </w:r>
    </w:p>
    <w:p w14:paraId="4DF175B0" w14:textId="77777777" w:rsidR="00793B95" w:rsidRDefault="00793B95" w:rsidP="00793B95">
      <w:pPr>
        <w:pStyle w:val="Contention2"/>
      </w:pPr>
      <w:bookmarkStart w:id="66" w:name="_Toc509921737"/>
      <w:r>
        <w:t>Alternative causes for tuition increases</w:t>
      </w:r>
      <w:bookmarkEnd w:id="66"/>
      <w:r>
        <w:t xml:space="preserve"> </w:t>
      </w:r>
    </w:p>
    <w:p w14:paraId="433CB77B" w14:textId="6EEB7775" w:rsidR="00793B95" w:rsidRDefault="00793B95" w:rsidP="00793B95">
      <w:pPr>
        <w:pStyle w:val="Citation3"/>
      </w:pPr>
      <w:bookmarkStart w:id="67" w:name="_Toc509921605"/>
      <w:r w:rsidRPr="00CD0704">
        <w:rPr>
          <w:u w:val="single"/>
        </w:rPr>
        <w:t>Association of American Universities, 2009.</w:t>
      </w:r>
      <w:r>
        <w:t xml:space="preserve"> (</w:t>
      </w:r>
      <w:r w:rsidRPr="00CD0704">
        <w:t>Founded in 1900, the Association of American Universities comprises 62 distinguished institutions in the United States and Canada that continually advance society through education, research, and discovery.</w:t>
      </w:r>
      <w:r>
        <w:t>) “</w:t>
      </w:r>
      <w:r w:rsidRPr="00CD0704">
        <w:t>MYTHS ABOUT COLLEGE AND UNIVERSITY ENDOWMENTS</w:t>
      </w:r>
      <w:r>
        <w:t>”</w:t>
      </w:r>
      <w:r w:rsidRPr="00CD0704">
        <w:t xml:space="preserve"> January 2009</w:t>
      </w:r>
      <w:r>
        <w:t xml:space="preserve">. </w:t>
      </w:r>
      <w:hyperlink r:id="rId36" w:history="1">
        <w:r w:rsidR="00D31B2A" w:rsidRPr="00B107AA">
          <w:rPr>
            <w:rStyle w:val="Hyperlink"/>
          </w:rPr>
          <w:t>https://www.aau.edu/sites/default/files/AAU%20Files/Key%20Issues/Taxation%20%26%20Finance/MythsandFacts.pdf</w:t>
        </w:r>
        <w:bookmarkEnd w:id="67"/>
      </w:hyperlink>
      <w:r w:rsidR="00D31B2A">
        <w:t xml:space="preserve"> </w:t>
      </w:r>
    </w:p>
    <w:p w14:paraId="0B57BBA9" w14:textId="1DE3229B" w:rsidR="00793B95" w:rsidRDefault="00793B95" w:rsidP="00793B95">
      <w:pPr>
        <w:pStyle w:val="Evidence"/>
      </w:pPr>
      <w:r w:rsidRPr="00793B95">
        <w:t xml:space="preserve">MYTH: Increasing endowment spending would halt tuition increases. FACT: Universities and colleges with large endowments actually increase tuition at a slower rate than schools that lack such resources and charge even full tuition-paying students less than the actual cost of their educations. Because of restrictions on endowments, much additional spending would be in areas unrelated to tuition, such as research. </w:t>
      </w:r>
      <w:r w:rsidRPr="00793B95">
        <w:rPr>
          <w:u w:val="single"/>
        </w:rPr>
        <w:t>Increasing tuitions are a direct function of a combination of factors, including: reduced state support for public institutions; increased federal and state regulatory requirements; increased health care and other employee benefits costs; increased energy costs; the need for up-to-date information technology; and, student and family demands for increased services.</w:t>
      </w:r>
      <w:r w:rsidRPr="00793B95">
        <w:t xml:space="preserve"> Universities and colleges, however, work continually to find cost efficiencies, such as consolidated purchasing agreements, streamlining administrative structures and personnel, use of energy cogeneration facilities, and more energy</w:t>
      </w:r>
      <w:r>
        <w:t xml:space="preserve"> </w:t>
      </w:r>
      <w:r w:rsidRPr="00793B95">
        <w:t xml:space="preserve">efficient buildings. </w:t>
      </w:r>
      <w:r w:rsidRPr="001E0F51">
        <w:rPr>
          <w:u w:val="single"/>
        </w:rPr>
        <w:t>Furthermore, most public universities do not determine their own tuition rates. In all but 14 states, these decisions are made by state boards of education or state regents, or are directly set by state legislatures.</w:t>
      </w:r>
    </w:p>
    <w:p w14:paraId="2DB34AA2" w14:textId="117B378E" w:rsidR="00EA172D" w:rsidRDefault="001E0F51" w:rsidP="00EA172D">
      <w:pPr>
        <w:pStyle w:val="Contention2"/>
      </w:pPr>
      <w:bookmarkStart w:id="68" w:name="_Toc509921738"/>
      <w:r>
        <w:lastRenderedPageBreak/>
        <w:t>Reed's "REDUCE Act" f</w:t>
      </w:r>
      <w:r w:rsidR="00EA172D">
        <w:t>ails to address core factors driving student costs</w:t>
      </w:r>
      <w:bookmarkEnd w:id="68"/>
      <w:r w:rsidR="00EA172D">
        <w:t xml:space="preserve"> </w:t>
      </w:r>
    </w:p>
    <w:p w14:paraId="457DA618" w14:textId="08C7181A" w:rsidR="00EA172D" w:rsidRDefault="00EA172D" w:rsidP="00EA172D">
      <w:pPr>
        <w:pStyle w:val="Citation3"/>
      </w:pPr>
      <w:bookmarkStart w:id="69" w:name="_Toc509921606"/>
      <w:r w:rsidRPr="002039E0">
        <w:rPr>
          <w:u w:val="single"/>
        </w:rPr>
        <w:t>Rick Seltzer, 2016.</w:t>
      </w:r>
      <w:r>
        <w:t xml:space="preserve"> (</w:t>
      </w:r>
      <w:r w:rsidRPr="002039E0">
        <w:t>Reporter, covers business and management for Inside Higher Ed.</w:t>
      </w:r>
      <w:r>
        <w:t>) “</w:t>
      </w:r>
      <w:r w:rsidRPr="002039E0">
        <w:t xml:space="preserve">Lawmaker </w:t>
      </w:r>
      <w:proofErr w:type="gramStart"/>
      <w:r w:rsidRPr="002039E0">
        <w:t>With</w:t>
      </w:r>
      <w:proofErr w:type="gramEnd"/>
      <w:r w:rsidRPr="002039E0">
        <w:t xml:space="preserve"> the Idea Higher Ed Leaders Hate</w:t>
      </w:r>
      <w:r>
        <w:t xml:space="preserve">” </w:t>
      </w:r>
      <w:r w:rsidRPr="002039E0">
        <w:t>May 12, 2016</w:t>
      </w:r>
      <w:r>
        <w:t xml:space="preserve">. </w:t>
      </w:r>
      <w:hyperlink r:id="rId37" w:history="1">
        <w:r w:rsidR="00D31B2A" w:rsidRPr="00B107AA">
          <w:rPr>
            <w:rStyle w:val="Hyperlink"/>
          </w:rPr>
          <w:t>https://www.insidehighered.com/news/2016/05/12/congressman-discusses-plan-force-colleges-spend-large-endowments</w:t>
        </w:r>
        <w:bookmarkEnd w:id="69"/>
      </w:hyperlink>
      <w:r w:rsidR="00D31B2A">
        <w:t xml:space="preserve"> </w:t>
      </w:r>
    </w:p>
    <w:p w14:paraId="03CDD217" w14:textId="0F8FF0FC" w:rsidR="00DD7B21" w:rsidRDefault="00DD7B21" w:rsidP="00DD7B21">
      <w:pPr>
        <w:pStyle w:val="Evidence"/>
      </w:pPr>
      <w:r w:rsidRPr="00EA172D">
        <w:t xml:space="preserve">The proposal would affect nearly 100 institutions. </w:t>
      </w:r>
      <w:r>
        <w:t xml:space="preserve">A total of 92 U.S. colleges and universities had endowment funds valued at $1 billion or more in 2015, according to the most recent annual survey from the National Association of College and University Business Officers and </w:t>
      </w:r>
      <w:proofErr w:type="spellStart"/>
      <w:r>
        <w:t>Commonfund</w:t>
      </w:r>
      <w:proofErr w:type="spellEnd"/>
      <w:r>
        <w:t xml:space="preserve"> Institute. That was just a small portion of the 828 endowments ranked. It’s an even smaller portion of the thousands of higher education institutions across the United States, said </w:t>
      </w:r>
      <w:r w:rsidRPr="00EA172D">
        <w:rPr>
          <w:u w:val="single"/>
        </w:rPr>
        <w:t>Steven Bloom, director of government relations for the American Council on Education, which represents 1,700 member institutions. Reed’s proposal fails to get at the core factors driving higher student costs -- factors like public institutions’ struggles drawing state funding, rising human resources costs and increasing health care bills, Bloom said</w:t>
      </w:r>
      <w:r>
        <w:t>.</w:t>
      </w:r>
    </w:p>
    <w:p w14:paraId="67EFEC7C" w14:textId="77777777" w:rsidR="001E0F51" w:rsidRDefault="002E4B7C" w:rsidP="001E0F51">
      <w:pPr>
        <w:pStyle w:val="Contention1"/>
      </w:pPr>
      <w:bookmarkStart w:id="70" w:name="_Toc509921739"/>
      <w:r>
        <w:t>DISAVANTAGE</w:t>
      </w:r>
      <w:bookmarkEnd w:id="70"/>
    </w:p>
    <w:p w14:paraId="3792B7B2" w14:textId="62612EA3" w:rsidR="00793B95" w:rsidRDefault="001E0F51" w:rsidP="001E0F51">
      <w:pPr>
        <w:pStyle w:val="Contention1"/>
      </w:pPr>
      <w:bookmarkStart w:id="71" w:name="_Toc509921740"/>
      <w:r>
        <w:t>1.  Financial problems at Universities</w:t>
      </w:r>
      <w:bookmarkEnd w:id="71"/>
      <w:r w:rsidR="00793B95">
        <w:t xml:space="preserve"> </w:t>
      </w:r>
    </w:p>
    <w:p w14:paraId="32A4B649" w14:textId="307321A8" w:rsidR="00385E92" w:rsidRDefault="004535BF" w:rsidP="00385E92">
      <w:pPr>
        <w:pStyle w:val="Contention2"/>
      </w:pPr>
      <w:bookmarkStart w:id="72" w:name="_Toc509921741"/>
      <w:r>
        <w:t xml:space="preserve">Link: </w:t>
      </w:r>
      <w:r w:rsidR="00385E92">
        <w:t>Universities depend on endowment draws</w:t>
      </w:r>
      <w:bookmarkEnd w:id="72"/>
      <w:r w:rsidR="00385E92">
        <w:t xml:space="preserve"> </w:t>
      </w:r>
    </w:p>
    <w:p w14:paraId="73F1EC41" w14:textId="2FBA68CB" w:rsidR="00385E92" w:rsidRDefault="00385E92" w:rsidP="00385E92">
      <w:pPr>
        <w:pStyle w:val="Citation3"/>
      </w:pPr>
      <w:bookmarkStart w:id="73" w:name="_Toc509921607"/>
      <w:r w:rsidRPr="0063601A">
        <w:rPr>
          <w:u w:val="single"/>
        </w:rPr>
        <w:t>James B. Stewart, 2018</w:t>
      </w:r>
      <w:r>
        <w:t>. (</w:t>
      </w:r>
      <w:r w:rsidRPr="00544407">
        <w:t>James B. Stewart is a columnist at The New York Times, a staff writer at The New Yorker</w:t>
      </w:r>
      <w:r>
        <w:t>.</w:t>
      </w:r>
      <w:r w:rsidRPr="00544407">
        <w:t xml:space="preserve"> His weekly New York Times column, “Common Sense,” won the Gerald Loeb Award for distinguished commentary in 2016.</w:t>
      </w:r>
      <w:r>
        <w:t xml:space="preserve"> </w:t>
      </w:r>
      <w:r w:rsidRPr="00544407">
        <w:t>Stewart is also the Bloomberg professor of business journalism at Columbia University.</w:t>
      </w:r>
      <w:r>
        <w:t>) “</w:t>
      </w:r>
      <w:r w:rsidRPr="00544407">
        <w:t>College Endowments Opt for Alternative, and Less Lucrative, Route</w:t>
      </w:r>
      <w:r>
        <w:t>”</w:t>
      </w:r>
      <w:r w:rsidRPr="00544407">
        <w:t xml:space="preserve"> </w:t>
      </w:r>
      <w:r>
        <w:t xml:space="preserve">FEB. 22, 2018. </w:t>
      </w:r>
      <w:hyperlink r:id="rId38" w:history="1">
        <w:r w:rsidR="00D31B2A" w:rsidRPr="00B107AA">
          <w:rPr>
            <w:rStyle w:val="Hyperlink"/>
          </w:rPr>
          <w:t>https://www.nytimes.com/2018/02/22/business/college-endowments.html</w:t>
        </w:r>
        <w:bookmarkEnd w:id="73"/>
      </w:hyperlink>
      <w:r w:rsidR="00D31B2A">
        <w:t xml:space="preserve"> </w:t>
      </w:r>
    </w:p>
    <w:p w14:paraId="230167DF" w14:textId="1F2151F9" w:rsidR="00385E92" w:rsidRDefault="00385E92" w:rsidP="00385E92">
      <w:pPr>
        <w:pStyle w:val="Evidence"/>
      </w:pPr>
      <w:r>
        <w:t>Universities depend heavily on draws from their endowments — typically 5 percent or more per year — to meet spending needs, and are still haunted by memories of the financial crisis. This month’s stock market volatility was a painful reminder.</w:t>
      </w:r>
    </w:p>
    <w:p w14:paraId="78A20C2D" w14:textId="3DB4400B" w:rsidR="00DD7B21" w:rsidRDefault="00DD7B21" w:rsidP="001E0F51">
      <w:pPr>
        <w:pStyle w:val="Contention2"/>
      </w:pPr>
      <w:bookmarkStart w:id="74" w:name="_Toc509921742"/>
      <w:r>
        <w:t>Not just powerful elites</w:t>
      </w:r>
      <w:r w:rsidR="001E0F51">
        <w:t>: Reed's "REDUCE Act" would affect n</w:t>
      </w:r>
      <w:r>
        <w:t>early 100 institutions</w:t>
      </w:r>
      <w:bookmarkEnd w:id="74"/>
      <w:r>
        <w:t xml:space="preserve"> </w:t>
      </w:r>
    </w:p>
    <w:p w14:paraId="2D5A8115" w14:textId="5F246682" w:rsidR="00DD7B21" w:rsidRDefault="00DD7B21" w:rsidP="00DD7B21">
      <w:pPr>
        <w:pStyle w:val="Citation3"/>
      </w:pPr>
      <w:bookmarkStart w:id="75" w:name="_Toc509921608"/>
      <w:r w:rsidRPr="002039E0">
        <w:rPr>
          <w:u w:val="single"/>
        </w:rPr>
        <w:t>Rick Seltzer, 2016.</w:t>
      </w:r>
      <w:r>
        <w:t xml:space="preserve"> (</w:t>
      </w:r>
      <w:r w:rsidRPr="002039E0">
        <w:t>Rick Seltzer, Reporter, covers business and management for Inside Higher Ed.</w:t>
      </w:r>
      <w:r>
        <w:t>) “</w:t>
      </w:r>
      <w:r w:rsidRPr="002039E0">
        <w:t xml:space="preserve">Lawmaker </w:t>
      </w:r>
      <w:proofErr w:type="gramStart"/>
      <w:r w:rsidRPr="002039E0">
        <w:t>With</w:t>
      </w:r>
      <w:proofErr w:type="gramEnd"/>
      <w:r w:rsidRPr="002039E0">
        <w:t xml:space="preserve"> the Idea Higher Ed Leaders Hate</w:t>
      </w:r>
      <w:r>
        <w:t xml:space="preserve">” </w:t>
      </w:r>
      <w:r w:rsidRPr="002039E0">
        <w:t>May 12, 2016</w:t>
      </w:r>
      <w:r>
        <w:t xml:space="preserve">. </w:t>
      </w:r>
      <w:hyperlink r:id="rId39" w:history="1">
        <w:r w:rsidR="00D31B2A" w:rsidRPr="00B107AA">
          <w:rPr>
            <w:rStyle w:val="Hyperlink"/>
          </w:rPr>
          <w:t>https://www.insidehighered.com/news/2016/05/12/congressman-discusses-plan-force-colleges-spend-large-endowments</w:t>
        </w:r>
        <w:bookmarkEnd w:id="75"/>
      </w:hyperlink>
      <w:r w:rsidR="00D31B2A">
        <w:t xml:space="preserve"> </w:t>
      </w:r>
    </w:p>
    <w:p w14:paraId="5C529127" w14:textId="590D76D0" w:rsidR="00DD7B21" w:rsidRDefault="00DD7B21" w:rsidP="00385E92">
      <w:pPr>
        <w:pStyle w:val="Evidence"/>
      </w:pPr>
      <w:r w:rsidRPr="00EA172D">
        <w:rPr>
          <w:u w:val="single"/>
        </w:rPr>
        <w:t xml:space="preserve">The proposal would affect nearly 100 institutions. A total of 92 U.S. colleges and universities had endowment funds valued at $1 billion or more in 2015, according to the most recent annual survey from the National Association of College and University Business Officers and </w:t>
      </w:r>
      <w:proofErr w:type="spellStart"/>
      <w:r w:rsidRPr="00EA172D">
        <w:rPr>
          <w:u w:val="single"/>
        </w:rPr>
        <w:t>Commonfund</w:t>
      </w:r>
      <w:proofErr w:type="spellEnd"/>
      <w:r w:rsidRPr="00EA172D">
        <w:rPr>
          <w:u w:val="single"/>
        </w:rPr>
        <w:t xml:space="preserve"> Institute.</w:t>
      </w:r>
      <w:r w:rsidRPr="00DD7B21">
        <w:t xml:space="preserve"> That was just a small portion of the 828 endowments ranked.</w:t>
      </w:r>
    </w:p>
    <w:p w14:paraId="54215876" w14:textId="7DA42DB8" w:rsidR="00385E92" w:rsidRDefault="004535BF" w:rsidP="00385E92">
      <w:pPr>
        <w:pStyle w:val="Contention2"/>
      </w:pPr>
      <w:bookmarkStart w:id="76" w:name="_Toc509921743"/>
      <w:r>
        <w:t xml:space="preserve">Brink: </w:t>
      </w:r>
      <w:r w:rsidR="00385E92">
        <w:t>Endowments are reserves for bad years</w:t>
      </w:r>
      <w:bookmarkEnd w:id="76"/>
      <w:r w:rsidR="00385E92">
        <w:t xml:space="preserve"> </w:t>
      </w:r>
    </w:p>
    <w:p w14:paraId="1E4B87E7" w14:textId="48375DD1" w:rsidR="00385E92" w:rsidRDefault="00385E92" w:rsidP="00385E92">
      <w:pPr>
        <w:pStyle w:val="Citation3"/>
      </w:pPr>
      <w:bookmarkStart w:id="77" w:name="_Toc509921609"/>
      <w:r w:rsidRPr="002039E0">
        <w:rPr>
          <w:u w:val="single"/>
        </w:rPr>
        <w:t>Rick Seltzer, 2016.</w:t>
      </w:r>
      <w:r>
        <w:t xml:space="preserve"> (</w:t>
      </w:r>
      <w:r w:rsidRPr="002039E0">
        <w:t>Rick Seltzer, Reporter, covers business and management for Inside Higher Ed.</w:t>
      </w:r>
      <w:r>
        <w:t>) “</w:t>
      </w:r>
      <w:r w:rsidRPr="002039E0">
        <w:t xml:space="preserve">Lawmaker </w:t>
      </w:r>
      <w:proofErr w:type="gramStart"/>
      <w:r w:rsidRPr="002039E0">
        <w:t>With</w:t>
      </w:r>
      <w:proofErr w:type="gramEnd"/>
      <w:r w:rsidRPr="002039E0">
        <w:t xml:space="preserve"> the Idea Higher Ed Leaders Hate</w:t>
      </w:r>
      <w:r>
        <w:t xml:space="preserve">” </w:t>
      </w:r>
      <w:r w:rsidRPr="002039E0">
        <w:t>May 12, 2016</w:t>
      </w:r>
      <w:r>
        <w:t xml:space="preserve">. </w:t>
      </w:r>
      <w:hyperlink r:id="rId40" w:history="1">
        <w:r w:rsidR="00D31B2A" w:rsidRPr="00B107AA">
          <w:rPr>
            <w:rStyle w:val="Hyperlink"/>
          </w:rPr>
          <w:t>https://www.insidehighered.com/news/2016/05/12/congressman-discusses-plan-force-colleges-spend-large-endowments</w:t>
        </w:r>
        <w:bookmarkEnd w:id="77"/>
      </w:hyperlink>
      <w:r w:rsidR="00D31B2A">
        <w:t xml:space="preserve"> </w:t>
      </w:r>
    </w:p>
    <w:p w14:paraId="52A96502" w14:textId="77777777" w:rsidR="00385E92" w:rsidRDefault="00385E92" w:rsidP="00385E92">
      <w:pPr>
        <w:pStyle w:val="Evidence"/>
      </w:pPr>
      <w:r>
        <w:t xml:space="preserve">And the relationship between endowments, financial aid and other spending is more complex, said Jessica </w:t>
      </w:r>
      <w:proofErr w:type="spellStart"/>
      <w:r>
        <w:t>Sebeok</w:t>
      </w:r>
      <w:proofErr w:type="spellEnd"/>
      <w:r>
        <w:t>, associate vice president for policy at the Association of American Universities, a group made up of 62 top research universities in the United States and Canada. Requiring spending based on endowment returns in one year can make it harder for institutions in years when returns are leaner, she said.</w:t>
      </w:r>
      <w:r w:rsidRPr="00392F4B">
        <w:t xml:space="preserve"> “Increasingly endowments have come to play a significant role in bridging those gaps and making it possible for universities to pursue their missions,” she said. “In a good year, Harvard and others will do well. Very often, in a bad year, they’re relying more heavily on reserves. And again, the whole purpose of endowments, really, is to find that equilibrium between present needs and future purposes.”</w:t>
      </w:r>
    </w:p>
    <w:p w14:paraId="3AB6241A" w14:textId="24A71D77" w:rsidR="004535BF" w:rsidRDefault="004535BF" w:rsidP="00F04892">
      <w:pPr>
        <w:pStyle w:val="Contention2"/>
      </w:pPr>
      <w:bookmarkStart w:id="78" w:name="_Toc509921744"/>
      <w:r>
        <w:lastRenderedPageBreak/>
        <w:t>Brink: Losing money</w:t>
      </w:r>
      <w:r w:rsidR="00F04892">
        <w:t xml:space="preserve">.  </w:t>
      </w:r>
      <w:r>
        <w:t xml:space="preserve">Even 5% spending policy </w:t>
      </w:r>
      <w:r w:rsidR="00F04892">
        <w:t>can</w:t>
      </w:r>
      <w:r>
        <w:t xml:space="preserve"> lose money</w:t>
      </w:r>
      <w:bookmarkEnd w:id="78"/>
      <w:r>
        <w:t xml:space="preserve"> </w:t>
      </w:r>
    </w:p>
    <w:p w14:paraId="7893BB14" w14:textId="591926B6" w:rsidR="004535BF" w:rsidRDefault="004535BF" w:rsidP="004535BF">
      <w:pPr>
        <w:pStyle w:val="Citation3"/>
      </w:pPr>
      <w:bookmarkStart w:id="79" w:name="_Toc509921610"/>
      <w:r w:rsidRPr="004535BF">
        <w:rPr>
          <w:u w:val="single"/>
        </w:rPr>
        <w:t>Mark Dixon, 2017.</w:t>
      </w:r>
      <w:r>
        <w:t xml:space="preserve"> (Wealth Management, </w:t>
      </w:r>
      <w:r w:rsidRPr="004535BF">
        <w:t>Moran Institutional Investment Consulting Practice Leader</w:t>
      </w:r>
      <w:r>
        <w:t>.) “</w:t>
      </w:r>
      <w:r w:rsidRPr="00CD3CDD">
        <w:t>Endowments should rethink the 5 percent rule</w:t>
      </w:r>
      <w:r>
        <w:t>”</w:t>
      </w:r>
      <w:r w:rsidRPr="00CD3CDD">
        <w:t xml:space="preserve"> May 05, 2017</w:t>
      </w:r>
      <w:r>
        <w:t xml:space="preserve">.  </w:t>
      </w:r>
      <w:hyperlink r:id="rId41" w:history="1">
        <w:r w:rsidR="00D31B2A" w:rsidRPr="00B107AA">
          <w:rPr>
            <w:rStyle w:val="Hyperlink"/>
          </w:rPr>
          <w:t>https://www.plantemoran.com/explore-our-thinking/insight/2017/05/endowments-should-rethink-the-5-percent-rule</w:t>
        </w:r>
        <w:bookmarkEnd w:id="79"/>
      </w:hyperlink>
      <w:r w:rsidR="00D31B2A">
        <w:t xml:space="preserve"> </w:t>
      </w:r>
    </w:p>
    <w:p w14:paraId="567CF2F6" w14:textId="77777777" w:rsidR="004535BF" w:rsidRPr="00845E68" w:rsidRDefault="004535BF" w:rsidP="004535BF">
      <w:pPr>
        <w:pStyle w:val="Evidence"/>
      </w:pPr>
      <w:r w:rsidRPr="004535BF">
        <w:rPr>
          <w:u w:val="single"/>
        </w:rPr>
        <w:t>Employing a five percent spending policy means an organization must achieve a return of five percent plus the rate of inflation to preserve the portfolio's purchasing power and support the organization in perpetuity. Over much of the past 90 years, this has not typically been an issue. A decade ago, when cash was valuable, the five percent rule made sense.</w:t>
      </w:r>
      <w:r w:rsidRPr="004535BF">
        <w:t xml:space="preserve"> Endowments could make 4 percent annually on cash and use those funds as collateral for trading, making another 4 percent from investments such as U.S. Treasuries, top-rated municipal bonds and A-list dividend stocks. That conservative formula was a low-risk strategy to generate annual returns of 8 percent with ease. </w:t>
      </w:r>
      <w:r w:rsidRPr="004535BF">
        <w:rPr>
          <w:u w:val="single"/>
        </w:rPr>
        <w:t>However, with the return on cash near zero for years, if an endowment generates only 4 percent profit from trading, it would shrink if spending stayed at five percent</w:t>
      </w:r>
      <w:r w:rsidRPr="004535BF">
        <w:t>.</w:t>
      </w:r>
    </w:p>
    <w:p w14:paraId="6898942E" w14:textId="61E062CA" w:rsidR="00544407" w:rsidRDefault="004535BF" w:rsidP="00544407">
      <w:pPr>
        <w:pStyle w:val="Contention2"/>
      </w:pPr>
      <w:bookmarkStart w:id="80" w:name="_Toc509921745"/>
      <w:r>
        <w:t xml:space="preserve">Impact: </w:t>
      </w:r>
      <w:r w:rsidR="00544407">
        <w:t>Lost endowment money is lost museums, scholarships, etc.</w:t>
      </w:r>
      <w:bookmarkEnd w:id="80"/>
      <w:r w:rsidR="00544407">
        <w:t xml:space="preserve"> </w:t>
      </w:r>
    </w:p>
    <w:p w14:paraId="7846DB2E" w14:textId="7BD587F2" w:rsidR="00544407" w:rsidRDefault="0063601A" w:rsidP="0063601A">
      <w:pPr>
        <w:pStyle w:val="Citation3"/>
      </w:pPr>
      <w:bookmarkStart w:id="81" w:name="_Toc509921611"/>
      <w:r w:rsidRPr="0063601A">
        <w:rPr>
          <w:u w:val="single"/>
        </w:rPr>
        <w:t>James B. Stewart, 2018</w:t>
      </w:r>
      <w:r>
        <w:t xml:space="preserve">. </w:t>
      </w:r>
      <w:r w:rsidR="00544407">
        <w:t>(</w:t>
      </w:r>
      <w:r w:rsidR="00544407" w:rsidRPr="00544407">
        <w:t>columnist at The New York Times, a staff writer at The New Yorker</w:t>
      </w:r>
      <w:r w:rsidR="00F52C4F">
        <w:t xml:space="preserve">; </w:t>
      </w:r>
      <w:r w:rsidR="00544407" w:rsidRPr="00544407">
        <w:t>Bloomberg professor of business journalism at Columbia University.</w:t>
      </w:r>
      <w:r w:rsidR="00544407">
        <w:t>)</w:t>
      </w:r>
      <w:r>
        <w:t xml:space="preserve"> </w:t>
      </w:r>
      <w:r w:rsidR="00544407">
        <w:t>“</w:t>
      </w:r>
      <w:r w:rsidR="00544407" w:rsidRPr="00544407">
        <w:t>College Endowments Opt for Alternative, and Less Lucrative, Route</w:t>
      </w:r>
      <w:r w:rsidR="00544407">
        <w:t>”</w:t>
      </w:r>
      <w:r w:rsidR="00544407" w:rsidRPr="00544407">
        <w:t xml:space="preserve"> </w:t>
      </w:r>
      <w:r w:rsidR="00544407">
        <w:t xml:space="preserve">FEB. 22, 2018. </w:t>
      </w:r>
      <w:hyperlink r:id="rId42" w:history="1">
        <w:r w:rsidR="00D31B2A" w:rsidRPr="00B107AA">
          <w:rPr>
            <w:rStyle w:val="Hyperlink"/>
          </w:rPr>
          <w:t>https://www.nytimes.com/2018/02/22/business/college-endowments.html</w:t>
        </w:r>
        <w:bookmarkEnd w:id="81"/>
      </w:hyperlink>
      <w:r w:rsidR="00D31B2A">
        <w:t xml:space="preserve"> </w:t>
      </w:r>
    </w:p>
    <w:p w14:paraId="6751717C" w14:textId="05E84869" w:rsidR="00544407" w:rsidRDefault="00544407" w:rsidP="00544407">
      <w:pPr>
        <w:pStyle w:val="Evidence"/>
      </w:pPr>
      <w:r>
        <w:t>Five-year averages suggest the magnitude of the gap: The average endowment had annualized five-year returns of 5.9 percent. A 60-40 mix returned 8.2 percent, and a 70-30 mix returned 9.2. “That’s tens of millions of dollars that could have otherwise funded scholarships, built a new museum wing or bolster the corpus of the endowment to help future generations,” said Christopher Philips, head of Vanguard Institutional Advisory Services. (He’s not a disinterested observer: Vanguard is a major purveyor of — and advocate for — low-cost index and mutual funds.) “It’s frustrating because these institutions do so much good work, and most of them could be doing so much better,” Mr. Philips said.</w:t>
      </w:r>
    </w:p>
    <w:p w14:paraId="4B1837F1" w14:textId="49CD5855" w:rsidR="004535BF" w:rsidRDefault="00D31B2A" w:rsidP="00D31B2A">
      <w:pPr>
        <w:pStyle w:val="Title2"/>
      </w:pPr>
      <w:bookmarkStart w:id="82" w:name="_Toc509921746"/>
      <w:r>
        <w:lastRenderedPageBreak/>
        <w:t>Works Cited</w:t>
      </w:r>
      <w:bookmarkEnd w:id="82"/>
    </w:p>
    <w:p w14:paraId="3D518F66" w14:textId="1E3F6356" w:rsidR="00D31B2A" w:rsidRPr="00D31B2A" w:rsidRDefault="00D31B2A" w:rsidP="00D31B2A">
      <w:pPr>
        <w:pStyle w:val="TOC2"/>
        <w:numPr>
          <w:ilvl w:val="0"/>
          <w:numId w:val="26"/>
        </w:numPr>
        <w:rPr>
          <w:rFonts w:asciiTheme="minorHAnsi" w:eastAsiaTheme="minorEastAsia" w:hAnsiTheme="minorHAnsi" w:cstheme="minorBidi"/>
          <w:noProof/>
          <w:sz w:val="24"/>
          <w:szCs w:val="24"/>
        </w:rPr>
      </w:pPr>
      <w:r w:rsidRPr="00D31B2A">
        <w:rPr>
          <w:noProof/>
        </w:rPr>
        <w:t xml:space="preserve">Albert Phung, 2017. (writer and analyst for Investopedia.com. He graduated from the University of Alberta with degrees in psychology and finance.) “How do university endowments work?” December 14, 2017. </w:t>
      </w:r>
      <w:r w:rsidRPr="00D31B2A">
        <w:rPr>
          <w:noProof/>
          <w:color w:val="7F7F7F"/>
        </w:rPr>
        <w:t>https://www.investopedia.com/ask/answers/how-do-university-endowments-work/</w:t>
      </w:r>
    </w:p>
    <w:p w14:paraId="7CF71DAF" w14:textId="77777777" w:rsidR="00D31B2A" w:rsidRPr="00D31B2A" w:rsidRDefault="00D31B2A" w:rsidP="00D31B2A">
      <w:pPr>
        <w:pStyle w:val="TOC2"/>
        <w:numPr>
          <w:ilvl w:val="0"/>
          <w:numId w:val="26"/>
        </w:numPr>
        <w:rPr>
          <w:rFonts w:asciiTheme="minorHAnsi" w:eastAsiaTheme="minorEastAsia" w:hAnsiTheme="minorHAnsi" w:cstheme="minorBidi"/>
          <w:noProof/>
          <w:sz w:val="24"/>
          <w:szCs w:val="24"/>
        </w:rPr>
      </w:pPr>
      <w:r w:rsidRPr="00D31B2A">
        <w:rPr>
          <w:noProof/>
        </w:rPr>
        <w:t xml:space="preserve">Janet Lorin, Updated 2017. (Higher education reporter at Bloomberg News, focusing on college admissions, financial aid and student debt.) “University Endowments” Updated December 26, 2017. First published Feb. 10, 2016. </w:t>
      </w:r>
      <w:r w:rsidRPr="00D31B2A">
        <w:rPr>
          <w:noProof/>
          <w:color w:val="7F7F7F"/>
        </w:rPr>
        <w:t>https://www.bloomberg.com/quicktake/university-endowments</w:t>
      </w:r>
    </w:p>
    <w:p w14:paraId="7A74D373" w14:textId="77777777" w:rsidR="00D31B2A" w:rsidRPr="00D31B2A" w:rsidRDefault="00D31B2A" w:rsidP="00D31B2A">
      <w:pPr>
        <w:pStyle w:val="TOC2"/>
        <w:numPr>
          <w:ilvl w:val="0"/>
          <w:numId w:val="26"/>
        </w:numPr>
        <w:rPr>
          <w:rFonts w:asciiTheme="minorHAnsi" w:eastAsiaTheme="minorEastAsia" w:hAnsiTheme="minorHAnsi" w:cstheme="minorBidi"/>
          <w:noProof/>
          <w:sz w:val="24"/>
          <w:szCs w:val="24"/>
        </w:rPr>
      </w:pPr>
      <w:r w:rsidRPr="00D31B2A">
        <w:rPr>
          <w:noProof/>
        </w:rPr>
        <w:t xml:space="preserve">Jordan Weissmann, 2015. (Jordan Weissmann is Slate’s senior business and economics correspondent.) “Is It Time to Tax Harvard’s Endowment?” SEPT. 7 2015. </w:t>
      </w:r>
      <w:r w:rsidRPr="00D31B2A">
        <w:rPr>
          <w:noProof/>
          <w:color w:val="7F7F7F"/>
        </w:rPr>
        <w:t>http://www.slate.com/articles/business/moneybox/2015/09/harvard_yale_stanford_endowments_is_it_time_to_tax_them.html</w:t>
      </w:r>
    </w:p>
    <w:p w14:paraId="6EE0E5E6" w14:textId="77777777" w:rsidR="00D31B2A" w:rsidRPr="00D31B2A" w:rsidRDefault="00D31B2A" w:rsidP="00D31B2A">
      <w:pPr>
        <w:pStyle w:val="TOC2"/>
        <w:numPr>
          <w:ilvl w:val="0"/>
          <w:numId w:val="26"/>
        </w:numPr>
        <w:rPr>
          <w:rFonts w:asciiTheme="minorHAnsi" w:eastAsiaTheme="minorEastAsia" w:hAnsiTheme="minorHAnsi" w:cstheme="minorBidi"/>
          <w:noProof/>
          <w:sz w:val="24"/>
          <w:szCs w:val="24"/>
        </w:rPr>
      </w:pPr>
      <w:r w:rsidRPr="00D31B2A">
        <w:rPr>
          <w:noProof/>
        </w:rPr>
        <w:t xml:space="preserve">Mark Dixon, 2017. (Wealth Management, Moran Institutional Investment Consulting Practice Leader.) “Endowments should rethink the 5 percent rule” May 05, 2017.  </w:t>
      </w:r>
      <w:r w:rsidRPr="00D31B2A">
        <w:rPr>
          <w:noProof/>
          <w:color w:val="7F7F7F"/>
        </w:rPr>
        <w:t>https://www.plantemoran.com/explore-our-thinking/insight/2017/05/endowments-should-rethink-the-5-percent-rule</w:t>
      </w:r>
    </w:p>
    <w:p w14:paraId="78FEF47F" w14:textId="77777777" w:rsidR="00D31B2A" w:rsidRPr="00D31B2A" w:rsidRDefault="00D31B2A" w:rsidP="00D31B2A">
      <w:pPr>
        <w:pStyle w:val="TOC2"/>
        <w:numPr>
          <w:ilvl w:val="0"/>
          <w:numId w:val="26"/>
        </w:numPr>
        <w:rPr>
          <w:rFonts w:asciiTheme="minorHAnsi" w:eastAsiaTheme="minorEastAsia" w:hAnsiTheme="minorHAnsi" w:cstheme="minorBidi"/>
          <w:noProof/>
          <w:sz w:val="24"/>
          <w:szCs w:val="24"/>
        </w:rPr>
      </w:pPr>
      <w:r w:rsidRPr="00D31B2A">
        <w:rPr>
          <w:noProof/>
        </w:rPr>
        <w:t xml:space="preserve">Aaron Klein and Richard V. Reeves, 2018. (Brookings Institution. Klein - fellow in Economic Studies and serves as policy director of the Center on Regulation and Markets. Reeves - senior fellow in Economic Studies and co-director of the Center on Children and Families.) “New college endowment tax won’t help low-income students, here’s how it could” February 22, 2018. </w:t>
      </w:r>
      <w:r w:rsidRPr="00D31B2A">
        <w:rPr>
          <w:noProof/>
          <w:color w:val="7F7F7F"/>
        </w:rPr>
        <w:t>https://www.brookings.edu/blog/social-mobility-memos/2018/02/22/new-college-endowment-tax-wont-help-low-income-students-heres-how-it-could/</w:t>
      </w:r>
    </w:p>
    <w:p w14:paraId="44005B69" w14:textId="77777777" w:rsidR="00D31B2A" w:rsidRPr="00D31B2A" w:rsidRDefault="00D31B2A" w:rsidP="00D31B2A">
      <w:pPr>
        <w:pStyle w:val="TOC2"/>
        <w:numPr>
          <w:ilvl w:val="0"/>
          <w:numId w:val="26"/>
        </w:numPr>
        <w:rPr>
          <w:rFonts w:asciiTheme="minorHAnsi" w:eastAsiaTheme="minorEastAsia" w:hAnsiTheme="minorHAnsi" w:cstheme="minorBidi"/>
          <w:noProof/>
          <w:sz w:val="24"/>
          <w:szCs w:val="24"/>
        </w:rPr>
      </w:pPr>
      <w:r w:rsidRPr="00D31B2A">
        <w:rPr>
          <w:noProof/>
        </w:rPr>
        <w:t xml:space="preserve">Prof. N. Gregory Mankiw 2017. (prof. of economics at Harvard) 22 Dec 2017 NEW YORK TIMES </w:t>
      </w:r>
      <w:r w:rsidRPr="00D31B2A">
        <w:rPr>
          <w:noProof/>
          <w:color w:val="7F7F7F"/>
          <w:u w:color="7F7F7F"/>
        </w:rPr>
        <w:t>https://www.nytimes.com/2017/12/22/business/the-peril-of-taxing-elite-higher-education.html</w:t>
      </w:r>
    </w:p>
    <w:p w14:paraId="3D7FBC5C" w14:textId="77777777" w:rsidR="00D31B2A" w:rsidRPr="00D31B2A" w:rsidRDefault="00D31B2A" w:rsidP="00D31B2A">
      <w:pPr>
        <w:pStyle w:val="TOC2"/>
        <w:numPr>
          <w:ilvl w:val="0"/>
          <w:numId w:val="26"/>
        </w:numPr>
        <w:rPr>
          <w:rFonts w:asciiTheme="minorHAnsi" w:eastAsiaTheme="minorEastAsia" w:hAnsiTheme="minorHAnsi" w:cstheme="minorBidi"/>
          <w:noProof/>
          <w:sz w:val="24"/>
          <w:szCs w:val="24"/>
        </w:rPr>
      </w:pPr>
      <w:r w:rsidRPr="00D31B2A">
        <w:rPr>
          <w:noProof/>
        </w:rPr>
        <w:t xml:space="preserve">Association of American Universities, 2009. (Founded in 1900, the Association of American Universities comprises 62 distinguished institutions in the United States and Canada that continually advance society through education, research, and discovery.) “MYTHS ABOUT COLLEGE AND UNIVERSITY ENDOWMENTS” January 2009. </w:t>
      </w:r>
      <w:r w:rsidRPr="00D31B2A">
        <w:rPr>
          <w:noProof/>
          <w:color w:val="7F7F7F"/>
        </w:rPr>
        <w:t>https://www.aau.edu/sites/default/files/AAU%20Files/Key%20Issues/Taxation%20%26%20Finance/MythsandFacts.pdf</w:t>
      </w:r>
    </w:p>
    <w:p w14:paraId="4265F683" w14:textId="77777777" w:rsidR="00D31B2A" w:rsidRPr="00D31B2A" w:rsidRDefault="00D31B2A" w:rsidP="00D31B2A">
      <w:pPr>
        <w:pStyle w:val="TOC2"/>
        <w:numPr>
          <w:ilvl w:val="0"/>
          <w:numId w:val="26"/>
        </w:numPr>
        <w:rPr>
          <w:rFonts w:asciiTheme="minorHAnsi" w:eastAsiaTheme="minorEastAsia" w:hAnsiTheme="minorHAnsi" w:cstheme="minorBidi"/>
          <w:noProof/>
          <w:sz w:val="24"/>
          <w:szCs w:val="24"/>
        </w:rPr>
      </w:pPr>
      <w:r w:rsidRPr="00D31B2A">
        <w:rPr>
          <w:noProof/>
        </w:rPr>
        <w:t xml:space="preserve">Rick Seltzer, 2016. (Rick Seltzer, Reporter, covers business and management for Inside Higher Ed.) “Lawmaker With the Idea Higher Ed Leaders Hate” May 12, 2016. </w:t>
      </w:r>
      <w:r w:rsidRPr="00D31B2A">
        <w:rPr>
          <w:noProof/>
          <w:color w:val="7F7F7F"/>
        </w:rPr>
        <w:t>https://www.insidehighered.com/news/2016/05/12/congressman-discusses-plan-force-colleges-spend-large-endowments</w:t>
      </w:r>
    </w:p>
    <w:p w14:paraId="3C1A1426" w14:textId="77777777" w:rsidR="00D31B2A" w:rsidRPr="00D31B2A" w:rsidRDefault="00D31B2A" w:rsidP="00D31B2A">
      <w:pPr>
        <w:pStyle w:val="TOC2"/>
        <w:numPr>
          <w:ilvl w:val="0"/>
          <w:numId w:val="26"/>
        </w:numPr>
        <w:rPr>
          <w:rFonts w:asciiTheme="minorHAnsi" w:eastAsiaTheme="minorEastAsia" w:hAnsiTheme="minorHAnsi" w:cstheme="minorBidi"/>
          <w:noProof/>
          <w:sz w:val="24"/>
          <w:szCs w:val="24"/>
        </w:rPr>
      </w:pPr>
      <w:r w:rsidRPr="00D31B2A">
        <w:rPr>
          <w:noProof/>
        </w:rPr>
        <w:t xml:space="preserve">John S. Rosenberg, 2017. (Editor in Chief for Harvard Magazine. Harvard Magazine was founded independently by alumni more than a century ago, and is published today by a separately incorporated nonprofit affiliate of Harvard University.) “Endowments: The Specter of Taxation” 11.6.17. </w:t>
      </w:r>
      <w:r w:rsidRPr="00D31B2A">
        <w:rPr>
          <w:noProof/>
          <w:color w:val="7F7F7F"/>
        </w:rPr>
        <w:t>https://harvardmagazine.com/2017/11/taxing-university-endowments</w:t>
      </w:r>
    </w:p>
    <w:p w14:paraId="153C9CE5" w14:textId="173F4165" w:rsidR="00D31B2A" w:rsidRPr="00D31B2A" w:rsidRDefault="00D31B2A" w:rsidP="00D31B2A">
      <w:pPr>
        <w:pStyle w:val="TOC2"/>
        <w:numPr>
          <w:ilvl w:val="0"/>
          <w:numId w:val="26"/>
        </w:numPr>
        <w:rPr>
          <w:rFonts w:asciiTheme="minorHAnsi" w:eastAsiaTheme="minorEastAsia" w:hAnsiTheme="minorHAnsi" w:cstheme="minorBidi"/>
          <w:noProof/>
          <w:sz w:val="24"/>
          <w:szCs w:val="24"/>
        </w:rPr>
      </w:pPr>
      <w:r w:rsidRPr="00D31B2A">
        <w:rPr>
          <w:noProof/>
        </w:rPr>
        <w:t xml:space="preserve">Ronald Ehreberg 2016. (director of Cornell University’s Higher Education Research Institute  quoted by Rick Seltzer, Reporter, covers business and management for Inside Higher Ed.) “Lawmaker With the Idea Higher Ed Leaders Hate” May 12, 2016. </w:t>
      </w:r>
      <w:r w:rsidRPr="00D31B2A">
        <w:rPr>
          <w:noProof/>
          <w:color w:val="7F7F7F"/>
          <w:u w:color="7F7F7F"/>
        </w:rPr>
        <w:t>https://www.insidehighered.com/news/2016/05/12/congressman-discusses-plan-force-colleges-spend-large-endowments</w:t>
      </w:r>
      <w:r w:rsidRPr="00D31B2A">
        <w:rPr>
          <w:noProof/>
        </w:rPr>
        <w:t xml:space="preserve"> </w:t>
      </w:r>
    </w:p>
    <w:p w14:paraId="515BBBD5" w14:textId="77777777" w:rsidR="00D31B2A" w:rsidRPr="00D31B2A" w:rsidRDefault="00D31B2A" w:rsidP="00D31B2A">
      <w:pPr>
        <w:pStyle w:val="TOC2"/>
        <w:numPr>
          <w:ilvl w:val="0"/>
          <w:numId w:val="26"/>
        </w:numPr>
        <w:rPr>
          <w:rFonts w:asciiTheme="minorHAnsi" w:eastAsiaTheme="minorEastAsia" w:hAnsiTheme="minorHAnsi" w:cstheme="minorBidi"/>
          <w:noProof/>
          <w:sz w:val="24"/>
          <w:szCs w:val="24"/>
        </w:rPr>
      </w:pPr>
      <w:r w:rsidRPr="00D31B2A">
        <w:rPr>
          <w:noProof/>
        </w:rPr>
        <w:lastRenderedPageBreak/>
        <w:t xml:space="preserve">Association of American Universities, 2009. (Founded in 1900, the Association of American Universities comprises 62 distinguished institutions in the United States and Canada that continually advance society through education, research, and discovery.) “MYTHS ABOUT COLLEGE AND UNIVERSITY ENDOWMENTS” January 2009. </w:t>
      </w:r>
      <w:r w:rsidRPr="00D31B2A">
        <w:rPr>
          <w:noProof/>
          <w:color w:val="7F7F7F"/>
        </w:rPr>
        <w:t>https://www.aau.edu/sites/default/files/AAU%20Files/Key%20Issues/Taxation%20%26%20Finance/MythsandFacts.pdf</w:t>
      </w:r>
    </w:p>
    <w:p w14:paraId="4D3D0FF5" w14:textId="77777777" w:rsidR="00D31B2A" w:rsidRPr="00D31B2A" w:rsidRDefault="00D31B2A" w:rsidP="00D31B2A">
      <w:pPr>
        <w:pStyle w:val="TOC2"/>
        <w:numPr>
          <w:ilvl w:val="0"/>
          <w:numId w:val="26"/>
        </w:numPr>
        <w:rPr>
          <w:rFonts w:asciiTheme="minorHAnsi" w:eastAsiaTheme="minorEastAsia" w:hAnsiTheme="minorHAnsi" w:cstheme="minorBidi"/>
          <w:noProof/>
          <w:sz w:val="24"/>
          <w:szCs w:val="24"/>
        </w:rPr>
      </w:pPr>
      <w:r w:rsidRPr="00D31B2A">
        <w:rPr>
          <w:noProof/>
        </w:rPr>
        <w:t xml:space="preserve">James B. Stewart, 2018. (James B. Stewart is a columnist at The New York Times, a staff writer at The New Yorker. His weekly New York Times column, “Common Sense,” won the Gerald Loeb Award for distinguished commentary in 2016. Stewart is also the Bloomberg professor of business journalism at Columbia University.) “College Endowments Opt for Alternative, and Less Lucrative, Route” FEB. 22, 2018. </w:t>
      </w:r>
      <w:r w:rsidRPr="00D31B2A">
        <w:rPr>
          <w:noProof/>
          <w:color w:val="7F7F7F"/>
        </w:rPr>
        <w:t>https://www.nytimes.com/2018/02/22/business/college-endowments.html</w:t>
      </w:r>
    </w:p>
    <w:p w14:paraId="65C293D0" w14:textId="5AA8F156" w:rsidR="00D31B2A" w:rsidRPr="00D31B2A" w:rsidRDefault="00D31B2A" w:rsidP="00D31B2A"/>
    <w:sectPr w:rsidR="00D31B2A" w:rsidRPr="00D31B2A" w:rsidSect="002B5BD4">
      <w:headerReference w:type="default" r:id="rId4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C559D" w14:textId="77777777" w:rsidR="00D83167" w:rsidRDefault="00D83167" w:rsidP="001D5FD6">
      <w:pPr>
        <w:spacing w:after="0" w:line="240" w:lineRule="auto"/>
      </w:pPr>
      <w:r>
        <w:separator/>
      </w:r>
    </w:p>
  </w:endnote>
  <w:endnote w:type="continuationSeparator" w:id="0">
    <w:p w14:paraId="6E062010" w14:textId="77777777" w:rsidR="00D83167" w:rsidRDefault="00D83167"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Tahoma">
    <w:panose1 w:val="020B0604030504040204"/>
    <w:charset w:val="00"/>
    <w:family w:val="auto"/>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0467F" w14:textId="77777777" w:rsidR="00D31B2A" w:rsidRDefault="00D31B2A" w:rsidP="00D31B2A">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2018</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Pr>
        <w:noProof/>
        <w:sz w:val="24"/>
        <w:szCs w:val="24"/>
      </w:rPr>
      <w:t>15</w:t>
    </w:r>
    <w:r w:rsidRPr="0018486A">
      <w:rPr>
        <w:b w:val="0"/>
        <w:sz w:val="24"/>
        <w:szCs w:val="24"/>
      </w:rPr>
      <w:fldChar w:fldCharType="end"/>
    </w:r>
    <w:r>
      <w:tab/>
    </w:r>
    <w:r w:rsidRPr="0018486A">
      <w:rPr>
        <w:sz w:val="18"/>
        <w:szCs w:val="18"/>
      </w:rPr>
      <w:t xml:space="preserve"> </w:t>
    </w:r>
    <w:r>
      <w:rPr>
        <w:sz w:val="18"/>
        <w:szCs w:val="18"/>
      </w:rPr>
      <w:t>MonumentPublishing.com</w:t>
    </w:r>
  </w:p>
  <w:p w14:paraId="72DD3320" w14:textId="77777777" w:rsidR="00D31B2A" w:rsidRDefault="00D31B2A" w:rsidP="00D31B2A">
    <w:pPr>
      <w:pStyle w:val="Footer"/>
      <w:tabs>
        <w:tab w:val="clear" w:pos="4320"/>
        <w:tab w:val="clear" w:pos="8640"/>
        <w:tab w:val="center" w:pos="4680"/>
        <w:tab w:val="right" w:pos="9360"/>
      </w:tabs>
      <w:ind w:left="-720" w:right="-720"/>
      <w:jc w:val="left"/>
      <w:rPr>
        <w:b w:val="0"/>
        <w:i/>
        <w:smallCaps w:val="0"/>
        <w:sz w:val="15"/>
        <w:szCs w:val="15"/>
      </w:rPr>
    </w:pPr>
  </w:p>
  <w:p w14:paraId="223E8285" w14:textId="1F44AA56" w:rsidR="00C01E49" w:rsidRPr="00D31B2A" w:rsidRDefault="00D31B2A" w:rsidP="00D31B2A">
    <w:pPr>
      <w:pStyle w:val="Foote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678C3" w14:textId="77777777" w:rsidR="00D83167" w:rsidRDefault="00D83167" w:rsidP="001D5FD6">
      <w:pPr>
        <w:spacing w:after="0" w:line="240" w:lineRule="auto"/>
      </w:pPr>
      <w:r>
        <w:separator/>
      </w:r>
    </w:p>
  </w:footnote>
  <w:footnote w:type="continuationSeparator" w:id="0">
    <w:p w14:paraId="09E63C4D" w14:textId="77777777" w:rsidR="00D83167" w:rsidRDefault="00D83167"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700AB" w14:textId="276D820B" w:rsidR="00C01E49" w:rsidRDefault="00DB2B39" w:rsidP="00AF1D3F">
    <w:pPr>
      <w:pStyle w:val="Footer"/>
    </w:pPr>
    <w:r>
      <w:t xml:space="preserve">Negative: </w:t>
    </w:r>
    <w:r w:rsidR="0037603D">
      <w:t>Mandatory</w:t>
    </w:r>
    <w:r w:rsidR="00370C59">
      <w:t xml:space="preserve"> Endowment Spending</w:t>
    </w:r>
    <w:r w:rsidR="00E5287E">
      <w:t xml:space="preserve"> + REDUCE Act (25%)</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C55D3" w14:textId="071E54C9" w:rsidR="00C01E49" w:rsidRPr="00F04C23" w:rsidRDefault="00DB2B39" w:rsidP="00F04C23">
    <w:pPr>
      <w:pStyle w:val="Footer"/>
      <w:tabs>
        <w:tab w:val="clear" w:pos="4320"/>
        <w:tab w:val="clear" w:pos="8640"/>
        <w:tab w:val="center" w:pos="4680"/>
        <w:tab w:val="right" w:pos="9360"/>
      </w:tabs>
      <w:rPr>
        <w:b w:val="0"/>
        <w:smallCaps w:val="0"/>
      </w:rPr>
    </w:pPr>
    <w:r>
      <w:t>Negative:</w:t>
    </w:r>
    <w:r w:rsidR="00C01E49">
      <w:t xml:space="preserve"> </w:t>
    </w:r>
    <w:r w:rsidR="00370C59">
      <w:t>5</w:t>
    </w:r>
    <w:r w:rsidR="00793B95">
      <w:t>%</w:t>
    </w:r>
    <w:r w:rsidR="00370C59">
      <w:t xml:space="preserve"> Endowment Spending</w:t>
    </w:r>
    <w:r w:rsidR="00E5287E">
      <w:t xml:space="preserve"> + REDUCE Act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7887A33"/>
    <w:multiLevelType w:val="hybridMultilevel"/>
    <w:tmpl w:val="01A45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7">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E972EDA"/>
    <w:multiLevelType w:val="hybridMultilevel"/>
    <w:tmpl w:val="1CF2F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F76AA2"/>
    <w:multiLevelType w:val="hybridMultilevel"/>
    <w:tmpl w:val="01A4512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1">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4">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7"/>
  </w:num>
  <w:num w:numId="2">
    <w:abstractNumId w:val="21"/>
  </w:num>
  <w:num w:numId="3">
    <w:abstractNumId w:val="11"/>
  </w:num>
  <w:num w:numId="4">
    <w:abstractNumId w:val="16"/>
  </w:num>
  <w:num w:numId="5">
    <w:abstractNumId w:val="24"/>
  </w:num>
  <w:num w:numId="6">
    <w:abstractNumId w:val="13"/>
  </w:num>
  <w:num w:numId="7">
    <w:abstractNumId w:val="25"/>
  </w:num>
  <w:num w:numId="8">
    <w:abstractNumId w:val="2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3"/>
  </w:num>
  <w:num w:numId="20">
    <w:abstractNumId w:val="20"/>
  </w:num>
  <w:num w:numId="21">
    <w:abstractNumId w:val="15"/>
  </w:num>
  <w:num w:numId="22">
    <w:abstractNumId w:val="10"/>
  </w:num>
  <w:num w:numId="23">
    <w:abstractNumId w:val="12"/>
  </w:num>
  <w:num w:numId="24">
    <w:abstractNumId w:val="18"/>
  </w:num>
  <w:num w:numId="25">
    <w:abstractNumId w:val="14"/>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00C6"/>
    <w:rsid w:val="00000BBE"/>
    <w:rsid w:val="00003210"/>
    <w:rsid w:val="00005181"/>
    <w:rsid w:val="0001646E"/>
    <w:rsid w:val="00024F48"/>
    <w:rsid w:val="000255E0"/>
    <w:rsid w:val="00030BF5"/>
    <w:rsid w:val="000332D0"/>
    <w:rsid w:val="00045559"/>
    <w:rsid w:val="00046432"/>
    <w:rsid w:val="00047D11"/>
    <w:rsid w:val="00050667"/>
    <w:rsid w:val="00054A0A"/>
    <w:rsid w:val="0005522D"/>
    <w:rsid w:val="00062150"/>
    <w:rsid w:val="00063F40"/>
    <w:rsid w:val="00065553"/>
    <w:rsid w:val="0007056F"/>
    <w:rsid w:val="00071E1C"/>
    <w:rsid w:val="0008580D"/>
    <w:rsid w:val="00085EA4"/>
    <w:rsid w:val="0008674B"/>
    <w:rsid w:val="000877AD"/>
    <w:rsid w:val="00093C2B"/>
    <w:rsid w:val="0009716A"/>
    <w:rsid w:val="000973F1"/>
    <w:rsid w:val="000B0848"/>
    <w:rsid w:val="000B504C"/>
    <w:rsid w:val="000B6B13"/>
    <w:rsid w:val="000C267D"/>
    <w:rsid w:val="000C2718"/>
    <w:rsid w:val="000C41CA"/>
    <w:rsid w:val="000C54F8"/>
    <w:rsid w:val="000D3779"/>
    <w:rsid w:val="000D72C7"/>
    <w:rsid w:val="000E7BC2"/>
    <w:rsid w:val="000F546C"/>
    <w:rsid w:val="001025E8"/>
    <w:rsid w:val="00103234"/>
    <w:rsid w:val="00103938"/>
    <w:rsid w:val="00106D9D"/>
    <w:rsid w:val="00110739"/>
    <w:rsid w:val="00111BDA"/>
    <w:rsid w:val="00113D47"/>
    <w:rsid w:val="00114B44"/>
    <w:rsid w:val="001261D7"/>
    <w:rsid w:val="0013546D"/>
    <w:rsid w:val="00143E0F"/>
    <w:rsid w:val="00144C14"/>
    <w:rsid w:val="00151C7E"/>
    <w:rsid w:val="001527CB"/>
    <w:rsid w:val="0015488C"/>
    <w:rsid w:val="0015678C"/>
    <w:rsid w:val="001618D2"/>
    <w:rsid w:val="001639DF"/>
    <w:rsid w:val="001648C0"/>
    <w:rsid w:val="00175E4F"/>
    <w:rsid w:val="0018037A"/>
    <w:rsid w:val="001804BE"/>
    <w:rsid w:val="00184521"/>
    <w:rsid w:val="00190EE2"/>
    <w:rsid w:val="00190F49"/>
    <w:rsid w:val="00192E9C"/>
    <w:rsid w:val="00196952"/>
    <w:rsid w:val="001A0145"/>
    <w:rsid w:val="001A5B62"/>
    <w:rsid w:val="001A7B4E"/>
    <w:rsid w:val="001B6552"/>
    <w:rsid w:val="001B6C98"/>
    <w:rsid w:val="001C75F2"/>
    <w:rsid w:val="001D44AD"/>
    <w:rsid w:val="001D5FD6"/>
    <w:rsid w:val="001E0F51"/>
    <w:rsid w:val="001E3C4C"/>
    <w:rsid w:val="001F0ADE"/>
    <w:rsid w:val="001F4D5B"/>
    <w:rsid w:val="002012F7"/>
    <w:rsid w:val="002039E0"/>
    <w:rsid w:val="00205289"/>
    <w:rsid w:val="00206650"/>
    <w:rsid w:val="002156C9"/>
    <w:rsid w:val="00222A27"/>
    <w:rsid w:val="00224CA1"/>
    <w:rsid w:val="002311CF"/>
    <w:rsid w:val="00236F83"/>
    <w:rsid w:val="00245E66"/>
    <w:rsid w:val="0025133A"/>
    <w:rsid w:val="00251E63"/>
    <w:rsid w:val="002558C7"/>
    <w:rsid w:val="00264E3D"/>
    <w:rsid w:val="00276D6C"/>
    <w:rsid w:val="00277450"/>
    <w:rsid w:val="00282D8F"/>
    <w:rsid w:val="00285587"/>
    <w:rsid w:val="00286774"/>
    <w:rsid w:val="002A1376"/>
    <w:rsid w:val="002B16FB"/>
    <w:rsid w:val="002B3348"/>
    <w:rsid w:val="002B3D72"/>
    <w:rsid w:val="002B5BD4"/>
    <w:rsid w:val="002B6837"/>
    <w:rsid w:val="002C00CC"/>
    <w:rsid w:val="002C1829"/>
    <w:rsid w:val="002C2C22"/>
    <w:rsid w:val="002D1F9C"/>
    <w:rsid w:val="002E29DB"/>
    <w:rsid w:val="002E4B7C"/>
    <w:rsid w:val="002E6B33"/>
    <w:rsid w:val="002F131A"/>
    <w:rsid w:val="0030244D"/>
    <w:rsid w:val="003049EF"/>
    <w:rsid w:val="00307C0E"/>
    <w:rsid w:val="00313DAC"/>
    <w:rsid w:val="0031642D"/>
    <w:rsid w:val="00317422"/>
    <w:rsid w:val="003176F6"/>
    <w:rsid w:val="00320C1E"/>
    <w:rsid w:val="003252AF"/>
    <w:rsid w:val="003254E0"/>
    <w:rsid w:val="00325EA5"/>
    <w:rsid w:val="003276AB"/>
    <w:rsid w:val="003456C1"/>
    <w:rsid w:val="00352BF2"/>
    <w:rsid w:val="0035318D"/>
    <w:rsid w:val="00355FD0"/>
    <w:rsid w:val="00361245"/>
    <w:rsid w:val="00370C59"/>
    <w:rsid w:val="0037198C"/>
    <w:rsid w:val="0037603D"/>
    <w:rsid w:val="00380948"/>
    <w:rsid w:val="00383E33"/>
    <w:rsid w:val="00385E92"/>
    <w:rsid w:val="00386E71"/>
    <w:rsid w:val="003902E6"/>
    <w:rsid w:val="0039081D"/>
    <w:rsid w:val="00392F4B"/>
    <w:rsid w:val="003935A4"/>
    <w:rsid w:val="00394FA5"/>
    <w:rsid w:val="00396439"/>
    <w:rsid w:val="003A35BA"/>
    <w:rsid w:val="003A4C89"/>
    <w:rsid w:val="003B09F9"/>
    <w:rsid w:val="003C3445"/>
    <w:rsid w:val="003C43A2"/>
    <w:rsid w:val="003C63A8"/>
    <w:rsid w:val="003C7235"/>
    <w:rsid w:val="003D3B0F"/>
    <w:rsid w:val="003D5D74"/>
    <w:rsid w:val="003D63A1"/>
    <w:rsid w:val="003E478B"/>
    <w:rsid w:val="003E530C"/>
    <w:rsid w:val="003E6942"/>
    <w:rsid w:val="003F2977"/>
    <w:rsid w:val="003F3225"/>
    <w:rsid w:val="00400C14"/>
    <w:rsid w:val="0040196E"/>
    <w:rsid w:val="004051DC"/>
    <w:rsid w:val="00405B1B"/>
    <w:rsid w:val="00415F26"/>
    <w:rsid w:val="004220C9"/>
    <w:rsid w:val="00423BBC"/>
    <w:rsid w:val="00425F5C"/>
    <w:rsid w:val="00426191"/>
    <w:rsid w:val="00427026"/>
    <w:rsid w:val="00432DB9"/>
    <w:rsid w:val="0043538B"/>
    <w:rsid w:val="00440680"/>
    <w:rsid w:val="00444BA9"/>
    <w:rsid w:val="004535BF"/>
    <w:rsid w:val="00454543"/>
    <w:rsid w:val="00454B16"/>
    <w:rsid w:val="00454C70"/>
    <w:rsid w:val="004558B9"/>
    <w:rsid w:val="0045767E"/>
    <w:rsid w:val="004639D6"/>
    <w:rsid w:val="004731D9"/>
    <w:rsid w:val="00474736"/>
    <w:rsid w:val="0047603D"/>
    <w:rsid w:val="00476426"/>
    <w:rsid w:val="00482571"/>
    <w:rsid w:val="00490ED5"/>
    <w:rsid w:val="0049656E"/>
    <w:rsid w:val="004969CB"/>
    <w:rsid w:val="004A276D"/>
    <w:rsid w:val="004A52D6"/>
    <w:rsid w:val="004C128F"/>
    <w:rsid w:val="004D0571"/>
    <w:rsid w:val="004D6B52"/>
    <w:rsid w:val="004F011F"/>
    <w:rsid w:val="004F049F"/>
    <w:rsid w:val="004F5653"/>
    <w:rsid w:val="00501F49"/>
    <w:rsid w:val="005056FB"/>
    <w:rsid w:val="00510F8D"/>
    <w:rsid w:val="005174C7"/>
    <w:rsid w:val="00522D51"/>
    <w:rsid w:val="00527A0D"/>
    <w:rsid w:val="00530ECF"/>
    <w:rsid w:val="005315BB"/>
    <w:rsid w:val="005356A0"/>
    <w:rsid w:val="00544407"/>
    <w:rsid w:val="00546CD8"/>
    <w:rsid w:val="005538A5"/>
    <w:rsid w:val="00561A42"/>
    <w:rsid w:val="00565724"/>
    <w:rsid w:val="00565A9F"/>
    <w:rsid w:val="00565C56"/>
    <w:rsid w:val="00566548"/>
    <w:rsid w:val="00566D3D"/>
    <w:rsid w:val="00567729"/>
    <w:rsid w:val="00580579"/>
    <w:rsid w:val="00583AE1"/>
    <w:rsid w:val="00586297"/>
    <w:rsid w:val="005863B2"/>
    <w:rsid w:val="005912D6"/>
    <w:rsid w:val="00593922"/>
    <w:rsid w:val="005A01B9"/>
    <w:rsid w:val="005A087A"/>
    <w:rsid w:val="005A2CC3"/>
    <w:rsid w:val="005A6136"/>
    <w:rsid w:val="005B1D77"/>
    <w:rsid w:val="005C2694"/>
    <w:rsid w:val="005D2321"/>
    <w:rsid w:val="005D26ED"/>
    <w:rsid w:val="005D2C8B"/>
    <w:rsid w:val="005D3B40"/>
    <w:rsid w:val="005E32C7"/>
    <w:rsid w:val="005E35A7"/>
    <w:rsid w:val="005E6AF9"/>
    <w:rsid w:val="005E6B7B"/>
    <w:rsid w:val="005F7D93"/>
    <w:rsid w:val="00600DFA"/>
    <w:rsid w:val="00601554"/>
    <w:rsid w:val="006111B4"/>
    <w:rsid w:val="0061295A"/>
    <w:rsid w:val="00612F80"/>
    <w:rsid w:val="00616E3B"/>
    <w:rsid w:val="00617A96"/>
    <w:rsid w:val="006309CD"/>
    <w:rsid w:val="006339B1"/>
    <w:rsid w:val="006359AF"/>
    <w:rsid w:val="0063601A"/>
    <w:rsid w:val="00641A51"/>
    <w:rsid w:val="006454BC"/>
    <w:rsid w:val="006540DC"/>
    <w:rsid w:val="006549D2"/>
    <w:rsid w:val="006552F0"/>
    <w:rsid w:val="00661A43"/>
    <w:rsid w:val="00661CE2"/>
    <w:rsid w:val="006629BD"/>
    <w:rsid w:val="00664C0B"/>
    <w:rsid w:val="0066755D"/>
    <w:rsid w:val="00667E94"/>
    <w:rsid w:val="00671502"/>
    <w:rsid w:val="00675E90"/>
    <w:rsid w:val="006768C0"/>
    <w:rsid w:val="00680009"/>
    <w:rsid w:val="00683A88"/>
    <w:rsid w:val="00685D14"/>
    <w:rsid w:val="00690019"/>
    <w:rsid w:val="0069401C"/>
    <w:rsid w:val="006A1956"/>
    <w:rsid w:val="006A2221"/>
    <w:rsid w:val="006A2CBF"/>
    <w:rsid w:val="006A4DEB"/>
    <w:rsid w:val="006A5945"/>
    <w:rsid w:val="006A70E6"/>
    <w:rsid w:val="006A7828"/>
    <w:rsid w:val="006B33F8"/>
    <w:rsid w:val="006B462E"/>
    <w:rsid w:val="006B5C75"/>
    <w:rsid w:val="006C2B42"/>
    <w:rsid w:val="006C457B"/>
    <w:rsid w:val="006C6302"/>
    <w:rsid w:val="006D022F"/>
    <w:rsid w:val="006D3D2A"/>
    <w:rsid w:val="006D3F93"/>
    <w:rsid w:val="006D45D8"/>
    <w:rsid w:val="006D492C"/>
    <w:rsid w:val="006D783C"/>
    <w:rsid w:val="006E034D"/>
    <w:rsid w:val="006E03C9"/>
    <w:rsid w:val="006E09E6"/>
    <w:rsid w:val="006E1D72"/>
    <w:rsid w:val="006E3552"/>
    <w:rsid w:val="006E6F35"/>
    <w:rsid w:val="006E7C1C"/>
    <w:rsid w:val="006F0A91"/>
    <w:rsid w:val="006F1409"/>
    <w:rsid w:val="00700114"/>
    <w:rsid w:val="00700B6B"/>
    <w:rsid w:val="00704618"/>
    <w:rsid w:val="00705A87"/>
    <w:rsid w:val="00711274"/>
    <w:rsid w:val="00717A76"/>
    <w:rsid w:val="00720189"/>
    <w:rsid w:val="00722F22"/>
    <w:rsid w:val="00723F29"/>
    <w:rsid w:val="0072413B"/>
    <w:rsid w:val="007254F4"/>
    <w:rsid w:val="00726240"/>
    <w:rsid w:val="00730059"/>
    <w:rsid w:val="00732989"/>
    <w:rsid w:val="0073488F"/>
    <w:rsid w:val="00735D83"/>
    <w:rsid w:val="00737FD8"/>
    <w:rsid w:val="00744B8F"/>
    <w:rsid w:val="00744F2A"/>
    <w:rsid w:val="007524FF"/>
    <w:rsid w:val="0075587A"/>
    <w:rsid w:val="007564D5"/>
    <w:rsid w:val="00756E9F"/>
    <w:rsid w:val="00763B02"/>
    <w:rsid w:val="00765AA7"/>
    <w:rsid w:val="00771386"/>
    <w:rsid w:val="0077353E"/>
    <w:rsid w:val="00773D2D"/>
    <w:rsid w:val="00776A32"/>
    <w:rsid w:val="007810C0"/>
    <w:rsid w:val="0078202A"/>
    <w:rsid w:val="007842F0"/>
    <w:rsid w:val="0078448F"/>
    <w:rsid w:val="00793B95"/>
    <w:rsid w:val="00794BF1"/>
    <w:rsid w:val="007970B0"/>
    <w:rsid w:val="00797C57"/>
    <w:rsid w:val="007A4A5E"/>
    <w:rsid w:val="007A4C61"/>
    <w:rsid w:val="007A526C"/>
    <w:rsid w:val="007A58D8"/>
    <w:rsid w:val="007B374D"/>
    <w:rsid w:val="007B39AF"/>
    <w:rsid w:val="007B4BA3"/>
    <w:rsid w:val="007B5D38"/>
    <w:rsid w:val="007B64AE"/>
    <w:rsid w:val="007C2B7E"/>
    <w:rsid w:val="007D01E5"/>
    <w:rsid w:val="007D2759"/>
    <w:rsid w:val="007D2883"/>
    <w:rsid w:val="007E1D06"/>
    <w:rsid w:val="007E3357"/>
    <w:rsid w:val="007E7FA6"/>
    <w:rsid w:val="007F4042"/>
    <w:rsid w:val="00801E3C"/>
    <w:rsid w:val="00805253"/>
    <w:rsid w:val="00807595"/>
    <w:rsid w:val="008123C0"/>
    <w:rsid w:val="00814883"/>
    <w:rsid w:val="00816871"/>
    <w:rsid w:val="00816935"/>
    <w:rsid w:val="00834E17"/>
    <w:rsid w:val="00835E5E"/>
    <w:rsid w:val="008369C8"/>
    <w:rsid w:val="00844A8B"/>
    <w:rsid w:val="00845E68"/>
    <w:rsid w:val="00846411"/>
    <w:rsid w:val="00847706"/>
    <w:rsid w:val="0084787C"/>
    <w:rsid w:val="008512E0"/>
    <w:rsid w:val="0085270B"/>
    <w:rsid w:val="0085698E"/>
    <w:rsid w:val="00857CC2"/>
    <w:rsid w:val="00861736"/>
    <w:rsid w:val="00862483"/>
    <w:rsid w:val="008641E9"/>
    <w:rsid w:val="00865419"/>
    <w:rsid w:val="008660F9"/>
    <w:rsid w:val="00867102"/>
    <w:rsid w:val="008720D8"/>
    <w:rsid w:val="00874518"/>
    <w:rsid w:val="0087547C"/>
    <w:rsid w:val="008837AC"/>
    <w:rsid w:val="00884EDE"/>
    <w:rsid w:val="008874F7"/>
    <w:rsid w:val="00895B3E"/>
    <w:rsid w:val="00895C3D"/>
    <w:rsid w:val="00896317"/>
    <w:rsid w:val="00897401"/>
    <w:rsid w:val="008A4BD1"/>
    <w:rsid w:val="008A6883"/>
    <w:rsid w:val="008A7E94"/>
    <w:rsid w:val="008B0EB0"/>
    <w:rsid w:val="008B2CF0"/>
    <w:rsid w:val="008B33EC"/>
    <w:rsid w:val="008B6C32"/>
    <w:rsid w:val="008C0FB9"/>
    <w:rsid w:val="008C3BCE"/>
    <w:rsid w:val="008D0F6B"/>
    <w:rsid w:val="008D3553"/>
    <w:rsid w:val="008D6470"/>
    <w:rsid w:val="008E4409"/>
    <w:rsid w:val="008E5E01"/>
    <w:rsid w:val="008E733B"/>
    <w:rsid w:val="008F2444"/>
    <w:rsid w:val="008F29CB"/>
    <w:rsid w:val="008F55F0"/>
    <w:rsid w:val="00907969"/>
    <w:rsid w:val="00910B4E"/>
    <w:rsid w:val="009139CD"/>
    <w:rsid w:val="00921982"/>
    <w:rsid w:val="00922E6F"/>
    <w:rsid w:val="0092592E"/>
    <w:rsid w:val="00926DD4"/>
    <w:rsid w:val="00932C8D"/>
    <w:rsid w:val="0094273D"/>
    <w:rsid w:val="00943D43"/>
    <w:rsid w:val="009446C4"/>
    <w:rsid w:val="00945B18"/>
    <w:rsid w:val="00946BA9"/>
    <w:rsid w:val="00950F5B"/>
    <w:rsid w:val="009541D9"/>
    <w:rsid w:val="00956E0D"/>
    <w:rsid w:val="009573A3"/>
    <w:rsid w:val="00961576"/>
    <w:rsid w:val="00966936"/>
    <w:rsid w:val="00973E71"/>
    <w:rsid w:val="00975485"/>
    <w:rsid w:val="00975D70"/>
    <w:rsid w:val="00981D4F"/>
    <w:rsid w:val="00981F57"/>
    <w:rsid w:val="00994A46"/>
    <w:rsid w:val="009A15AF"/>
    <w:rsid w:val="009A2CF2"/>
    <w:rsid w:val="009A3524"/>
    <w:rsid w:val="009A7123"/>
    <w:rsid w:val="009B2549"/>
    <w:rsid w:val="009B2597"/>
    <w:rsid w:val="009B5944"/>
    <w:rsid w:val="009C0970"/>
    <w:rsid w:val="009C23FF"/>
    <w:rsid w:val="009D03AF"/>
    <w:rsid w:val="009D10AF"/>
    <w:rsid w:val="009D306A"/>
    <w:rsid w:val="009E603C"/>
    <w:rsid w:val="009F06D9"/>
    <w:rsid w:val="009F1838"/>
    <w:rsid w:val="009F7090"/>
    <w:rsid w:val="00A00C36"/>
    <w:rsid w:val="00A027DF"/>
    <w:rsid w:val="00A0607F"/>
    <w:rsid w:val="00A105DB"/>
    <w:rsid w:val="00A12D73"/>
    <w:rsid w:val="00A14462"/>
    <w:rsid w:val="00A14E64"/>
    <w:rsid w:val="00A25462"/>
    <w:rsid w:val="00A25CAD"/>
    <w:rsid w:val="00A27B8C"/>
    <w:rsid w:val="00A31F34"/>
    <w:rsid w:val="00A34D1E"/>
    <w:rsid w:val="00A53707"/>
    <w:rsid w:val="00A5620C"/>
    <w:rsid w:val="00A645F2"/>
    <w:rsid w:val="00A6671F"/>
    <w:rsid w:val="00A6757D"/>
    <w:rsid w:val="00A73815"/>
    <w:rsid w:val="00A7407C"/>
    <w:rsid w:val="00A75E4E"/>
    <w:rsid w:val="00A927F3"/>
    <w:rsid w:val="00A961A3"/>
    <w:rsid w:val="00AA06CB"/>
    <w:rsid w:val="00AA23E9"/>
    <w:rsid w:val="00AA3CD8"/>
    <w:rsid w:val="00AB133F"/>
    <w:rsid w:val="00AB1D4D"/>
    <w:rsid w:val="00AB3973"/>
    <w:rsid w:val="00AB5836"/>
    <w:rsid w:val="00AB6BB9"/>
    <w:rsid w:val="00AC07BB"/>
    <w:rsid w:val="00AC2340"/>
    <w:rsid w:val="00AC5260"/>
    <w:rsid w:val="00AD2212"/>
    <w:rsid w:val="00AD23F4"/>
    <w:rsid w:val="00AD3A26"/>
    <w:rsid w:val="00AD530D"/>
    <w:rsid w:val="00AE1CE7"/>
    <w:rsid w:val="00AF1D3F"/>
    <w:rsid w:val="00AF2E95"/>
    <w:rsid w:val="00AF7D6A"/>
    <w:rsid w:val="00B10EA9"/>
    <w:rsid w:val="00B259E2"/>
    <w:rsid w:val="00B25ADD"/>
    <w:rsid w:val="00B333F0"/>
    <w:rsid w:val="00B44ABB"/>
    <w:rsid w:val="00B476BE"/>
    <w:rsid w:val="00B50E3A"/>
    <w:rsid w:val="00B602B3"/>
    <w:rsid w:val="00B6434A"/>
    <w:rsid w:val="00B67CC5"/>
    <w:rsid w:val="00B70132"/>
    <w:rsid w:val="00B757B1"/>
    <w:rsid w:val="00B83537"/>
    <w:rsid w:val="00B84278"/>
    <w:rsid w:val="00BA20CC"/>
    <w:rsid w:val="00BB4EBE"/>
    <w:rsid w:val="00BC1FD0"/>
    <w:rsid w:val="00BC5179"/>
    <w:rsid w:val="00BC5EFB"/>
    <w:rsid w:val="00BD4D09"/>
    <w:rsid w:val="00BE1D58"/>
    <w:rsid w:val="00BE3904"/>
    <w:rsid w:val="00BF0100"/>
    <w:rsid w:val="00BF0444"/>
    <w:rsid w:val="00C01E49"/>
    <w:rsid w:val="00C10858"/>
    <w:rsid w:val="00C12657"/>
    <w:rsid w:val="00C16D21"/>
    <w:rsid w:val="00C31D03"/>
    <w:rsid w:val="00C370BE"/>
    <w:rsid w:val="00C37750"/>
    <w:rsid w:val="00C42CFB"/>
    <w:rsid w:val="00C43812"/>
    <w:rsid w:val="00C43E9A"/>
    <w:rsid w:val="00C56940"/>
    <w:rsid w:val="00C62092"/>
    <w:rsid w:val="00C67736"/>
    <w:rsid w:val="00C72F5D"/>
    <w:rsid w:val="00C74ED8"/>
    <w:rsid w:val="00C77680"/>
    <w:rsid w:val="00C81727"/>
    <w:rsid w:val="00C81FBC"/>
    <w:rsid w:val="00C87F85"/>
    <w:rsid w:val="00C90F41"/>
    <w:rsid w:val="00C936FD"/>
    <w:rsid w:val="00C9420E"/>
    <w:rsid w:val="00CA24B4"/>
    <w:rsid w:val="00CA3582"/>
    <w:rsid w:val="00CA709A"/>
    <w:rsid w:val="00CB0749"/>
    <w:rsid w:val="00CB1171"/>
    <w:rsid w:val="00CB5FB2"/>
    <w:rsid w:val="00CC4C58"/>
    <w:rsid w:val="00CC509E"/>
    <w:rsid w:val="00CC670D"/>
    <w:rsid w:val="00CC672D"/>
    <w:rsid w:val="00CC776B"/>
    <w:rsid w:val="00CD0704"/>
    <w:rsid w:val="00CD2A66"/>
    <w:rsid w:val="00CD304F"/>
    <w:rsid w:val="00CD3CDD"/>
    <w:rsid w:val="00CD60D5"/>
    <w:rsid w:val="00CD6A13"/>
    <w:rsid w:val="00CE10A4"/>
    <w:rsid w:val="00CE3F31"/>
    <w:rsid w:val="00CE4367"/>
    <w:rsid w:val="00CF1D0E"/>
    <w:rsid w:val="00CF5E42"/>
    <w:rsid w:val="00CF5EEC"/>
    <w:rsid w:val="00CF74BE"/>
    <w:rsid w:val="00D017CF"/>
    <w:rsid w:val="00D01CA7"/>
    <w:rsid w:val="00D02725"/>
    <w:rsid w:val="00D047EC"/>
    <w:rsid w:val="00D053B6"/>
    <w:rsid w:val="00D10821"/>
    <w:rsid w:val="00D17EE7"/>
    <w:rsid w:val="00D20599"/>
    <w:rsid w:val="00D2159B"/>
    <w:rsid w:val="00D22C57"/>
    <w:rsid w:val="00D241A4"/>
    <w:rsid w:val="00D31B2A"/>
    <w:rsid w:val="00D40A89"/>
    <w:rsid w:val="00D4338C"/>
    <w:rsid w:val="00D47FBB"/>
    <w:rsid w:val="00D52C45"/>
    <w:rsid w:val="00D60D81"/>
    <w:rsid w:val="00D61ACA"/>
    <w:rsid w:val="00D64019"/>
    <w:rsid w:val="00D659EF"/>
    <w:rsid w:val="00D71331"/>
    <w:rsid w:val="00D730AB"/>
    <w:rsid w:val="00D763D2"/>
    <w:rsid w:val="00D76BF5"/>
    <w:rsid w:val="00D808EB"/>
    <w:rsid w:val="00D80A81"/>
    <w:rsid w:val="00D82945"/>
    <w:rsid w:val="00D83167"/>
    <w:rsid w:val="00D85DF0"/>
    <w:rsid w:val="00D91073"/>
    <w:rsid w:val="00D93513"/>
    <w:rsid w:val="00D93E69"/>
    <w:rsid w:val="00DA00E5"/>
    <w:rsid w:val="00DA2B2D"/>
    <w:rsid w:val="00DA723C"/>
    <w:rsid w:val="00DB2B39"/>
    <w:rsid w:val="00DB377C"/>
    <w:rsid w:val="00DB3DDA"/>
    <w:rsid w:val="00DB4541"/>
    <w:rsid w:val="00DB5B27"/>
    <w:rsid w:val="00DB6570"/>
    <w:rsid w:val="00DB66BD"/>
    <w:rsid w:val="00DB7B94"/>
    <w:rsid w:val="00DC0670"/>
    <w:rsid w:val="00DC3094"/>
    <w:rsid w:val="00DC46E4"/>
    <w:rsid w:val="00DC4CE4"/>
    <w:rsid w:val="00DC701D"/>
    <w:rsid w:val="00DD7B21"/>
    <w:rsid w:val="00DE0722"/>
    <w:rsid w:val="00DE1581"/>
    <w:rsid w:val="00DE2617"/>
    <w:rsid w:val="00DE4778"/>
    <w:rsid w:val="00DE4C62"/>
    <w:rsid w:val="00DF4259"/>
    <w:rsid w:val="00DF50C7"/>
    <w:rsid w:val="00DF69C4"/>
    <w:rsid w:val="00E007E4"/>
    <w:rsid w:val="00E016A4"/>
    <w:rsid w:val="00E017EE"/>
    <w:rsid w:val="00E01D55"/>
    <w:rsid w:val="00E0318A"/>
    <w:rsid w:val="00E05828"/>
    <w:rsid w:val="00E06EA8"/>
    <w:rsid w:val="00E24069"/>
    <w:rsid w:val="00E270EE"/>
    <w:rsid w:val="00E30E9A"/>
    <w:rsid w:val="00E33B5F"/>
    <w:rsid w:val="00E351BF"/>
    <w:rsid w:val="00E361A5"/>
    <w:rsid w:val="00E36B8F"/>
    <w:rsid w:val="00E40ED7"/>
    <w:rsid w:val="00E420B3"/>
    <w:rsid w:val="00E42C4F"/>
    <w:rsid w:val="00E4330C"/>
    <w:rsid w:val="00E45781"/>
    <w:rsid w:val="00E5287E"/>
    <w:rsid w:val="00E52C0E"/>
    <w:rsid w:val="00E53492"/>
    <w:rsid w:val="00E60180"/>
    <w:rsid w:val="00E63304"/>
    <w:rsid w:val="00E6412D"/>
    <w:rsid w:val="00E6481C"/>
    <w:rsid w:val="00E661F9"/>
    <w:rsid w:val="00E6650C"/>
    <w:rsid w:val="00E70B3B"/>
    <w:rsid w:val="00E866F0"/>
    <w:rsid w:val="00E908C4"/>
    <w:rsid w:val="00E9112F"/>
    <w:rsid w:val="00E95CE0"/>
    <w:rsid w:val="00E97C4A"/>
    <w:rsid w:val="00EA172D"/>
    <w:rsid w:val="00EA283D"/>
    <w:rsid w:val="00EA7354"/>
    <w:rsid w:val="00EB26E6"/>
    <w:rsid w:val="00EC21D1"/>
    <w:rsid w:val="00EC226E"/>
    <w:rsid w:val="00EC27EF"/>
    <w:rsid w:val="00EC3169"/>
    <w:rsid w:val="00EC66A9"/>
    <w:rsid w:val="00EC6C29"/>
    <w:rsid w:val="00EC6C79"/>
    <w:rsid w:val="00ED0EEC"/>
    <w:rsid w:val="00ED169D"/>
    <w:rsid w:val="00ED4B23"/>
    <w:rsid w:val="00EE065C"/>
    <w:rsid w:val="00EE3E2F"/>
    <w:rsid w:val="00EF109B"/>
    <w:rsid w:val="00F006BA"/>
    <w:rsid w:val="00F02239"/>
    <w:rsid w:val="00F04892"/>
    <w:rsid w:val="00F04C23"/>
    <w:rsid w:val="00F14D49"/>
    <w:rsid w:val="00F21652"/>
    <w:rsid w:val="00F2448E"/>
    <w:rsid w:val="00F32431"/>
    <w:rsid w:val="00F34A94"/>
    <w:rsid w:val="00F359C3"/>
    <w:rsid w:val="00F42A6D"/>
    <w:rsid w:val="00F43553"/>
    <w:rsid w:val="00F43E2B"/>
    <w:rsid w:val="00F44E6A"/>
    <w:rsid w:val="00F52873"/>
    <w:rsid w:val="00F52C4F"/>
    <w:rsid w:val="00F538FD"/>
    <w:rsid w:val="00F55129"/>
    <w:rsid w:val="00F55D99"/>
    <w:rsid w:val="00F622BD"/>
    <w:rsid w:val="00F62473"/>
    <w:rsid w:val="00F63558"/>
    <w:rsid w:val="00F65DF7"/>
    <w:rsid w:val="00F70971"/>
    <w:rsid w:val="00F7723E"/>
    <w:rsid w:val="00F933C4"/>
    <w:rsid w:val="00F946F7"/>
    <w:rsid w:val="00FA1332"/>
    <w:rsid w:val="00FA13C2"/>
    <w:rsid w:val="00FA1FE6"/>
    <w:rsid w:val="00FA37EE"/>
    <w:rsid w:val="00FA41B5"/>
    <w:rsid w:val="00FB0D2B"/>
    <w:rsid w:val="00FB47D0"/>
    <w:rsid w:val="00FC4F08"/>
    <w:rsid w:val="00FC6B5A"/>
    <w:rsid w:val="00FC74DB"/>
    <w:rsid w:val="00FD2241"/>
    <w:rsid w:val="00FD47AA"/>
    <w:rsid w:val="00FD4BB0"/>
    <w:rsid w:val="00FE45F1"/>
    <w:rsid w:val="00FF65BE"/>
    <w:rsid w:val="00FF704C"/>
    <w:rsid w:val="00FF790E"/>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1">
    <w:name w:val="Normal1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pacing w:val="20"/>
      <w:sz w:val="24"/>
      <w14:shadow w14:blurRad="50800" w14:dist="38100" w14:dir="2700000" w14:sx="100000" w14:sy="100000" w14:kx="0" w14:ky="0" w14:algn="tl">
        <w14:srgbClr w14:val="000000">
          <w14:alpha w14:val="60000"/>
        </w14:srgbClr>
      </w14:shadow>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7C2B7E"/>
  </w:style>
  <w:style w:type="paragraph" w:customStyle="1" w:styleId="name">
    <w:name w:val="name"/>
    <w:basedOn w:val="Normal"/>
    <w:rsid w:val="005E6B7B"/>
    <w:pPr>
      <w:spacing w:before="100" w:beforeAutospacing="1" w:after="100" w:afterAutospacing="1" w:line="240" w:lineRule="auto"/>
    </w:pPr>
    <w:rPr>
      <w:rFonts w:ascii="Times New Roman" w:eastAsia="Times New Roman" w:hAnsi="Times New Roman"/>
      <w:sz w:val="24"/>
      <w:szCs w:val="24"/>
    </w:rPr>
  </w:style>
  <w:style w:type="character" w:customStyle="1" w:styleId="field-item">
    <w:name w:val="field-item"/>
    <w:basedOn w:val="DefaultParagraphFont"/>
    <w:rsid w:val="00865419"/>
  </w:style>
  <w:style w:type="paragraph" w:customStyle="1" w:styleId="Default">
    <w:name w:val="Default"/>
    <w:rsid w:val="007B64AE"/>
    <w:pPr>
      <w:autoSpaceDE w:val="0"/>
      <w:autoSpaceDN w:val="0"/>
      <w:adjustRightInd w:val="0"/>
    </w:pPr>
    <w:rPr>
      <w:rFonts w:ascii="Minion Pro" w:hAnsi="Minion Pro" w:cs="Minion Pro"/>
      <w:color w:val="000000"/>
      <w:sz w:val="24"/>
      <w:szCs w:val="24"/>
    </w:rPr>
  </w:style>
  <w:style w:type="paragraph" w:customStyle="1" w:styleId="Pa6">
    <w:name w:val="Pa6"/>
    <w:basedOn w:val="Default"/>
    <w:next w:val="Default"/>
    <w:uiPriority w:val="99"/>
    <w:rsid w:val="007B64AE"/>
    <w:pPr>
      <w:spacing w:line="221" w:lineRule="atLeast"/>
    </w:pPr>
    <w:rPr>
      <w:rFonts w:cs="Times New Roman"/>
      <w:color w:val="auto"/>
    </w:rPr>
  </w:style>
  <w:style w:type="character" w:customStyle="1" w:styleId="A6">
    <w:name w:val="A6"/>
    <w:uiPriority w:val="99"/>
    <w:rsid w:val="007B64AE"/>
    <w:rPr>
      <w:rFonts w:ascii="Myriad Pro" w:hAnsi="Myriad Pro" w:cs="Myriad Pro"/>
      <w:color w:val="000000"/>
      <w:sz w:val="20"/>
      <w:szCs w:val="20"/>
    </w:rPr>
  </w:style>
  <w:style w:type="character" w:customStyle="1" w:styleId="A11">
    <w:name w:val="A11"/>
    <w:uiPriority w:val="99"/>
    <w:rsid w:val="004C128F"/>
    <w:rPr>
      <w:rFonts w:ascii="Myriad Pro" w:hAnsi="Myriad Pro" w:cs="Myriad Pro"/>
      <w:color w:val="000000"/>
      <w:sz w:val="12"/>
      <w:szCs w:val="12"/>
    </w:rPr>
  </w:style>
  <w:style w:type="paragraph" w:customStyle="1" w:styleId="ng-scope1">
    <w:name w:val="ng-scope1"/>
    <w:basedOn w:val="Normal"/>
    <w:rsid w:val="006E3552"/>
    <w:pPr>
      <w:spacing w:before="100" w:beforeAutospacing="1" w:after="100" w:afterAutospacing="1" w:line="240" w:lineRule="auto"/>
    </w:pPr>
    <w:rPr>
      <w:rFonts w:ascii="Times New Roman" w:eastAsia="Times New Roman" w:hAnsi="Times New Roman"/>
      <w:sz w:val="24"/>
      <w:szCs w:val="24"/>
    </w:rPr>
  </w:style>
  <w:style w:type="character" w:customStyle="1" w:styleId="byline">
    <w:name w:val="byline"/>
    <w:basedOn w:val="DefaultParagraphFont"/>
    <w:rsid w:val="00C74ED8"/>
  </w:style>
  <w:style w:type="paragraph" w:customStyle="1" w:styleId="story-body-text">
    <w:name w:val="story-body-text"/>
    <w:basedOn w:val="Normal"/>
    <w:rsid w:val="00A14E64"/>
    <w:pPr>
      <w:spacing w:before="100" w:beforeAutospacing="1" w:after="100" w:afterAutospacing="1" w:line="240" w:lineRule="auto"/>
    </w:pPr>
    <w:rPr>
      <w:rFonts w:ascii="Times New Roman" w:eastAsia="Times New Roman" w:hAnsi="Times New Roman"/>
      <w:sz w:val="24"/>
      <w:szCs w:val="24"/>
    </w:rPr>
  </w:style>
  <w:style w:type="character" w:customStyle="1" w:styleId="oneclick-link">
    <w:name w:val="oneclick-link"/>
    <w:basedOn w:val="DefaultParagraphFont"/>
    <w:rsid w:val="00192E9C"/>
  </w:style>
  <w:style w:type="character" w:customStyle="1" w:styleId="UnresolvedMention1">
    <w:name w:val="Unresolved Mention1"/>
    <w:basedOn w:val="DefaultParagraphFont"/>
    <w:uiPriority w:val="99"/>
    <w:semiHidden/>
    <w:unhideWhenUsed/>
    <w:rsid w:val="004535BF"/>
    <w:rPr>
      <w:color w:val="808080"/>
      <w:shd w:val="clear" w:color="auto" w:fill="E6E6E6"/>
    </w:rPr>
  </w:style>
  <w:style w:type="character" w:customStyle="1" w:styleId="EvidenceChar">
    <w:name w:val="Evidence Char"/>
    <w:basedOn w:val="DefaultParagraphFont"/>
    <w:link w:val="Evidence"/>
    <w:locked/>
    <w:rsid w:val="00F52C4F"/>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F52C4F"/>
    <w:rPr>
      <w:rFonts w:ascii="Times New Roman" w:eastAsia="Times New Roman" w:hAnsi="Times New Roman"/>
      <w:b/>
      <w:bCs/>
      <w:color w:val="00000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61440">
      <w:bodyDiv w:val="1"/>
      <w:marLeft w:val="0"/>
      <w:marRight w:val="0"/>
      <w:marTop w:val="0"/>
      <w:marBottom w:val="0"/>
      <w:divBdr>
        <w:top w:val="none" w:sz="0" w:space="0" w:color="auto"/>
        <w:left w:val="none" w:sz="0" w:space="0" w:color="auto"/>
        <w:bottom w:val="none" w:sz="0" w:space="0" w:color="auto"/>
        <w:right w:val="none" w:sz="0" w:space="0" w:color="auto"/>
      </w:divBdr>
    </w:div>
    <w:div w:id="52392334">
      <w:bodyDiv w:val="1"/>
      <w:marLeft w:val="0"/>
      <w:marRight w:val="0"/>
      <w:marTop w:val="0"/>
      <w:marBottom w:val="0"/>
      <w:divBdr>
        <w:top w:val="none" w:sz="0" w:space="0" w:color="auto"/>
        <w:left w:val="none" w:sz="0" w:space="0" w:color="auto"/>
        <w:bottom w:val="none" w:sz="0" w:space="0" w:color="auto"/>
        <w:right w:val="none" w:sz="0" w:space="0" w:color="auto"/>
      </w:divBdr>
      <w:divsChild>
        <w:div w:id="1125544183">
          <w:marLeft w:val="0"/>
          <w:marRight w:val="0"/>
          <w:marTop w:val="0"/>
          <w:marBottom w:val="75"/>
          <w:divBdr>
            <w:top w:val="none" w:sz="0" w:space="0" w:color="auto"/>
            <w:left w:val="none" w:sz="0" w:space="0" w:color="auto"/>
            <w:bottom w:val="none" w:sz="0" w:space="0" w:color="auto"/>
            <w:right w:val="none" w:sz="0" w:space="0" w:color="auto"/>
          </w:divBdr>
          <w:divsChild>
            <w:div w:id="37376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112556597">
          <w:marLeft w:val="0"/>
          <w:marRight w:val="0"/>
          <w:marTop w:val="0"/>
          <w:marBottom w:val="0"/>
          <w:divBdr>
            <w:top w:val="none" w:sz="0" w:space="0" w:color="auto"/>
            <w:left w:val="none" w:sz="0" w:space="0" w:color="auto"/>
            <w:bottom w:val="none" w:sz="0" w:space="0" w:color="auto"/>
            <w:right w:val="none" w:sz="0" w:space="0" w:color="auto"/>
          </w:divBdr>
        </w:div>
        <w:div w:id="621614233">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sChild>
    </w:div>
    <w:div w:id="68042450">
      <w:bodyDiv w:val="1"/>
      <w:marLeft w:val="0"/>
      <w:marRight w:val="0"/>
      <w:marTop w:val="0"/>
      <w:marBottom w:val="0"/>
      <w:divBdr>
        <w:top w:val="none" w:sz="0" w:space="0" w:color="auto"/>
        <w:left w:val="none" w:sz="0" w:space="0" w:color="auto"/>
        <w:bottom w:val="none" w:sz="0" w:space="0" w:color="auto"/>
        <w:right w:val="none" w:sz="0" w:space="0" w:color="auto"/>
      </w:divBdr>
    </w:div>
    <w:div w:id="70009481">
      <w:bodyDiv w:val="1"/>
      <w:marLeft w:val="0"/>
      <w:marRight w:val="0"/>
      <w:marTop w:val="0"/>
      <w:marBottom w:val="0"/>
      <w:divBdr>
        <w:top w:val="none" w:sz="0" w:space="0" w:color="auto"/>
        <w:left w:val="none" w:sz="0" w:space="0" w:color="auto"/>
        <w:bottom w:val="none" w:sz="0" w:space="0" w:color="auto"/>
        <w:right w:val="none" w:sz="0" w:space="0" w:color="auto"/>
      </w:divBdr>
    </w:div>
    <w:div w:id="74977881">
      <w:bodyDiv w:val="1"/>
      <w:marLeft w:val="0"/>
      <w:marRight w:val="0"/>
      <w:marTop w:val="0"/>
      <w:marBottom w:val="0"/>
      <w:divBdr>
        <w:top w:val="none" w:sz="0" w:space="0" w:color="auto"/>
        <w:left w:val="none" w:sz="0" w:space="0" w:color="auto"/>
        <w:bottom w:val="none" w:sz="0" w:space="0" w:color="auto"/>
        <w:right w:val="none" w:sz="0" w:space="0" w:color="auto"/>
      </w:divBdr>
    </w:div>
    <w:div w:id="75323319">
      <w:bodyDiv w:val="1"/>
      <w:marLeft w:val="0"/>
      <w:marRight w:val="0"/>
      <w:marTop w:val="0"/>
      <w:marBottom w:val="0"/>
      <w:divBdr>
        <w:top w:val="none" w:sz="0" w:space="0" w:color="auto"/>
        <w:left w:val="none" w:sz="0" w:space="0" w:color="auto"/>
        <w:bottom w:val="none" w:sz="0" w:space="0" w:color="auto"/>
        <w:right w:val="none" w:sz="0" w:space="0" w:color="auto"/>
      </w:divBdr>
      <w:divsChild>
        <w:div w:id="37704641">
          <w:marLeft w:val="0"/>
          <w:marRight w:val="0"/>
          <w:marTop w:val="0"/>
          <w:marBottom w:val="0"/>
          <w:divBdr>
            <w:top w:val="none" w:sz="0" w:space="0" w:color="auto"/>
            <w:left w:val="none" w:sz="0" w:space="0" w:color="auto"/>
            <w:bottom w:val="none" w:sz="0" w:space="0" w:color="auto"/>
            <w:right w:val="none" w:sz="0" w:space="0" w:color="auto"/>
          </w:divBdr>
        </w:div>
        <w:div w:id="176161024">
          <w:marLeft w:val="0"/>
          <w:marRight w:val="0"/>
          <w:marTop w:val="0"/>
          <w:marBottom w:val="0"/>
          <w:divBdr>
            <w:top w:val="none" w:sz="0" w:space="0" w:color="auto"/>
            <w:left w:val="none" w:sz="0" w:space="0" w:color="auto"/>
            <w:bottom w:val="none" w:sz="0" w:space="0" w:color="auto"/>
            <w:right w:val="none" w:sz="0" w:space="0" w:color="auto"/>
          </w:divBdr>
        </w:div>
        <w:div w:id="317463427">
          <w:marLeft w:val="0"/>
          <w:marRight w:val="0"/>
          <w:marTop w:val="0"/>
          <w:marBottom w:val="0"/>
          <w:divBdr>
            <w:top w:val="none" w:sz="0" w:space="0" w:color="auto"/>
            <w:left w:val="none" w:sz="0" w:space="0" w:color="auto"/>
            <w:bottom w:val="none" w:sz="0" w:space="0" w:color="auto"/>
            <w:right w:val="none" w:sz="0" w:space="0" w:color="auto"/>
          </w:divBdr>
        </w:div>
        <w:div w:id="331180559">
          <w:marLeft w:val="0"/>
          <w:marRight w:val="0"/>
          <w:marTop w:val="0"/>
          <w:marBottom w:val="0"/>
          <w:divBdr>
            <w:top w:val="none" w:sz="0" w:space="0" w:color="auto"/>
            <w:left w:val="none" w:sz="0" w:space="0" w:color="auto"/>
            <w:bottom w:val="none" w:sz="0" w:space="0" w:color="auto"/>
            <w:right w:val="none" w:sz="0" w:space="0" w:color="auto"/>
          </w:divBdr>
        </w:div>
        <w:div w:id="377516687">
          <w:marLeft w:val="0"/>
          <w:marRight w:val="0"/>
          <w:marTop w:val="0"/>
          <w:marBottom w:val="0"/>
          <w:divBdr>
            <w:top w:val="none" w:sz="0" w:space="0" w:color="auto"/>
            <w:left w:val="none" w:sz="0" w:space="0" w:color="auto"/>
            <w:bottom w:val="none" w:sz="0" w:space="0" w:color="auto"/>
            <w:right w:val="none" w:sz="0" w:space="0" w:color="auto"/>
          </w:divBdr>
        </w:div>
        <w:div w:id="767698525">
          <w:marLeft w:val="0"/>
          <w:marRight w:val="0"/>
          <w:marTop w:val="0"/>
          <w:marBottom w:val="0"/>
          <w:divBdr>
            <w:top w:val="none" w:sz="0" w:space="0" w:color="auto"/>
            <w:left w:val="none" w:sz="0" w:space="0" w:color="auto"/>
            <w:bottom w:val="none" w:sz="0" w:space="0" w:color="auto"/>
            <w:right w:val="none" w:sz="0" w:space="0" w:color="auto"/>
          </w:divBdr>
        </w:div>
        <w:div w:id="780950093">
          <w:marLeft w:val="0"/>
          <w:marRight w:val="0"/>
          <w:marTop w:val="0"/>
          <w:marBottom w:val="0"/>
          <w:divBdr>
            <w:top w:val="none" w:sz="0" w:space="0" w:color="auto"/>
            <w:left w:val="none" w:sz="0" w:space="0" w:color="auto"/>
            <w:bottom w:val="none" w:sz="0" w:space="0" w:color="auto"/>
            <w:right w:val="none" w:sz="0" w:space="0" w:color="auto"/>
          </w:divBdr>
        </w:div>
        <w:div w:id="1141652104">
          <w:marLeft w:val="0"/>
          <w:marRight w:val="0"/>
          <w:marTop w:val="0"/>
          <w:marBottom w:val="0"/>
          <w:divBdr>
            <w:top w:val="none" w:sz="0" w:space="0" w:color="auto"/>
            <w:left w:val="none" w:sz="0" w:space="0" w:color="auto"/>
            <w:bottom w:val="none" w:sz="0" w:space="0" w:color="auto"/>
            <w:right w:val="none" w:sz="0" w:space="0" w:color="auto"/>
          </w:divBdr>
        </w:div>
        <w:div w:id="1883243841">
          <w:marLeft w:val="0"/>
          <w:marRight w:val="0"/>
          <w:marTop w:val="0"/>
          <w:marBottom w:val="0"/>
          <w:divBdr>
            <w:top w:val="none" w:sz="0" w:space="0" w:color="auto"/>
            <w:left w:val="none" w:sz="0" w:space="0" w:color="auto"/>
            <w:bottom w:val="none" w:sz="0" w:space="0" w:color="auto"/>
            <w:right w:val="none" w:sz="0" w:space="0" w:color="auto"/>
          </w:divBdr>
        </w:div>
        <w:div w:id="1905872038">
          <w:marLeft w:val="0"/>
          <w:marRight w:val="0"/>
          <w:marTop w:val="0"/>
          <w:marBottom w:val="0"/>
          <w:divBdr>
            <w:top w:val="none" w:sz="0" w:space="0" w:color="auto"/>
            <w:left w:val="none" w:sz="0" w:space="0" w:color="auto"/>
            <w:bottom w:val="none" w:sz="0" w:space="0" w:color="auto"/>
            <w:right w:val="none" w:sz="0" w:space="0" w:color="auto"/>
          </w:divBdr>
        </w:div>
        <w:div w:id="1942296368">
          <w:marLeft w:val="0"/>
          <w:marRight w:val="0"/>
          <w:marTop w:val="0"/>
          <w:marBottom w:val="0"/>
          <w:divBdr>
            <w:top w:val="none" w:sz="0" w:space="0" w:color="auto"/>
            <w:left w:val="none" w:sz="0" w:space="0" w:color="auto"/>
            <w:bottom w:val="none" w:sz="0" w:space="0" w:color="auto"/>
            <w:right w:val="none" w:sz="0" w:space="0" w:color="auto"/>
          </w:divBdr>
        </w:div>
      </w:divsChild>
    </w:div>
    <w:div w:id="8076393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5006913">
      <w:bodyDiv w:val="1"/>
      <w:marLeft w:val="0"/>
      <w:marRight w:val="0"/>
      <w:marTop w:val="0"/>
      <w:marBottom w:val="0"/>
      <w:divBdr>
        <w:top w:val="none" w:sz="0" w:space="0" w:color="auto"/>
        <w:left w:val="none" w:sz="0" w:space="0" w:color="auto"/>
        <w:bottom w:val="none" w:sz="0" w:space="0" w:color="auto"/>
        <w:right w:val="none" w:sz="0" w:space="0" w:color="auto"/>
      </w:divBdr>
    </w:div>
    <w:div w:id="136606874">
      <w:bodyDiv w:val="1"/>
      <w:marLeft w:val="0"/>
      <w:marRight w:val="0"/>
      <w:marTop w:val="0"/>
      <w:marBottom w:val="0"/>
      <w:divBdr>
        <w:top w:val="none" w:sz="0" w:space="0" w:color="auto"/>
        <w:left w:val="none" w:sz="0" w:space="0" w:color="auto"/>
        <w:bottom w:val="none" w:sz="0" w:space="0" w:color="auto"/>
        <w:right w:val="none" w:sz="0" w:space="0" w:color="auto"/>
      </w:divBdr>
    </w:div>
    <w:div w:id="140273848">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99781106">
              <w:marLeft w:val="0"/>
              <w:marRight w:val="0"/>
              <w:marTop w:val="0"/>
              <w:marBottom w:val="0"/>
              <w:divBdr>
                <w:top w:val="none" w:sz="0" w:space="0" w:color="auto"/>
                <w:left w:val="none" w:sz="0" w:space="0" w:color="auto"/>
                <w:bottom w:val="none" w:sz="0" w:space="0" w:color="auto"/>
                <w:right w:val="none" w:sz="0" w:space="0" w:color="auto"/>
              </w:divBdr>
            </w:div>
            <w:div w:id="164758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1375">
      <w:bodyDiv w:val="1"/>
      <w:marLeft w:val="0"/>
      <w:marRight w:val="0"/>
      <w:marTop w:val="0"/>
      <w:marBottom w:val="0"/>
      <w:divBdr>
        <w:top w:val="none" w:sz="0" w:space="0" w:color="auto"/>
        <w:left w:val="none" w:sz="0" w:space="0" w:color="auto"/>
        <w:bottom w:val="none" w:sz="0" w:space="0" w:color="auto"/>
        <w:right w:val="none" w:sz="0" w:space="0" w:color="auto"/>
      </w:divBdr>
    </w:div>
    <w:div w:id="195436925">
      <w:bodyDiv w:val="1"/>
      <w:marLeft w:val="0"/>
      <w:marRight w:val="0"/>
      <w:marTop w:val="0"/>
      <w:marBottom w:val="0"/>
      <w:divBdr>
        <w:top w:val="none" w:sz="0" w:space="0" w:color="auto"/>
        <w:left w:val="none" w:sz="0" w:space="0" w:color="auto"/>
        <w:bottom w:val="none" w:sz="0" w:space="0" w:color="auto"/>
        <w:right w:val="none" w:sz="0" w:space="0" w:color="auto"/>
      </w:divBdr>
      <w:divsChild>
        <w:div w:id="1509519375">
          <w:marLeft w:val="0"/>
          <w:marRight w:val="0"/>
          <w:marTop w:val="0"/>
          <w:marBottom w:val="0"/>
          <w:divBdr>
            <w:top w:val="none" w:sz="0" w:space="0" w:color="auto"/>
            <w:left w:val="none" w:sz="0" w:space="0" w:color="auto"/>
            <w:bottom w:val="none" w:sz="0" w:space="0" w:color="auto"/>
            <w:right w:val="none" w:sz="0" w:space="0" w:color="auto"/>
          </w:divBdr>
          <w:divsChild>
            <w:div w:id="2111270692">
              <w:marLeft w:val="0"/>
              <w:marRight w:val="0"/>
              <w:marTop w:val="0"/>
              <w:marBottom w:val="0"/>
              <w:divBdr>
                <w:top w:val="none" w:sz="0" w:space="0" w:color="auto"/>
                <w:left w:val="none" w:sz="0" w:space="0" w:color="auto"/>
                <w:bottom w:val="none" w:sz="0" w:space="0" w:color="auto"/>
                <w:right w:val="none" w:sz="0" w:space="0" w:color="auto"/>
              </w:divBdr>
              <w:divsChild>
                <w:div w:id="11418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00083">
      <w:bodyDiv w:val="1"/>
      <w:marLeft w:val="0"/>
      <w:marRight w:val="0"/>
      <w:marTop w:val="0"/>
      <w:marBottom w:val="0"/>
      <w:divBdr>
        <w:top w:val="none" w:sz="0" w:space="0" w:color="auto"/>
        <w:left w:val="none" w:sz="0" w:space="0" w:color="auto"/>
        <w:bottom w:val="none" w:sz="0" w:space="0" w:color="auto"/>
        <w:right w:val="none" w:sz="0" w:space="0" w:color="auto"/>
      </w:divBdr>
    </w:div>
    <w:div w:id="226033841">
      <w:bodyDiv w:val="1"/>
      <w:marLeft w:val="0"/>
      <w:marRight w:val="0"/>
      <w:marTop w:val="0"/>
      <w:marBottom w:val="0"/>
      <w:divBdr>
        <w:top w:val="none" w:sz="0" w:space="0" w:color="auto"/>
        <w:left w:val="none" w:sz="0" w:space="0" w:color="auto"/>
        <w:bottom w:val="none" w:sz="0" w:space="0" w:color="auto"/>
        <w:right w:val="none" w:sz="0" w:space="0" w:color="auto"/>
      </w:divBdr>
    </w:div>
    <w:div w:id="227346579">
      <w:bodyDiv w:val="1"/>
      <w:marLeft w:val="0"/>
      <w:marRight w:val="0"/>
      <w:marTop w:val="0"/>
      <w:marBottom w:val="0"/>
      <w:divBdr>
        <w:top w:val="none" w:sz="0" w:space="0" w:color="auto"/>
        <w:left w:val="none" w:sz="0" w:space="0" w:color="auto"/>
        <w:bottom w:val="none" w:sz="0" w:space="0" w:color="auto"/>
        <w:right w:val="none" w:sz="0" w:space="0" w:color="auto"/>
      </w:divBdr>
    </w:div>
    <w:div w:id="26064360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6687328">
      <w:bodyDiv w:val="1"/>
      <w:marLeft w:val="0"/>
      <w:marRight w:val="0"/>
      <w:marTop w:val="0"/>
      <w:marBottom w:val="0"/>
      <w:divBdr>
        <w:top w:val="none" w:sz="0" w:space="0" w:color="auto"/>
        <w:left w:val="none" w:sz="0" w:space="0" w:color="auto"/>
        <w:bottom w:val="none" w:sz="0" w:space="0" w:color="auto"/>
        <w:right w:val="none" w:sz="0" w:space="0" w:color="auto"/>
      </w:divBdr>
      <w:divsChild>
        <w:div w:id="36978683">
          <w:marLeft w:val="0"/>
          <w:marRight w:val="0"/>
          <w:marTop w:val="0"/>
          <w:marBottom w:val="0"/>
          <w:divBdr>
            <w:top w:val="none" w:sz="0" w:space="0" w:color="auto"/>
            <w:left w:val="none" w:sz="0" w:space="0" w:color="auto"/>
            <w:bottom w:val="none" w:sz="0" w:space="0" w:color="auto"/>
            <w:right w:val="none" w:sz="0" w:space="0" w:color="auto"/>
          </w:divBdr>
        </w:div>
        <w:div w:id="2095931719">
          <w:marLeft w:val="0"/>
          <w:marRight w:val="0"/>
          <w:marTop w:val="0"/>
          <w:marBottom w:val="0"/>
          <w:divBdr>
            <w:top w:val="none" w:sz="0" w:space="0" w:color="auto"/>
            <w:left w:val="none" w:sz="0" w:space="0" w:color="auto"/>
            <w:bottom w:val="none" w:sz="0" w:space="0" w:color="auto"/>
            <w:right w:val="none" w:sz="0" w:space="0" w:color="auto"/>
          </w:divBdr>
        </w:div>
      </w:divsChild>
    </w:div>
    <w:div w:id="299531334">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379493">
      <w:bodyDiv w:val="1"/>
      <w:marLeft w:val="0"/>
      <w:marRight w:val="0"/>
      <w:marTop w:val="0"/>
      <w:marBottom w:val="0"/>
      <w:divBdr>
        <w:top w:val="none" w:sz="0" w:space="0" w:color="auto"/>
        <w:left w:val="none" w:sz="0" w:space="0" w:color="auto"/>
        <w:bottom w:val="none" w:sz="0" w:space="0" w:color="auto"/>
        <w:right w:val="none" w:sz="0" w:space="0" w:color="auto"/>
      </w:divBdr>
    </w:div>
    <w:div w:id="342823416">
      <w:bodyDiv w:val="1"/>
      <w:marLeft w:val="0"/>
      <w:marRight w:val="0"/>
      <w:marTop w:val="0"/>
      <w:marBottom w:val="0"/>
      <w:divBdr>
        <w:top w:val="none" w:sz="0" w:space="0" w:color="auto"/>
        <w:left w:val="none" w:sz="0" w:space="0" w:color="auto"/>
        <w:bottom w:val="none" w:sz="0" w:space="0" w:color="auto"/>
        <w:right w:val="none" w:sz="0" w:space="0" w:color="auto"/>
      </w:divBdr>
    </w:div>
    <w:div w:id="366103387">
      <w:bodyDiv w:val="1"/>
      <w:marLeft w:val="0"/>
      <w:marRight w:val="0"/>
      <w:marTop w:val="0"/>
      <w:marBottom w:val="0"/>
      <w:divBdr>
        <w:top w:val="none" w:sz="0" w:space="0" w:color="auto"/>
        <w:left w:val="none" w:sz="0" w:space="0" w:color="auto"/>
        <w:bottom w:val="none" w:sz="0" w:space="0" w:color="auto"/>
        <w:right w:val="none" w:sz="0" w:space="0" w:color="auto"/>
      </w:divBdr>
    </w:div>
    <w:div w:id="391736631">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40344396">
          <w:marLeft w:val="0"/>
          <w:marRight w:val="0"/>
          <w:marTop w:val="0"/>
          <w:marBottom w:val="0"/>
          <w:divBdr>
            <w:top w:val="none" w:sz="0" w:space="0" w:color="auto"/>
            <w:left w:val="none" w:sz="0" w:space="0" w:color="auto"/>
            <w:bottom w:val="none" w:sz="0" w:space="0" w:color="auto"/>
            <w:right w:val="none" w:sz="0" w:space="0" w:color="auto"/>
          </w:divBdr>
        </w:div>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sChild>
    </w:div>
    <w:div w:id="404642332">
      <w:bodyDiv w:val="1"/>
      <w:marLeft w:val="0"/>
      <w:marRight w:val="0"/>
      <w:marTop w:val="0"/>
      <w:marBottom w:val="0"/>
      <w:divBdr>
        <w:top w:val="none" w:sz="0" w:space="0" w:color="auto"/>
        <w:left w:val="none" w:sz="0" w:space="0" w:color="auto"/>
        <w:bottom w:val="none" w:sz="0" w:space="0" w:color="auto"/>
        <w:right w:val="none" w:sz="0" w:space="0" w:color="auto"/>
      </w:divBdr>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70175733">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12672201">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123628495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2377398">
      <w:bodyDiv w:val="1"/>
      <w:marLeft w:val="0"/>
      <w:marRight w:val="0"/>
      <w:marTop w:val="0"/>
      <w:marBottom w:val="0"/>
      <w:divBdr>
        <w:top w:val="none" w:sz="0" w:space="0" w:color="auto"/>
        <w:left w:val="none" w:sz="0" w:space="0" w:color="auto"/>
        <w:bottom w:val="none" w:sz="0" w:space="0" w:color="auto"/>
        <w:right w:val="none" w:sz="0" w:space="0" w:color="auto"/>
      </w:divBdr>
      <w:divsChild>
        <w:div w:id="4210692">
          <w:marLeft w:val="0"/>
          <w:marRight w:val="0"/>
          <w:marTop w:val="0"/>
          <w:marBottom w:val="0"/>
          <w:divBdr>
            <w:top w:val="none" w:sz="0" w:space="0" w:color="auto"/>
            <w:left w:val="none" w:sz="0" w:space="0" w:color="auto"/>
            <w:bottom w:val="none" w:sz="0" w:space="0" w:color="auto"/>
            <w:right w:val="none" w:sz="0" w:space="0" w:color="auto"/>
          </w:divBdr>
        </w:div>
        <w:div w:id="98989552">
          <w:marLeft w:val="0"/>
          <w:marRight w:val="0"/>
          <w:marTop w:val="0"/>
          <w:marBottom w:val="0"/>
          <w:divBdr>
            <w:top w:val="none" w:sz="0" w:space="0" w:color="auto"/>
            <w:left w:val="none" w:sz="0" w:space="0" w:color="auto"/>
            <w:bottom w:val="none" w:sz="0" w:space="0" w:color="auto"/>
            <w:right w:val="none" w:sz="0" w:space="0" w:color="auto"/>
          </w:divBdr>
        </w:div>
        <w:div w:id="112359474">
          <w:marLeft w:val="0"/>
          <w:marRight w:val="0"/>
          <w:marTop w:val="0"/>
          <w:marBottom w:val="0"/>
          <w:divBdr>
            <w:top w:val="none" w:sz="0" w:space="0" w:color="auto"/>
            <w:left w:val="none" w:sz="0" w:space="0" w:color="auto"/>
            <w:bottom w:val="none" w:sz="0" w:space="0" w:color="auto"/>
            <w:right w:val="none" w:sz="0" w:space="0" w:color="auto"/>
          </w:divBdr>
        </w:div>
        <w:div w:id="127939831">
          <w:marLeft w:val="0"/>
          <w:marRight w:val="0"/>
          <w:marTop w:val="0"/>
          <w:marBottom w:val="0"/>
          <w:divBdr>
            <w:top w:val="none" w:sz="0" w:space="0" w:color="auto"/>
            <w:left w:val="none" w:sz="0" w:space="0" w:color="auto"/>
            <w:bottom w:val="none" w:sz="0" w:space="0" w:color="auto"/>
            <w:right w:val="none" w:sz="0" w:space="0" w:color="auto"/>
          </w:divBdr>
        </w:div>
        <w:div w:id="158085557">
          <w:marLeft w:val="0"/>
          <w:marRight w:val="0"/>
          <w:marTop w:val="0"/>
          <w:marBottom w:val="0"/>
          <w:divBdr>
            <w:top w:val="none" w:sz="0" w:space="0" w:color="auto"/>
            <w:left w:val="none" w:sz="0" w:space="0" w:color="auto"/>
            <w:bottom w:val="none" w:sz="0" w:space="0" w:color="auto"/>
            <w:right w:val="none" w:sz="0" w:space="0" w:color="auto"/>
          </w:divBdr>
        </w:div>
        <w:div w:id="289823922">
          <w:marLeft w:val="0"/>
          <w:marRight w:val="0"/>
          <w:marTop w:val="0"/>
          <w:marBottom w:val="0"/>
          <w:divBdr>
            <w:top w:val="none" w:sz="0" w:space="0" w:color="auto"/>
            <w:left w:val="none" w:sz="0" w:space="0" w:color="auto"/>
            <w:bottom w:val="none" w:sz="0" w:space="0" w:color="auto"/>
            <w:right w:val="none" w:sz="0" w:space="0" w:color="auto"/>
          </w:divBdr>
        </w:div>
        <w:div w:id="389698179">
          <w:marLeft w:val="0"/>
          <w:marRight w:val="0"/>
          <w:marTop w:val="0"/>
          <w:marBottom w:val="0"/>
          <w:divBdr>
            <w:top w:val="none" w:sz="0" w:space="0" w:color="auto"/>
            <w:left w:val="none" w:sz="0" w:space="0" w:color="auto"/>
            <w:bottom w:val="none" w:sz="0" w:space="0" w:color="auto"/>
            <w:right w:val="none" w:sz="0" w:space="0" w:color="auto"/>
          </w:divBdr>
        </w:div>
        <w:div w:id="442381866">
          <w:marLeft w:val="0"/>
          <w:marRight w:val="0"/>
          <w:marTop w:val="0"/>
          <w:marBottom w:val="0"/>
          <w:divBdr>
            <w:top w:val="none" w:sz="0" w:space="0" w:color="auto"/>
            <w:left w:val="none" w:sz="0" w:space="0" w:color="auto"/>
            <w:bottom w:val="none" w:sz="0" w:space="0" w:color="auto"/>
            <w:right w:val="none" w:sz="0" w:space="0" w:color="auto"/>
          </w:divBdr>
        </w:div>
        <w:div w:id="562060723">
          <w:marLeft w:val="0"/>
          <w:marRight w:val="0"/>
          <w:marTop w:val="0"/>
          <w:marBottom w:val="0"/>
          <w:divBdr>
            <w:top w:val="none" w:sz="0" w:space="0" w:color="auto"/>
            <w:left w:val="none" w:sz="0" w:space="0" w:color="auto"/>
            <w:bottom w:val="none" w:sz="0" w:space="0" w:color="auto"/>
            <w:right w:val="none" w:sz="0" w:space="0" w:color="auto"/>
          </w:divBdr>
        </w:div>
        <w:div w:id="801074399">
          <w:marLeft w:val="0"/>
          <w:marRight w:val="0"/>
          <w:marTop w:val="0"/>
          <w:marBottom w:val="0"/>
          <w:divBdr>
            <w:top w:val="none" w:sz="0" w:space="0" w:color="auto"/>
            <w:left w:val="none" w:sz="0" w:space="0" w:color="auto"/>
            <w:bottom w:val="none" w:sz="0" w:space="0" w:color="auto"/>
            <w:right w:val="none" w:sz="0" w:space="0" w:color="auto"/>
          </w:divBdr>
        </w:div>
        <w:div w:id="808979512">
          <w:marLeft w:val="0"/>
          <w:marRight w:val="0"/>
          <w:marTop w:val="0"/>
          <w:marBottom w:val="0"/>
          <w:divBdr>
            <w:top w:val="none" w:sz="0" w:space="0" w:color="auto"/>
            <w:left w:val="none" w:sz="0" w:space="0" w:color="auto"/>
            <w:bottom w:val="none" w:sz="0" w:space="0" w:color="auto"/>
            <w:right w:val="none" w:sz="0" w:space="0" w:color="auto"/>
          </w:divBdr>
        </w:div>
        <w:div w:id="827479155">
          <w:marLeft w:val="0"/>
          <w:marRight w:val="0"/>
          <w:marTop w:val="0"/>
          <w:marBottom w:val="0"/>
          <w:divBdr>
            <w:top w:val="none" w:sz="0" w:space="0" w:color="auto"/>
            <w:left w:val="none" w:sz="0" w:space="0" w:color="auto"/>
            <w:bottom w:val="none" w:sz="0" w:space="0" w:color="auto"/>
            <w:right w:val="none" w:sz="0" w:space="0" w:color="auto"/>
          </w:divBdr>
        </w:div>
        <w:div w:id="1021198900">
          <w:marLeft w:val="0"/>
          <w:marRight w:val="0"/>
          <w:marTop w:val="0"/>
          <w:marBottom w:val="0"/>
          <w:divBdr>
            <w:top w:val="none" w:sz="0" w:space="0" w:color="auto"/>
            <w:left w:val="none" w:sz="0" w:space="0" w:color="auto"/>
            <w:bottom w:val="none" w:sz="0" w:space="0" w:color="auto"/>
            <w:right w:val="none" w:sz="0" w:space="0" w:color="auto"/>
          </w:divBdr>
        </w:div>
        <w:div w:id="1090349153">
          <w:marLeft w:val="0"/>
          <w:marRight w:val="0"/>
          <w:marTop w:val="0"/>
          <w:marBottom w:val="0"/>
          <w:divBdr>
            <w:top w:val="none" w:sz="0" w:space="0" w:color="auto"/>
            <w:left w:val="none" w:sz="0" w:space="0" w:color="auto"/>
            <w:bottom w:val="none" w:sz="0" w:space="0" w:color="auto"/>
            <w:right w:val="none" w:sz="0" w:space="0" w:color="auto"/>
          </w:divBdr>
        </w:div>
        <w:div w:id="1105462483">
          <w:marLeft w:val="0"/>
          <w:marRight w:val="0"/>
          <w:marTop w:val="0"/>
          <w:marBottom w:val="0"/>
          <w:divBdr>
            <w:top w:val="none" w:sz="0" w:space="0" w:color="auto"/>
            <w:left w:val="none" w:sz="0" w:space="0" w:color="auto"/>
            <w:bottom w:val="none" w:sz="0" w:space="0" w:color="auto"/>
            <w:right w:val="none" w:sz="0" w:space="0" w:color="auto"/>
          </w:divBdr>
        </w:div>
        <w:div w:id="1182160293">
          <w:marLeft w:val="0"/>
          <w:marRight w:val="0"/>
          <w:marTop w:val="0"/>
          <w:marBottom w:val="0"/>
          <w:divBdr>
            <w:top w:val="none" w:sz="0" w:space="0" w:color="auto"/>
            <w:left w:val="none" w:sz="0" w:space="0" w:color="auto"/>
            <w:bottom w:val="none" w:sz="0" w:space="0" w:color="auto"/>
            <w:right w:val="none" w:sz="0" w:space="0" w:color="auto"/>
          </w:divBdr>
        </w:div>
        <w:div w:id="1194150869">
          <w:marLeft w:val="0"/>
          <w:marRight w:val="0"/>
          <w:marTop w:val="0"/>
          <w:marBottom w:val="0"/>
          <w:divBdr>
            <w:top w:val="none" w:sz="0" w:space="0" w:color="auto"/>
            <w:left w:val="none" w:sz="0" w:space="0" w:color="auto"/>
            <w:bottom w:val="none" w:sz="0" w:space="0" w:color="auto"/>
            <w:right w:val="none" w:sz="0" w:space="0" w:color="auto"/>
          </w:divBdr>
        </w:div>
        <w:div w:id="1219440509">
          <w:marLeft w:val="0"/>
          <w:marRight w:val="0"/>
          <w:marTop w:val="0"/>
          <w:marBottom w:val="0"/>
          <w:divBdr>
            <w:top w:val="none" w:sz="0" w:space="0" w:color="auto"/>
            <w:left w:val="none" w:sz="0" w:space="0" w:color="auto"/>
            <w:bottom w:val="none" w:sz="0" w:space="0" w:color="auto"/>
            <w:right w:val="none" w:sz="0" w:space="0" w:color="auto"/>
          </w:divBdr>
        </w:div>
        <w:div w:id="1339962429">
          <w:marLeft w:val="0"/>
          <w:marRight w:val="0"/>
          <w:marTop w:val="0"/>
          <w:marBottom w:val="0"/>
          <w:divBdr>
            <w:top w:val="none" w:sz="0" w:space="0" w:color="auto"/>
            <w:left w:val="none" w:sz="0" w:space="0" w:color="auto"/>
            <w:bottom w:val="none" w:sz="0" w:space="0" w:color="auto"/>
            <w:right w:val="none" w:sz="0" w:space="0" w:color="auto"/>
          </w:divBdr>
        </w:div>
        <w:div w:id="1383871176">
          <w:marLeft w:val="0"/>
          <w:marRight w:val="0"/>
          <w:marTop w:val="0"/>
          <w:marBottom w:val="0"/>
          <w:divBdr>
            <w:top w:val="none" w:sz="0" w:space="0" w:color="auto"/>
            <w:left w:val="none" w:sz="0" w:space="0" w:color="auto"/>
            <w:bottom w:val="none" w:sz="0" w:space="0" w:color="auto"/>
            <w:right w:val="none" w:sz="0" w:space="0" w:color="auto"/>
          </w:divBdr>
        </w:div>
        <w:div w:id="1391539017">
          <w:marLeft w:val="0"/>
          <w:marRight w:val="0"/>
          <w:marTop w:val="0"/>
          <w:marBottom w:val="0"/>
          <w:divBdr>
            <w:top w:val="none" w:sz="0" w:space="0" w:color="auto"/>
            <w:left w:val="none" w:sz="0" w:space="0" w:color="auto"/>
            <w:bottom w:val="none" w:sz="0" w:space="0" w:color="auto"/>
            <w:right w:val="none" w:sz="0" w:space="0" w:color="auto"/>
          </w:divBdr>
        </w:div>
        <w:div w:id="1465346699">
          <w:marLeft w:val="0"/>
          <w:marRight w:val="0"/>
          <w:marTop w:val="0"/>
          <w:marBottom w:val="0"/>
          <w:divBdr>
            <w:top w:val="none" w:sz="0" w:space="0" w:color="auto"/>
            <w:left w:val="none" w:sz="0" w:space="0" w:color="auto"/>
            <w:bottom w:val="none" w:sz="0" w:space="0" w:color="auto"/>
            <w:right w:val="none" w:sz="0" w:space="0" w:color="auto"/>
          </w:divBdr>
        </w:div>
        <w:div w:id="1488475747">
          <w:marLeft w:val="0"/>
          <w:marRight w:val="0"/>
          <w:marTop w:val="0"/>
          <w:marBottom w:val="0"/>
          <w:divBdr>
            <w:top w:val="none" w:sz="0" w:space="0" w:color="auto"/>
            <w:left w:val="none" w:sz="0" w:space="0" w:color="auto"/>
            <w:bottom w:val="none" w:sz="0" w:space="0" w:color="auto"/>
            <w:right w:val="none" w:sz="0" w:space="0" w:color="auto"/>
          </w:divBdr>
        </w:div>
        <w:div w:id="1509757926">
          <w:marLeft w:val="0"/>
          <w:marRight w:val="0"/>
          <w:marTop w:val="0"/>
          <w:marBottom w:val="0"/>
          <w:divBdr>
            <w:top w:val="none" w:sz="0" w:space="0" w:color="auto"/>
            <w:left w:val="none" w:sz="0" w:space="0" w:color="auto"/>
            <w:bottom w:val="none" w:sz="0" w:space="0" w:color="auto"/>
            <w:right w:val="none" w:sz="0" w:space="0" w:color="auto"/>
          </w:divBdr>
        </w:div>
        <w:div w:id="1641766184">
          <w:marLeft w:val="0"/>
          <w:marRight w:val="0"/>
          <w:marTop w:val="0"/>
          <w:marBottom w:val="0"/>
          <w:divBdr>
            <w:top w:val="none" w:sz="0" w:space="0" w:color="auto"/>
            <w:left w:val="none" w:sz="0" w:space="0" w:color="auto"/>
            <w:bottom w:val="none" w:sz="0" w:space="0" w:color="auto"/>
            <w:right w:val="none" w:sz="0" w:space="0" w:color="auto"/>
          </w:divBdr>
        </w:div>
        <w:div w:id="1657802299">
          <w:marLeft w:val="0"/>
          <w:marRight w:val="0"/>
          <w:marTop w:val="0"/>
          <w:marBottom w:val="0"/>
          <w:divBdr>
            <w:top w:val="none" w:sz="0" w:space="0" w:color="auto"/>
            <w:left w:val="none" w:sz="0" w:space="0" w:color="auto"/>
            <w:bottom w:val="none" w:sz="0" w:space="0" w:color="auto"/>
            <w:right w:val="none" w:sz="0" w:space="0" w:color="auto"/>
          </w:divBdr>
        </w:div>
        <w:div w:id="1715158388">
          <w:marLeft w:val="0"/>
          <w:marRight w:val="0"/>
          <w:marTop w:val="0"/>
          <w:marBottom w:val="0"/>
          <w:divBdr>
            <w:top w:val="none" w:sz="0" w:space="0" w:color="auto"/>
            <w:left w:val="none" w:sz="0" w:space="0" w:color="auto"/>
            <w:bottom w:val="none" w:sz="0" w:space="0" w:color="auto"/>
            <w:right w:val="none" w:sz="0" w:space="0" w:color="auto"/>
          </w:divBdr>
        </w:div>
        <w:div w:id="1767458950">
          <w:marLeft w:val="0"/>
          <w:marRight w:val="0"/>
          <w:marTop w:val="0"/>
          <w:marBottom w:val="0"/>
          <w:divBdr>
            <w:top w:val="none" w:sz="0" w:space="0" w:color="auto"/>
            <w:left w:val="none" w:sz="0" w:space="0" w:color="auto"/>
            <w:bottom w:val="none" w:sz="0" w:space="0" w:color="auto"/>
            <w:right w:val="none" w:sz="0" w:space="0" w:color="auto"/>
          </w:divBdr>
        </w:div>
        <w:div w:id="1936592639">
          <w:marLeft w:val="0"/>
          <w:marRight w:val="0"/>
          <w:marTop w:val="0"/>
          <w:marBottom w:val="0"/>
          <w:divBdr>
            <w:top w:val="none" w:sz="0" w:space="0" w:color="auto"/>
            <w:left w:val="none" w:sz="0" w:space="0" w:color="auto"/>
            <w:bottom w:val="none" w:sz="0" w:space="0" w:color="auto"/>
            <w:right w:val="none" w:sz="0" w:space="0" w:color="auto"/>
          </w:divBdr>
        </w:div>
        <w:div w:id="2044164226">
          <w:marLeft w:val="0"/>
          <w:marRight w:val="0"/>
          <w:marTop w:val="0"/>
          <w:marBottom w:val="0"/>
          <w:divBdr>
            <w:top w:val="none" w:sz="0" w:space="0" w:color="auto"/>
            <w:left w:val="none" w:sz="0" w:space="0" w:color="auto"/>
            <w:bottom w:val="none" w:sz="0" w:space="0" w:color="auto"/>
            <w:right w:val="none" w:sz="0" w:space="0" w:color="auto"/>
          </w:divBdr>
        </w:div>
        <w:div w:id="2048095630">
          <w:marLeft w:val="0"/>
          <w:marRight w:val="0"/>
          <w:marTop w:val="0"/>
          <w:marBottom w:val="0"/>
          <w:divBdr>
            <w:top w:val="none" w:sz="0" w:space="0" w:color="auto"/>
            <w:left w:val="none" w:sz="0" w:space="0" w:color="auto"/>
            <w:bottom w:val="none" w:sz="0" w:space="0" w:color="auto"/>
            <w:right w:val="none" w:sz="0" w:space="0" w:color="auto"/>
          </w:divBdr>
        </w:div>
        <w:div w:id="2115902667">
          <w:marLeft w:val="0"/>
          <w:marRight w:val="0"/>
          <w:marTop w:val="0"/>
          <w:marBottom w:val="0"/>
          <w:divBdr>
            <w:top w:val="none" w:sz="0" w:space="0" w:color="auto"/>
            <w:left w:val="none" w:sz="0" w:space="0" w:color="auto"/>
            <w:bottom w:val="none" w:sz="0" w:space="0" w:color="auto"/>
            <w:right w:val="none" w:sz="0" w:space="0" w:color="auto"/>
          </w:divBdr>
        </w:div>
      </w:divsChild>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1312649">
      <w:bodyDiv w:val="1"/>
      <w:marLeft w:val="0"/>
      <w:marRight w:val="0"/>
      <w:marTop w:val="0"/>
      <w:marBottom w:val="0"/>
      <w:divBdr>
        <w:top w:val="none" w:sz="0" w:space="0" w:color="auto"/>
        <w:left w:val="none" w:sz="0" w:space="0" w:color="auto"/>
        <w:bottom w:val="none" w:sz="0" w:space="0" w:color="auto"/>
        <w:right w:val="none" w:sz="0" w:space="0" w:color="auto"/>
      </w:divBdr>
    </w:div>
    <w:div w:id="506142266">
      <w:bodyDiv w:val="1"/>
      <w:marLeft w:val="0"/>
      <w:marRight w:val="0"/>
      <w:marTop w:val="0"/>
      <w:marBottom w:val="0"/>
      <w:divBdr>
        <w:top w:val="none" w:sz="0" w:space="0" w:color="auto"/>
        <w:left w:val="none" w:sz="0" w:space="0" w:color="auto"/>
        <w:bottom w:val="none" w:sz="0" w:space="0" w:color="auto"/>
        <w:right w:val="none" w:sz="0" w:space="0" w:color="auto"/>
      </w:divBdr>
    </w:div>
    <w:div w:id="517812518">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2696851">
      <w:bodyDiv w:val="1"/>
      <w:marLeft w:val="0"/>
      <w:marRight w:val="0"/>
      <w:marTop w:val="0"/>
      <w:marBottom w:val="0"/>
      <w:divBdr>
        <w:top w:val="none" w:sz="0" w:space="0" w:color="auto"/>
        <w:left w:val="none" w:sz="0" w:space="0" w:color="auto"/>
        <w:bottom w:val="none" w:sz="0" w:space="0" w:color="auto"/>
        <w:right w:val="none" w:sz="0" w:space="0" w:color="auto"/>
      </w:divBdr>
    </w:div>
    <w:div w:id="543951047">
      <w:bodyDiv w:val="1"/>
      <w:marLeft w:val="0"/>
      <w:marRight w:val="0"/>
      <w:marTop w:val="0"/>
      <w:marBottom w:val="0"/>
      <w:divBdr>
        <w:top w:val="none" w:sz="0" w:space="0" w:color="auto"/>
        <w:left w:val="none" w:sz="0" w:space="0" w:color="auto"/>
        <w:bottom w:val="none" w:sz="0" w:space="0" w:color="auto"/>
        <w:right w:val="none" w:sz="0" w:space="0" w:color="auto"/>
      </w:divBdr>
    </w:div>
    <w:div w:id="556165227">
      <w:bodyDiv w:val="1"/>
      <w:marLeft w:val="0"/>
      <w:marRight w:val="0"/>
      <w:marTop w:val="0"/>
      <w:marBottom w:val="0"/>
      <w:divBdr>
        <w:top w:val="none" w:sz="0" w:space="0" w:color="auto"/>
        <w:left w:val="none" w:sz="0" w:space="0" w:color="auto"/>
        <w:bottom w:val="none" w:sz="0" w:space="0" w:color="auto"/>
        <w:right w:val="none" w:sz="0" w:space="0" w:color="auto"/>
      </w:divBdr>
    </w:div>
    <w:div w:id="578294727">
      <w:bodyDiv w:val="1"/>
      <w:marLeft w:val="0"/>
      <w:marRight w:val="0"/>
      <w:marTop w:val="0"/>
      <w:marBottom w:val="0"/>
      <w:divBdr>
        <w:top w:val="none" w:sz="0" w:space="0" w:color="auto"/>
        <w:left w:val="none" w:sz="0" w:space="0" w:color="auto"/>
        <w:bottom w:val="none" w:sz="0" w:space="0" w:color="auto"/>
        <w:right w:val="none" w:sz="0" w:space="0" w:color="auto"/>
      </w:divBdr>
    </w:div>
    <w:div w:id="598684080">
      <w:bodyDiv w:val="1"/>
      <w:marLeft w:val="0"/>
      <w:marRight w:val="0"/>
      <w:marTop w:val="0"/>
      <w:marBottom w:val="0"/>
      <w:divBdr>
        <w:top w:val="none" w:sz="0" w:space="0" w:color="auto"/>
        <w:left w:val="none" w:sz="0" w:space="0" w:color="auto"/>
        <w:bottom w:val="none" w:sz="0" w:space="0" w:color="auto"/>
        <w:right w:val="none" w:sz="0" w:space="0" w:color="auto"/>
      </w:divBdr>
    </w:div>
    <w:div w:id="615480347">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43851011">
      <w:bodyDiv w:val="1"/>
      <w:marLeft w:val="0"/>
      <w:marRight w:val="0"/>
      <w:marTop w:val="0"/>
      <w:marBottom w:val="0"/>
      <w:divBdr>
        <w:top w:val="none" w:sz="0" w:space="0" w:color="auto"/>
        <w:left w:val="none" w:sz="0" w:space="0" w:color="auto"/>
        <w:bottom w:val="none" w:sz="0" w:space="0" w:color="auto"/>
        <w:right w:val="none" w:sz="0" w:space="0" w:color="auto"/>
      </w:divBdr>
    </w:div>
    <w:div w:id="651833758">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97242664">
      <w:bodyDiv w:val="1"/>
      <w:marLeft w:val="0"/>
      <w:marRight w:val="0"/>
      <w:marTop w:val="0"/>
      <w:marBottom w:val="0"/>
      <w:divBdr>
        <w:top w:val="none" w:sz="0" w:space="0" w:color="auto"/>
        <w:left w:val="none" w:sz="0" w:space="0" w:color="auto"/>
        <w:bottom w:val="none" w:sz="0" w:space="0" w:color="auto"/>
        <w:right w:val="none" w:sz="0" w:space="0" w:color="auto"/>
      </w:divBdr>
    </w:div>
    <w:div w:id="698893235">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0419280">
      <w:bodyDiv w:val="1"/>
      <w:marLeft w:val="0"/>
      <w:marRight w:val="0"/>
      <w:marTop w:val="0"/>
      <w:marBottom w:val="0"/>
      <w:divBdr>
        <w:top w:val="none" w:sz="0" w:space="0" w:color="auto"/>
        <w:left w:val="none" w:sz="0" w:space="0" w:color="auto"/>
        <w:bottom w:val="none" w:sz="0" w:space="0" w:color="auto"/>
        <w:right w:val="none" w:sz="0" w:space="0" w:color="auto"/>
      </w:divBdr>
    </w:div>
    <w:div w:id="713116665">
      <w:bodyDiv w:val="1"/>
      <w:marLeft w:val="0"/>
      <w:marRight w:val="0"/>
      <w:marTop w:val="0"/>
      <w:marBottom w:val="0"/>
      <w:divBdr>
        <w:top w:val="none" w:sz="0" w:space="0" w:color="auto"/>
        <w:left w:val="none" w:sz="0" w:space="0" w:color="auto"/>
        <w:bottom w:val="none" w:sz="0" w:space="0" w:color="auto"/>
        <w:right w:val="none" w:sz="0" w:space="0" w:color="auto"/>
      </w:divBdr>
    </w:div>
    <w:div w:id="728960343">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90441489">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 w:id="815953441">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6800986">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4590804">
      <w:bodyDiv w:val="1"/>
      <w:marLeft w:val="0"/>
      <w:marRight w:val="0"/>
      <w:marTop w:val="0"/>
      <w:marBottom w:val="0"/>
      <w:divBdr>
        <w:top w:val="none" w:sz="0" w:space="0" w:color="auto"/>
        <w:left w:val="none" w:sz="0" w:space="0" w:color="auto"/>
        <w:bottom w:val="none" w:sz="0" w:space="0" w:color="auto"/>
        <w:right w:val="none" w:sz="0" w:space="0" w:color="auto"/>
      </w:divBdr>
    </w:div>
    <w:div w:id="851915333">
      <w:bodyDiv w:val="1"/>
      <w:marLeft w:val="0"/>
      <w:marRight w:val="0"/>
      <w:marTop w:val="0"/>
      <w:marBottom w:val="0"/>
      <w:divBdr>
        <w:top w:val="none" w:sz="0" w:space="0" w:color="auto"/>
        <w:left w:val="none" w:sz="0" w:space="0" w:color="auto"/>
        <w:bottom w:val="none" w:sz="0" w:space="0" w:color="auto"/>
        <w:right w:val="none" w:sz="0" w:space="0" w:color="auto"/>
      </w:divBdr>
    </w:div>
    <w:div w:id="857694023">
      <w:bodyDiv w:val="1"/>
      <w:marLeft w:val="0"/>
      <w:marRight w:val="0"/>
      <w:marTop w:val="0"/>
      <w:marBottom w:val="0"/>
      <w:divBdr>
        <w:top w:val="none" w:sz="0" w:space="0" w:color="auto"/>
        <w:left w:val="none" w:sz="0" w:space="0" w:color="auto"/>
        <w:bottom w:val="none" w:sz="0" w:space="0" w:color="auto"/>
        <w:right w:val="none" w:sz="0" w:space="0" w:color="auto"/>
      </w:divBdr>
    </w:div>
    <w:div w:id="860246636">
      <w:bodyDiv w:val="1"/>
      <w:marLeft w:val="0"/>
      <w:marRight w:val="0"/>
      <w:marTop w:val="0"/>
      <w:marBottom w:val="0"/>
      <w:divBdr>
        <w:top w:val="none" w:sz="0" w:space="0" w:color="auto"/>
        <w:left w:val="none" w:sz="0" w:space="0" w:color="auto"/>
        <w:bottom w:val="none" w:sz="0" w:space="0" w:color="auto"/>
        <w:right w:val="none" w:sz="0" w:space="0" w:color="auto"/>
      </w:divBdr>
    </w:div>
    <w:div w:id="86779192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03880688">
      <w:bodyDiv w:val="1"/>
      <w:marLeft w:val="0"/>
      <w:marRight w:val="0"/>
      <w:marTop w:val="0"/>
      <w:marBottom w:val="0"/>
      <w:divBdr>
        <w:top w:val="none" w:sz="0" w:space="0" w:color="auto"/>
        <w:left w:val="none" w:sz="0" w:space="0" w:color="auto"/>
        <w:bottom w:val="none" w:sz="0" w:space="0" w:color="auto"/>
        <w:right w:val="none" w:sz="0" w:space="0" w:color="auto"/>
      </w:divBdr>
    </w:div>
    <w:div w:id="912546712">
      <w:bodyDiv w:val="1"/>
      <w:marLeft w:val="0"/>
      <w:marRight w:val="0"/>
      <w:marTop w:val="0"/>
      <w:marBottom w:val="0"/>
      <w:divBdr>
        <w:top w:val="none" w:sz="0" w:space="0" w:color="auto"/>
        <w:left w:val="none" w:sz="0" w:space="0" w:color="auto"/>
        <w:bottom w:val="none" w:sz="0" w:space="0" w:color="auto"/>
        <w:right w:val="none" w:sz="0" w:space="0" w:color="auto"/>
      </w:divBdr>
    </w:div>
    <w:div w:id="912855846">
      <w:bodyDiv w:val="1"/>
      <w:marLeft w:val="0"/>
      <w:marRight w:val="0"/>
      <w:marTop w:val="0"/>
      <w:marBottom w:val="0"/>
      <w:divBdr>
        <w:top w:val="none" w:sz="0" w:space="0" w:color="auto"/>
        <w:left w:val="none" w:sz="0" w:space="0" w:color="auto"/>
        <w:bottom w:val="none" w:sz="0" w:space="0" w:color="auto"/>
        <w:right w:val="none" w:sz="0" w:space="0" w:color="auto"/>
      </w:divBdr>
    </w:div>
    <w:div w:id="926040488">
      <w:bodyDiv w:val="1"/>
      <w:marLeft w:val="0"/>
      <w:marRight w:val="0"/>
      <w:marTop w:val="0"/>
      <w:marBottom w:val="0"/>
      <w:divBdr>
        <w:top w:val="none" w:sz="0" w:space="0" w:color="auto"/>
        <w:left w:val="none" w:sz="0" w:space="0" w:color="auto"/>
        <w:bottom w:val="none" w:sz="0" w:space="0" w:color="auto"/>
        <w:right w:val="none" w:sz="0" w:space="0" w:color="auto"/>
      </w:divBdr>
    </w:div>
    <w:div w:id="952589303">
      <w:bodyDiv w:val="1"/>
      <w:marLeft w:val="0"/>
      <w:marRight w:val="0"/>
      <w:marTop w:val="0"/>
      <w:marBottom w:val="0"/>
      <w:divBdr>
        <w:top w:val="none" w:sz="0" w:space="0" w:color="auto"/>
        <w:left w:val="none" w:sz="0" w:space="0" w:color="auto"/>
        <w:bottom w:val="none" w:sz="0" w:space="0" w:color="auto"/>
        <w:right w:val="none" w:sz="0" w:space="0" w:color="auto"/>
      </w:divBdr>
    </w:div>
    <w:div w:id="987979387">
      <w:bodyDiv w:val="1"/>
      <w:marLeft w:val="0"/>
      <w:marRight w:val="0"/>
      <w:marTop w:val="0"/>
      <w:marBottom w:val="0"/>
      <w:divBdr>
        <w:top w:val="none" w:sz="0" w:space="0" w:color="auto"/>
        <w:left w:val="none" w:sz="0" w:space="0" w:color="auto"/>
        <w:bottom w:val="none" w:sz="0" w:space="0" w:color="auto"/>
        <w:right w:val="none" w:sz="0" w:space="0" w:color="auto"/>
      </w:divBdr>
    </w:div>
    <w:div w:id="1028406346">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59330893">
      <w:bodyDiv w:val="1"/>
      <w:marLeft w:val="0"/>
      <w:marRight w:val="0"/>
      <w:marTop w:val="0"/>
      <w:marBottom w:val="0"/>
      <w:divBdr>
        <w:top w:val="none" w:sz="0" w:space="0" w:color="auto"/>
        <w:left w:val="none" w:sz="0" w:space="0" w:color="auto"/>
        <w:bottom w:val="none" w:sz="0" w:space="0" w:color="auto"/>
        <w:right w:val="none" w:sz="0" w:space="0" w:color="auto"/>
      </w:divBdr>
    </w:div>
    <w:div w:id="1066146897">
      <w:bodyDiv w:val="1"/>
      <w:marLeft w:val="0"/>
      <w:marRight w:val="0"/>
      <w:marTop w:val="0"/>
      <w:marBottom w:val="0"/>
      <w:divBdr>
        <w:top w:val="none" w:sz="0" w:space="0" w:color="auto"/>
        <w:left w:val="none" w:sz="0" w:space="0" w:color="auto"/>
        <w:bottom w:val="none" w:sz="0" w:space="0" w:color="auto"/>
        <w:right w:val="none" w:sz="0" w:space="0" w:color="auto"/>
      </w:divBdr>
    </w:div>
    <w:div w:id="107597325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41372486">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991011182">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sChild>
    </w:div>
    <w:div w:id="1091851593">
      <w:bodyDiv w:val="1"/>
      <w:marLeft w:val="0"/>
      <w:marRight w:val="0"/>
      <w:marTop w:val="0"/>
      <w:marBottom w:val="0"/>
      <w:divBdr>
        <w:top w:val="none" w:sz="0" w:space="0" w:color="auto"/>
        <w:left w:val="none" w:sz="0" w:space="0" w:color="auto"/>
        <w:bottom w:val="none" w:sz="0" w:space="0" w:color="auto"/>
        <w:right w:val="none" w:sz="0" w:space="0" w:color="auto"/>
      </w:divBdr>
    </w:div>
    <w:div w:id="1098254463">
      <w:bodyDiv w:val="1"/>
      <w:marLeft w:val="0"/>
      <w:marRight w:val="0"/>
      <w:marTop w:val="0"/>
      <w:marBottom w:val="0"/>
      <w:divBdr>
        <w:top w:val="none" w:sz="0" w:space="0" w:color="auto"/>
        <w:left w:val="none" w:sz="0" w:space="0" w:color="auto"/>
        <w:bottom w:val="none" w:sz="0" w:space="0" w:color="auto"/>
        <w:right w:val="none" w:sz="0" w:space="0" w:color="auto"/>
      </w:divBdr>
    </w:div>
    <w:div w:id="1125318771">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41578464">
      <w:bodyDiv w:val="1"/>
      <w:marLeft w:val="0"/>
      <w:marRight w:val="0"/>
      <w:marTop w:val="0"/>
      <w:marBottom w:val="0"/>
      <w:divBdr>
        <w:top w:val="none" w:sz="0" w:space="0" w:color="auto"/>
        <w:left w:val="none" w:sz="0" w:space="0" w:color="auto"/>
        <w:bottom w:val="none" w:sz="0" w:space="0" w:color="auto"/>
        <w:right w:val="none" w:sz="0" w:space="0" w:color="auto"/>
      </w:divBdr>
    </w:div>
    <w:div w:id="117403098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16431564">
      <w:bodyDiv w:val="1"/>
      <w:marLeft w:val="0"/>
      <w:marRight w:val="0"/>
      <w:marTop w:val="0"/>
      <w:marBottom w:val="0"/>
      <w:divBdr>
        <w:top w:val="none" w:sz="0" w:space="0" w:color="auto"/>
        <w:left w:val="none" w:sz="0" w:space="0" w:color="auto"/>
        <w:bottom w:val="none" w:sz="0" w:space="0" w:color="auto"/>
        <w:right w:val="none" w:sz="0" w:space="0" w:color="auto"/>
      </w:divBdr>
    </w:div>
    <w:div w:id="1228568020">
      <w:bodyDiv w:val="1"/>
      <w:marLeft w:val="0"/>
      <w:marRight w:val="0"/>
      <w:marTop w:val="0"/>
      <w:marBottom w:val="0"/>
      <w:divBdr>
        <w:top w:val="none" w:sz="0" w:space="0" w:color="auto"/>
        <w:left w:val="none" w:sz="0" w:space="0" w:color="auto"/>
        <w:bottom w:val="none" w:sz="0" w:space="0" w:color="auto"/>
        <w:right w:val="none" w:sz="0" w:space="0" w:color="auto"/>
      </w:divBdr>
    </w:div>
    <w:div w:id="1279023889">
      <w:bodyDiv w:val="1"/>
      <w:marLeft w:val="0"/>
      <w:marRight w:val="0"/>
      <w:marTop w:val="0"/>
      <w:marBottom w:val="0"/>
      <w:divBdr>
        <w:top w:val="none" w:sz="0" w:space="0" w:color="auto"/>
        <w:left w:val="none" w:sz="0" w:space="0" w:color="auto"/>
        <w:bottom w:val="none" w:sz="0" w:space="0" w:color="auto"/>
        <w:right w:val="none" w:sz="0" w:space="0" w:color="auto"/>
      </w:divBdr>
    </w:div>
    <w:div w:id="1306546523">
      <w:bodyDiv w:val="1"/>
      <w:marLeft w:val="0"/>
      <w:marRight w:val="0"/>
      <w:marTop w:val="0"/>
      <w:marBottom w:val="0"/>
      <w:divBdr>
        <w:top w:val="none" w:sz="0" w:space="0" w:color="auto"/>
        <w:left w:val="none" w:sz="0" w:space="0" w:color="auto"/>
        <w:bottom w:val="none" w:sz="0" w:space="0" w:color="auto"/>
        <w:right w:val="none" w:sz="0" w:space="0" w:color="auto"/>
      </w:divBdr>
    </w:div>
    <w:div w:id="135595695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57149570">
      <w:bodyDiv w:val="1"/>
      <w:marLeft w:val="0"/>
      <w:marRight w:val="0"/>
      <w:marTop w:val="0"/>
      <w:marBottom w:val="0"/>
      <w:divBdr>
        <w:top w:val="none" w:sz="0" w:space="0" w:color="auto"/>
        <w:left w:val="none" w:sz="0" w:space="0" w:color="auto"/>
        <w:bottom w:val="none" w:sz="0" w:space="0" w:color="auto"/>
        <w:right w:val="none" w:sz="0" w:space="0" w:color="auto"/>
      </w:divBdr>
    </w:div>
    <w:div w:id="1373530042">
      <w:bodyDiv w:val="1"/>
      <w:marLeft w:val="0"/>
      <w:marRight w:val="0"/>
      <w:marTop w:val="0"/>
      <w:marBottom w:val="0"/>
      <w:divBdr>
        <w:top w:val="none" w:sz="0" w:space="0" w:color="auto"/>
        <w:left w:val="none" w:sz="0" w:space="0" w:color="auto"/>
        <w:bottom w:val="none" w:sz="0" w:space="0" w:color="auto"/>
        <w:right w:val="none" w:sz="0" w:space="0" w:color="auto"/>
      </w:divBdr>
    </w:div>
    <w:div w:id="1375883821">
      <w:bodyDiv w:val="1"/>
      <w:marLeft w:val="0"/>
      <w:marRight w:val="0"/>
      <w:marTop w:val="0"/>
      <w:marBottom w:val="0"/>
      <w:divBdr>
        <w:top w:val="none" w:sz="0" w:space="0" w:color="auto"/>
        <w:left w:val="none" w:sz="0" w:space="0" w:color="auto"/>
        <w:bottom w:val="none" w:sz="0" w:space="0" w:color="auto"/>
        <w:right w:val="none" w:sz="0" w:space="0" w:color="auto"/>
      </w:divBdr>
    </w:div>
    <w:div w:id="1381830354">
      <w:bodyDiv w:val="1"/>
      <w:marLeft w:val="0"/>
      <w:marRight w:val="0"/>
      <w:marTop w:val="0"/>
      <w:marBottom w:val="0"/>
      <w:divBdr>
        <w:top w:val="none" w:sz="0" w:space="0" w:color="auto"/>
        <w:left w:val="none" w:sz="0" w:space="0" w:color="auto"/>
        <w:bottom w:val="none" w:sz="0" w:space="0" w:color="auto"/>
        <w:right w:val="none" w:sz="0" w:space="0" w:color="auto"/>
      </w:divBdr>
    </w:div>
    <w:div w:id="1395591260">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472516">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sChild>
    </w:div>
    <w:div w:id="1485245429">
      <w:bodyDiv w:val="1"/>
      <w:marLeft w:val="0"/>
      <w:marRight w:val="0"/>
      <w:marTop w:val="0"/>
      <w:marBottom w:val="0"/>
      <w:divBdr>
        <w:top w:val="none" w:sz="0" w:space="0" w:color="auto"/>
        <w:left w:val="none" w:sz="0" w:space="0" w:color="auto"/>
        <w:bottom w:val="none" w:sz="0" w:space="0" w:color="auto"/>
        <w:right w:val="none" w:sz="0" w:space="0" w:color="auto"/>
      </w:divBdr>
    </w:div>
    <w:div w:id="1509297552">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44559093">
      <w:bodyDiv w:val="1"/>
      <w:marLeft w:val="0"/>
      <w:marRight w:val="0"/>
      <w:marTop w:val="0"/>
      <w:marBottom w:val="0"/>
      <w:divBdr>
        <w:top w:val="none" w:sz="0" w:space="0" w:color="auto"/>
        <w:left w:val="none" w:sz="0" w:space="0" w:color="auto"/>
        <w:bottom w:val="none" w:sz="0" w:space="0" w:color="auto"/>
        <w:right w:val="none" w:sz="0" w:space="0" w:color="auto"/>
      </w:divBdr>
    </w:div>
    <w:div w:id="1551917109">
      <w:bodyDiv w:val="1"/>
      <w:marLeft w:val="0"/>
      <w:marRight w:val="0"/>
      <w:marTop w:val="0"/>
      <w:marBottom w:val="0"/>
      <w:divBdr>
        <w:top w:val="none" w:sz="0" w:space="0" w:color="auto"/>
        <w:left w:val="none" w:sz="0" w:space="0" w:color="auto"/>
        <w:bottom w:val="none" w:sz="0" w:space="0" w:color="auto"/>
        <w:right w:val="none" w:sz="0" w:space="0" w:color="auto"/>
      </w:divBdr>
    </w:div>
    <w:div w:id="1556046267">
      <w:bodyDiv w:val="1"/>
      <w:marLeft w:val="0"/>
      <w:marRight w:val="0"/>
      <w:marTop w:val="0"/>
      <w:marBottom w:val="0"/>
      <w:divBdr>
        <w:top w:val="none" w:sz="0" w:space="0" w:color="auto"/>
        <w:left w:val="none" w:sz="0" w:space="0" w:color="auto"/>
        <w:bottom w:val="none" w:sz="0" w:space="0" w:color="auto"/>
        <w:right w:val="none" w:sz="0" w:space="0" w:color="auto"/>
      </w:divBdr>
    </w:div>
    <w:div w:id="1595896812">
      <w:bodyDiv w:val="1"/>
      <w:marLeft w:val="0"/>
      <w:marRight w:val="0"/>
      <w:marTop w:val="0"/>
      <w:marBottom w:val="0"/>
      <w:divBdr>
        <w:top w:val="none" w:sz="0" w:space="0" w:color="auto"/>
        <w:left w:val="none" w:sz="0" w:space="0" w:color="auto"/>
        <w:bottom w:val="none" w:sz="0" w:space="0" w:color="auto"/>
        <w:right w:val="none" w:sz="0" w:space="0" w:color="auto"/>
      </w:divBdr>
    </w:div>
    <w:div w:id="1601377220">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15138521">
      <w:bodyDiv w:val="1"/>
      <w:marLeft w:val="0"/>
      <w:marRight w:val="0"/>
      <w:marTop w:val="0"/>
      <w:marBottom w:val="0"/>
      <w:divBdr>
        <w:top w:val="none" w:sz="0" w:space="0" w:color="auto"/>
        <w:left w:val="none" w:sz="0" w:space="0" w:color="auto"/>
        <w:bottom w:val="none" w:sz="0" w:space="0" w:color="auto"/>
        <w:right w:val="none" w:sz="0" w:space="0" w:color="auto"/>
      </w:divBdr>
    </w:div>
    <w:div w:id="1627587146">
      <w:bodyDiv w:val="1"/>
      <w:marLeft w:val="0"/>
      <w:marRight w:val="0"/>
      <w:marTop w:val="0"/>
      <w:marBottom w:val="0"/>
      <w:divBdr>
        <w:top w:val="none" w:sz="0" w:space="0" w:color="auto"/>
        <w:left w:val="none" w:sz="0" w:space="0" w:color="auto"/>
        <w:bottom w:val="none" w:sz="0" w:space="0" w:color="auto"/>
        <w:right w:val="none" w:sz="0" w:space="0" w:color="auto"/>
      </w:divBdr>
    </w:div>
    <w:div w:id="1628465231">
      <w:bodyDiv w:val="1"/>
      <w:marLeft w:val="0"/>
      <w:marRight w:val="0"/>
      <w:marTop w:val="0"/>
      <w:marBottom w:val="0"/>
      <w:divBdr>
        <w:top w:val="none" w:sz="0" w:space="0" w:color="auto"/>
        <w:left w:val="none" w:sz="0" w:space="0" w:color="auto"/>
        <w:bottom w:val="none" w:sz="0" w:space="0" w:color="auto"/>
        <w:right w:val="none" w:sz="0" w:space="0" w:color="auto"/>
      </w:divBdr>
    </w:div>
    <w:div w:id="1635713943">
      <w:bodyDiv w:val="1"/>
      <w:marLeft w:val="0"/>
      <w:marRight w:val="0"/>
      <w:marTop w:val="0"/>
      <w:marBottom w:val="0"/>
      <w:divBdr>
        <w:top w:val="none" w:sz="0" w:space="0" w:color="auto"/>
        <w:left w:val="none" w:sz="0" w:space="0" w:color="auto"/>
        <w:bottom w:val="none" w:sz="0" w:space="0" w:color="auto"/>
        <w:right w:val="none" w:sz="0" w:space="0" w:color="auto"/>
      </w:divBdr>
    </w:div>
    <w:div w:id="1665284296">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1616371">
      <w:bodyDiv w:val="1"/>
      <w:marLeft w:val="0"/>
      <w:marRight w:val="0"/>
      <w:marTop w:val="0"/>
      <w:marBottom w:val="0"/>
      <w:divBdr>
        <w:top w:val="none" w:sz="0" w:space="0" w:color="auto"/>
        <w:left w:val="none" w:sz="0" w:space="0" w:color="auto"/>
        <w:bottom w:val="none" w:sz="0" w:space="0" w:color="auto"/>
        <w:right w:val="none" w:sz="0" w:space="0" w:color="auto"/>
      </w:divBdr>
    </w:div>
    <w:div w:id="1691645228">
      <w:bodyDiv w:val="1"/>
      <w:marLeft w:val="0"/>
      <w:marRight w:val="0"/>
      <w:marTop w:val="0"/>
      <w:marBottom w:val="0"/>
      <w:divBdr>
        <w:top w:val="none" w:sz="0" w:space="0" w:color="auto"/>
        <w:left w:val="none" w:sz="0" w:space="0" w:color="auto"/>
        <w:bottom w:val="none" w:sz="0" w:space="0" w:color="auto"/>
        <w:right w:val="none" w:sz="0" w:space="0" w:color="auto"/>
      </w:divBdr>
    </w:div>
    <w:div w:id="171379773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2266756">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9666827">
      <w:bodyDiv w:val="1"/>
      <w:marLeft w:val="0"/>
      <w:marRight w:val="0"/>
      <w:marTop w:val="0"/>
      <w:marBottom w:val="0"/>
      <w:divBdr>
        <w:top w:val="none" w:sz="0" w:space="0" w:color="auto"/>
        <w:left w:val="none" w:sz="0" w:space="0" w:color="auto"/>
        <w:bottom w:val="none" w:sz="0" w:space="0" w:color="auto"/>
        <w:right w:val="none" w:sz="0" w:space="0" w:color="auto"/>
      </w:divBdr>
    </w:div>
    <w:div w:id="1792748013">
      <w:bodyDiv w:val="1"/>
      <w:marLeft w:val="0"/>
      <w:marRight w:val="0"/>
      <w:marTop w:val="0"/>
      <w:marBottom w:val="0"/>
      <w:divBdr>
        <w:top w:val="none" w:sz="0" w:space="0" w:color="auto"/>
        <w:left w:val="none" w:sz="0" w:space="0" w:color="auto"/>
        <w:bottom w:val="none" w:sz="0" w:space="0" w:color="auto"/>
        <w:right w:val="none" w:sz="0" w:space="0" w:color="auto"/>
      </w:divBdr>
    </w:div>
    <w:div w:id="1821920128">
      <w:bodyDiv w:val="1"/>
      <w:marLeft w:val="0"/>
      <w:marRight w:val="0"/>
      <w:marTop w:val="0"/>
      <w:marBottom w:val="0"/>
      <w:divBdr>
        <w:top w:val="none" w:sz="0" w:space="0" w:color="auto"/>
        <w:left w:val="none" w:sz="0" w:space="0" w:color="auto"/>
        <w:bottom w:val="none" w:sz="0" w:space="0" w:color="auto"/>
        <w:right w:val="none" w:sz="0" w:space="0" w:color="auto"/>
      </w:divBdr>
    </w:div>
    <w:div w:id="1841500536">
      <w:bodyDiv w:val="1"/>
      <w:marLeft w:val="0"/>
      <w:marRight w:val="0"/>
      <w:marTop w:val="0"/>
      <w:marBottom w:val="0"/>
      <w:divBdr>
        <w:top w:val="none" w:sz="0" w:space="0" w:color="auto"/>
        <w:left w:val="none" w:sz="0" w:space="0" w:color="auto"/>
        <w:bottom w:val="none" w:sz="0" w:space="0" w:color="auto"/>
        <w:right w:val="none" w:sz="0" w:space="0" w:color="auto"/>
      </w:divBdr>
    </w:div>
    <w:div w:id="185880588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302073458">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9200124">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50046411">
      <w:bodyDiv w:val="1"/>
      <w:marLeft w:val="0"/>
      <w:marRight w:val="0"/>
      <w:marTop w:val="0"/>
      <w:marBottom w:val="0"/>
      <w:divBdr>
        <w:top w:val="none" w:sz="0" w:space="0" w:color="auto"/>
        <w:left w:val="none" w:sz="0" w:space="0" w:color="auto"/>
        <w:bottom w:val="none" w:sz="0" w:space="0" w:color="auto"/>
        <w:right w:val="none" w:sz="0" w:space="0" w:color="auto"/>
      </w:divBdr>
      <w:divsChild>
        <w:div w:id="518012640">
          <w:marLeft w:val="2126"/>
          <w:marRight w:val="0"/>
          <w:marTop w:val="0"/>
          <w:marBottom w:val="0"/>
          <w:divBdr>
            <w:top w:val="none" w:sz="0" w:space="0" w:color="auto"/>
            <w:left w:val="none" w:sz="0" w:space="0" w:color="auto"/>
            <w:bottom w:val="none" w:sz="0" w:space="0" w:color="auto"/>
            <w:right w:val="none" w:sz="0" w:space="0" w:color="auto"/>
          </w:divBdr>
        </w:div>
      </w:divsChild>
    </w:div>
    <w:div w:id="1953781818">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72632634">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967153122">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sChild>
    </w:div>
    <w:div w:id="1962764335">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08753124">
      <w:bodyDiv w:val="1"/>
      <w:marLeft w:val="0"/>
      <w:marRight w:val="0"/>
      <w:marTop w:val="0"/>
      <w:marBottom w:val="0"/>
      <w:divBdr>
        <w:top w:val="none" w:sz="0" w:space="0" w:color="auto"/>
        <w:left w:val="none" w:sz="0" w:space="0" w:color="auto"/>
        <w:bottom w:val="none" w:sz="0" w:space="0" w:color="auto"/>
        <w:right w:val="none" w:sz="0" w:space="0" w:color="auto"/>
      </w:divBdr>
    </w:div>
    <w:div w:id="202567061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8215399">
      <w:bodyDiv w:val="1"/>
      <w:marLeft w:val="0"/>
      <w:marRight w:val="0"/>
      <w:marTop w:val="0"/>
      <w:marBottom w:val="0"/>
      <w:divBdr>
        <w:top w:val="none" w:sz="0" w:space="0" w:color="auto"/>
        <w:left w:val="none" w:sz="0" w:space="0" w:color="auto"/>
        <w:bottom w:val="none" w:sz="0" w:space="0" w:color="auto"/>
        <w:right w:val="none" w:sz="0" w:space="0" w:color="auto"/>
      </w:divBdr>
    </w:div>
    <w:div w:id="2112385120">
      <w:bodyDiv w:val="1"/>
      <w:marLeft w:val="0"/>
      <w:marRight w:val="0"/>
      <w:marTop w:val="0"/>
      <w:marBottom w:val="0"/>
      <w:divBdr>
        <w:top w:val="none" w:sz="0" w:space="0" w:color="auto"/>
        <w:left w:val="none" w:sz="0" w:space="0" w:color="auto"/>
        <w:bottom w:val="none" w:sz="0" w:space="0" w:color="auto"/>
        <w:right w:val="none" w:sz="0" w:space="0" w:color="auto"/>
      </w:divBdr>
      <w:divsChild>
        <w:div w:id="1320234888">
          <w:marLeft w:val="0"/>
          <w:marRight w:val="0"/>
          <w:marTop w:val="0"/>
          <w:marBottom w:val="0"/>
          <w:divBdr>
            <w:top w:val="none" w:sz="0" w:space="0" w:color="auto"/>
            <w:left w:val="none" w:sz="0" w:space="0" w:color="auto"/>
            <w:bottom w:val="none" w:sz="0" w:space="0" w:color="auto"/>
            <w:right w:val="none" w:sz="0" w:space="0" w:color="auto"/>
          </w:divBdr>
          <w:divsChild>
            <w:div w:id="1844396472">
              <w:marLeft w:val="0"/>
              <w:marRight w:val="0"/>
              <w:marTop w:val="0"/>
              <w:marBottom w:val="0"/>
              <w:divBdr>
                <w:top w:val="none" w:sz="0" w:space="0" w:color="auto"/>
                <w:left w:val="none" w:sz="0" w:space="0" w:color="auto"/>
                <w:bottom w:val="none" w:sz="0" w:space="0" w:color="auto"/>
                <w:right w:val="none" w:sz="0" w:space="0" w:color="auto"/>
              </w:divBdr>
              <w:divsChild>
                <w:div w:id="1671978357">
                  <w:marLeft w:val="0"/>
                  <w:marRight w:val="0"/>
                  <w:marTop w:val="0"/>
                  <w:marBottom w:val="0"/>
                  <w:divBdr>
                    <w:top w:val="none" w:sz="0" w:space="0" w:color="auto"/>
                    <w:left w:val="none" w:sz="0" w:space="0" w:color="auto"/>
                    <w:bottom w:val="none" w:sz="0" w:space="0" w:color="auto"/>
                    <w:right w:val="none" w:sz="0" w:space="0" w:color="auto"/>
                  </w:divBdr>
                  <w:divsChild>
                    <w:div w:id="50078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456602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s://www.investopedia.com/ask/answers/how-do-university-endowments-work/" TargetMode="External"/><Relationship Id="rId21" Type="http://schemas.openxmlformats.org/officeDocument/2006/relationships/hyperlink" Target="https://www.aau.edu/sites/default/files/AAU%20Files/Key%20Issues/Taxation%20%26%20Finance/MythsandFacts.pdf" TargetMode="External"/><Relationship Id="rId22" Type="http://schemas.openxmlformats.org/officeDocument/2006/relationships/hyperlink" Target="https://www.aau.edu/sites/default/files/AAU%20Files/Key%20Issues/Taxation%20%26%20Finance/MythsandFacts.pdf" TargetMode="External"/><Relationship Id="rId23" Type="http://schemas.openxmlformats.org/officeDocument/2006/relationships/hyperlink" Target="https://www.insidehighered.com/news/2016/05/12/congressman-discusses-plan-force-colleges-spend-large-endowments" TargetMode="External"/><Relationship Id="rId24" Type="http://schemas.openxmlformats.org/officeDocument/2006/relationships/hyperlink" Target="https://www.insidehighered.com/news/2016/05/12/congressman-discusses-plan-force-colleges-spend-large-endowments" TargetMode="External"/><Relationship Id="rId25" Type="http://schemas.openxmlformats.org/officeDocument/2006/relationships/hyperlink" Target="https://harvardmagazine.com/2017/11/taxing-university-endowments" TargetMode="External"/><Relationship Id="rId26" Type="http://schemas.openxmlformats.org/officeDocument/2006/relationships/hyperlink" Target="https://www.insidehighered.com/news/2016/05/12/congressman-discusses-plan-force-colleges-spend-large-endowments" TargetMode="External"/><Relationship Id="rId27" Type="http://schemas.openxmlformats.org/officeDocument/2006/relationships/hyperlink" Target="http://www.slate.com/articles/business/moneybox/2015/09/harvard_yale_stanford_endowments_is_it_time_to_tax_them.html" TargetMode="External"/><Relationship Id="rId28" Type="http://schemas.openxmlformats.org/officeDocument/2006/relationships/hyperlink" Target="http://www.slate.com/articles/business/moneybox/2015/09/harvard_yale_stanford_endowments_is_it_time_to_tax_them.html" TargetMode="External"/><Relationship Id="rId29" Type="http://schemas.openxmlformats.org/officeDocument/2006/relationships/hyperlink" Target="https://www.bloomberg.com/quicktake/university-endowments"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www.slate.com/articles/business/moneybox/2015/09/harvard_yale_stanford_endowments_is_it_time_to_tax_them.html" TargetMode="External"/><Relationship Id="rId31" Type="http://schemas.openxmlformats.org/officeDocument/2006/relationships/hyperlink" Target="https://www.insidehighered.com/news/2016/05/12/congressman-discusses-plan-force-colleges-spend-large-endowments" TargetMode="External"/><Relationship Id="rId32" Type="http://schemas.openxmlformats.org/officeDocument/2006/relationships/hyperlink" Target="https://www.aau.edu/sites/default/files/AAU%20Files/Key%20Issues/Taxation%20%26%20Finance/MythsandFacts.pdf" TargetMode="External"/><Relationship Id="rId9"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33" Type="http://schemas.openxmlformats.org/officeDocument/2006/relationships/hyperlink" Target="https://www.aau.edu/sites/default/files/AAU%20Files/Key%20Issues/Taxation%20%26%20Finance/MythsandFacts.pdf" TargetMode="External"/><Relationship Id="rId34" Type="http://schemas.openxmlformats.org/officeDocument/2006/relationships/hyperlink" Target="https://www.insidehighered.com/news/2016/05/12/congressman-discusses-plan-force-colleges-spend-large-endowments" TargetMode="External"/><Relationship Id="rId35" Type="http://schemas.openxmlformats.org/officeDocument/2006/relationships/hyperlink" Target="https://www.aau.edu/sites/default/files/AAU%20Files/Key%20Issues/Taxation%20%26%20Finance/MythsandFacts.pdf" TargetMode="External"/><Relationship Id="rId36" Type="http://schemas.openxmlformats.org/officeDocument/2006/relationships/hyperlink" Target="https://www.aau.edu/sites/default/files/AAU%20Files/Key%20Issues/Taxation%20%26%20Finance/MythsandFacts.pdf" TargetMode="External"/><Relationship Id="rId10" Type="http://schemas.openxmlformats.org/officeDocument/2006/relationships/hyperlink" Target="https://www.investopedia.com/ask/answers/how-do-university-endowments-work/" TargetMode="External"/><Relationship Id="rId11" Type="http://schemas.openxmlformats.org/officeDocument/2006/relationships/hyperlink" Target="https://www.bloomberg.com/quicktake/university-endowments" TargetMode="External"/><Relationship Id="rId12" Type="http://schemas.openxmlformats.org/officeDocument/2006/relationships/hyperlink" Target="https://www.bloomberg.com/quicktake/university-endowments" TargetMode="External"/><Relationship Id="rId13" Type="http://schemas.openxmlformats.org/officeDocument/2006/relationships/hyperlink" Target="http://www.slate.com/articles/business/moneybox/2015/09/harvard_yale_stanford_endowments_is_it_time_to_tax_them.html" TargetMode="External"/><Relationship Id="rId14" Type="http://schemas.openxmlformats.org/officeDocument/2006/relationships/hyperlink" Target="https://www.plantemoran.com/explore-our-thinking/insight/2017/05/endowments-should-rethink-the-5-percent-rule" TargetMode="External"/><Relationship Id="rId15" Type="http://schemas.openxmlformats.org/officeDocument/2006/relationships/hyperlink" Target="https://www.investopedia.com/ask/answers/how-do-university-endowments-work/" TargetMode="External"/><Relationship Id="rId16" Type="http://schemas.openxmlformats.org/officeDocument/2006/relationships/hyperlink" Target="https://www.brookings.edu/blog/social-mobility-memos/2018/02/22/new-college-endowment-tax-wont-help-low-income-students-heres-how-it-could/" TargetMode="External"/><Relationship Id="rId17" Type="http://schemas.openxmlformats.org/officeDocument/2006/relationships/hyperlink" Target="https://www.brookings.edu/blog/social-mobility-memos/2018/02/22/new-college-endowment-tax-wont-help-low-income-students-heres-how-it-could/" TargetMode="External"/><Relationship Id="rId18" Type="http://schemas.openxmlformats.org/officeDocument/2006/relationships/hyperlink" Target="https://www.brookings.edu/blog/social-mobility-memos/2018/02/22/new-college-endowment-tax-wont-help-low-income-students-heres-how-it-could/" TargetMode="External"/><Relationship Id="rId19" Type="http://schemas.openxmlformats.org/officeDocument/2006/relationships/hyperlink" Target="https://www.nytimes.com/2017/12/22/business/the-peril-of-taxing-elite-higher-education.html" TargetMode="External"/><Relationship Id="rId37" Type="http://schemas.openxmlformats.org/officeDocument/2006/relationships/hyperlink" Target="https://www.insidehighered.com/news/2016/05/12/congressman-discusses-plan-force-colleges-spend-large-endowments" TargetMode="External"/><Relationship Id="rId38" Type="http://schemas.openxmlformats.org/officeDocument/2006/relationships/hyperlink" Target="https://www.nytimes.com/2018/02/22/business/college-endowments.html" TargetMode="External"/><Relationship Id="rId39" Type="http://schemas.openxmlformats.org/officeDocument/2006/relationships/hyperlink" Target="https://www.insidehighered.com/news/2016/05/12/congressman-discusses-plan-force-colleges-spend-large-endowments" TargetMode="External"/><Relationship Id="rId40" Type="http://schemas.openxmlformats.org/officeDocument/2006/relationships/hyperlink" Target="https://www.insidehighered.com/news/2016/05/12/congressman-discusses-plan-force-colleges-spend-large-endowments" TargetMode="External"/><Relationship Id="rId41" Type="http://schemas.openxmlformats.org/officeDocument/2006/relationships/hyperlink" Target="https://www.plantemoran.com/explore-our-thinking/insight/2017/05/endowments-should-rethink-the-5-percent-rule" TargetMode="External"/><Relationship Id="rId42" Type="http://schemas.openxmlformats.org/officeDocument/2006/relationships/hyperlink" Target="https://www.nytimes.com/2018/02/22/business/college-endowments.html" TargetMode="External"/><Relationship Id="rId43" Type="http://schemas.openxmlformats.org/officeDocument/2006/relationships/header" Target="header2.xml"/><Relationship Id="rId44" Type="http://schemas.openxmlformats.org/officeDocument/2006/relationships/fontTable" Target="fontTable.xml"/><Relationship Id="rId4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A2553-17B8-0B4B-A498-3A5691F93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15</Pages>
  <Words>7853</Words>
  <Characters>44767</Characters>
  <Application>Microsoft Macintosh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52515</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9</cp:revision>
  <cp:lastPrinted>2014-07-05T10:25:00Z</cp:lastPrinted>
  <dcterms:created xsi:type="dcterms:W3CDTF">2018-03-14T18:44:00Z</dcterms:created>
  <dcterms:modified xsi:type="dcterms:W3CDTF">2018-03-27T19:46:00Z</dcterms:modified>
</cp:coreProperties>
</file>