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FB29467" w14:textId="2F8F2A5B" w:rsidR="00AF1D3F" w:rsidRDefault="003D2A58" w:rsidP="00AF1D3F">
      <w:pPr>
        <w:pStyle w:val="Title"/>
      </w:pPr>
      <w:r>
        <w:t>N</w:t>
      </w:r>
      <w:r w:rsidR="00EF4536">
        <w:t xml:space="preserve">EGATIVE: </w:t>
      </w:r>
      <w:r w:rsidR="00276E4E">
        <w:t xml:space="preserve"> </w:t>
      </w:r>
      <w:bookmarkStart w:id="0" w:name="_GoBack"/>
      <w:r w:rsidR="00276E4E">
        <w:t>ABA / Law Schools</w:t>
      </w:r>
      <w:bookmarkEnd w:id="0"/>
    </w:p>
    <w:p w14:paraId="70F3F414" w14:textId="20CA31DD" w:rsidR="00AF1D3F" w:rsidRDefault="00AF1D3F" w:rsidP="00AF1D3F">
      <w:pPr>
        <w:pStyle w:val="Normal11"/>
        <w:jc w:val="center"/>
      </w:pPr>
      <w:r>
        <w:t xml:space="preserve">By </w:t>
      </w:r>
      <w:r w:rsidR="00276E4E">
        <w:t>"Coach Vance" Trefethen</w:t>
      </w:r>
    </w:p>
    <w:p w14:paraId="199F1612" w14:textId="77777777" w:rsidR="003E3537" w:rsidRDefault="003E3537" w:rsidP="00AF1D3F">
      <w:pPr>
        <w:pStyle w:val="Normal11"/>
        <w:jc w:val="center"/>
      </w:pPr>
    </w:p>
    <w:p w14:paraId="6374C2B7" w14:textId="77777777" w:rsidR="00295A15" w:rsidRDefault="003E3537" w:rsidP="003E3537">
      <w:pPr>
        <w:pStyle w:val="Case"/>
        <w:numPr>
          <w:ilvl w:val="0"/>
          <w:numId w:val="0"/>
        </w:numPr>
      </w:pPr>
      <w:r>
        <w:t xml:space="preserve">Affirmative plan </w:t>
      </w:r>
      <w:r w:rsidR="00276E4E">
        <w:t>tries to remove the ABA from setting standards for law school accreditation and get it out of the business of restricting the supply of law schools, leading to lower prices and wider availability of legal education.</w:t>
      </w:r>
      <w:r w:rsidR="00295A15">
        <w:t xml:space="preserve"> </w:t>
      </w:r>
      <w:r w:rsidR="00852063">
        <w:t>But outside experts</w:t>
      </w:r>
      <w:r w:rsidR="00295A15">
        <w:t xml:space="preserve"> (not associated with the ABA) </w:t>
      </w:r>
      <w:r w:rsidR="00852063">
        <w:t xml:space="preserve">say the real root causes are elsewhere.  </w:t>
      </w:r>
    </w:p>
    <w:p w14:paraId="5D797E02" w14:textId="77777777" w:rsidR="00295A15" w:rsidRDefault="00852063" w:rsidP="003E3537">
      <w:pPr>
        <w:pStyle w:val="Case"/>
        <w:numPr>
          <w:ilvl w:val="0"/>
          <w:numId w:val="0"/>
        </w:numPr>
      </w:pPr>
      <w:r>
        <w:t>The two biggest drivers of higher law school tuition are schools spending more to try to juice up their rankings on national rating lists of law schools, and declines in State funding for public law schools, which forces them to charge higher tuitio</w:t>
      </w:r>
      <w:r w:rsidR="00295A15">
        <w:t xml:space="preserve">n to make up the difference. </w:t>
      </w:r>
      <w:r>
        <w:t>And this is a terrible time to be doing any kind of plan to expand the number of law sch</w:t>
      </w:r>
      <w:r w:rsidR="00295A15">
        <w:t xml:space="preserve">ool graduates and new lawyers. </w:t>
      </w:r>
      <w:r>
        <w:t>There's already a massive glut of unemployed law school graduates with no use for their skills, who are already not-solving the high leg</w:t>
      </w:r>
      <w:r w:rsidR="00295A15">
        <w:t>al fees cited in the AFF plan.</w:t>
      </w:r>
    </w:p>
    <w:p w14:paraId="1DFEAC93" w14:textId="2EDC7BCB" w:rsidR="003E3537" w:rsidRPr="003B200A" w:rsidRDefault="00295A15" w:rsidP="003E3537">
      <w:pPr>
        <w:pStyle w:val="Case"/>
        <w:numPr>
          <w:ilvl w:val="0"/>
          <w:numId w:val="0"/>
        </w:numPr>
      </w:pPr>
      <w:r>
        <w:t xml:space="preserve">The bottom line: </w:t>
      </w:r>
      <w:r w:rsidR="00852063">
        <w:t xml:space="preserve">Adding more unemployed lawyers to </w:t>
      </w:r>
      <w:r>
        <w:t>the</w:t>
      </w:r>
      <w:r w:rsidR="00852063">
        <w:t xml:space="preserve"> backlog will solve nothing.</w:t>
      </w:r>
      <w:r>
        <w:t xml:space="preserve"> This brief explains.</w:t>
      </w:r>
    </w:p>
    <w:p w14:paraId="603F6AFB" w14:textId="77777777" w:rsidR="00295A15"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295A15">
        <w:rPr>
          <w:noProof/>
        </w:rPr>
        <w:t>Negative: ABA / Law Schools</w:t>
      </w:r>
      <w:r w:rsidR="00295A15">
        <w:rPr>
          <w:noProof/>
        </w:rPr>
        <w:tab/>
      </w:r>
      <w:r w:rsidR="00295A15">
        <w:rPr>
          <w:noProof/>
        </w:rPr>
        <w:fldChar w:fldCharType="begin"/>
      </w:r>
      <w:r w:rsidR="00295A15">
        <w:rPr>
          <w:noProof/>
        </w:rPr>
        <w:instrText xml:space="preserve"> PAGEREF _Toc511960467 \h </w:instrText>
      </w:r>
      <w:r w:rsidR="00295A15">
        <w:rPr>
          <w:noProof/>
        </w:rPr>
      </w:r>
      <w:r w:rsidR="00295A15">
        <w:rPr>
          <w:noProof/>
        </w:rPr>
        <w:fldChar w:fldCharType="separate"/>
      </w:r>
      <w:r w:rsidR="00295A15">
        <w:rPr>
          <w:noProof/>
        </w:rPr>
        <w:t>3</w:t>
      </w:r>
      <w:r w:rsidR="00295A15">
        <w:rPr>
          <w:noProof/>
        </w:rPr>
        <w:fldChar w:fldCharType="end"/>
      </w:r>
    </w:p>
    <w:p w14:paraId="7BF7F6EC" w14:textId="77777777" w:rsidR="00295A15" w:rsidRDefault="00295A15">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_Toc511960468 \h </w:instrText>
      </w:r>
      <w:r>
        <w:rPr>
          <w:noProof/>
        </w:rPr>
      </w:r>
      <w:r>
        <w:rPr>
          <w:noProof/>
        </w:rPr>
        <w:fldChar w:fldCharType="separate"/>
      </w:r>
      <w:r>
        <w:rPr>
          <w:noProof/>
        </w:rPr>
        <w:t>3</w:t>
      </w:r>
      <w:r>
        <w:rPr>
          <w:noProof/>
        </w:rPr>
        <w:fldChar w:fldCharType="end"/>
      </w:r>
    </w:p>
    <w:p w14:paraId="72C8B078" w14:textId="77777777" w:rsidR="00295A15" w:rsidRDefault="00295A15">
      <w:pPr>
        <w:pStyle w:val="TOC2"/>
        <w:rPr>
          <w:rFonts w:asciiTheme="minorHAnsi" w:eastAsiaTheme="minorEastAsia" w:hAnsiTheme="minorHAnsi" w:cstheme="minorBidi"/>
          <w:noProof/>
          <w:sz w:val="24"/>
          <w:szCs w:val="24"/>
        </w:rPr>
      </w:pPr>
      <w:r>
        <w:rPr>
          <w:noProof/>
        </w:rPr>
        <w:t>1. A/T "Conflict of Interest because ABA has law school faculty regulating law schools"</w:t>
      </w:r>
      <w:r>
        <w:rPr>
          <w:noProof/>
        </w:rPr>
        <w:tab/>
      </w:r>
      <w:r>
        <w:rPr>
          <w:noProof/>
        </w:rPr>
        <w:fldChar w:fldCharType="begin"/>
      </w:r>
      <w:r>
        <w:rPr>
          <w:noProof/>
        </w:rPr>
        <w:instrText xml:space="preserve"> PAGEREF _Toc511960469 \h </w:instrText>
      </w:r>
      <w:r>
        <w:rPr>
          <w:noProof/>
        </w:rPr>
      </w:r>
      <w:r>
        <w:rPr>
          <w:noProof/>
        </w:rPr>
        <w:fldChar w:fldCharType="separate"/>
      </w:r>
      <w:r>
        <w:rPr>
          <w:noProof/>
        </w:rPr>
        <w:t>3</w:t>
      </w:r>
      <w:r>
        <w:rPr>
          <w:noProof/>
        </w:rPr>
        <w:fldChar w:fldCharType="end"/>
      </w:r>
    </w:p>
    <w:p w14:paraId="1826EBCC" w14:textId="77777777" w:rsidR="00295A15" w:rsidRDefault="00295A15">
      <w:pPr>
        <w:pStyle w:val="TOC3"/>
        <w:rPr>
          <w:rFonts w:asciiTheme="minorHAnsi" w:eastAsiaTheme="minorEastAsia" w:hAnsiTheme="minorHAnsi" w:cstheme="minorBidi"/>
          <w:noProof/>
          <w:sz w:val="24"/>
          <w:szCs w:val="24"/>
        </w:rPr>
      </w:pPr>
      <w:r>
        <w:rPr>
          <w:noProof/>
        </w:rPr>
        <w:t>Consent Decree Solves.  Issue was solved in 1996  by a consent decree, when the  US Dept of Justice (DOJ) made them reform</w:t>
      </w:r>
      <w:r>
        <w:rPr>
          <w:noProof/>
        </w:rPr>
        <w:tab/>
      </w:r>
      <w:r>
        <w:rPr>
          <w:noProof/>
        </w:rPr>
        <w:fldChar w:fldCharType="begin"/>
      </w:r>
      <w:r>
        <w:rPr>
          <w:noProof/>
        </w:rPr>
        <w:instrText xml:space="preserve"> PAGEREF _Toc511960470 \h </w:instrText>
      </w:r>
      <w:r>
        <w:rPr>
          <w:noProof/>
        </w:rPr>
      </w:r>
      <w:r>
        <w:rPr>
          <w:noProof/>
        </w:rPr>
        <w:fldChar w:fldCharType="separate"/>
      </w:r>
      <w:r>
        <w:rPr>
          <w:noProof/>
        </w:rPr>
        <w:t>3</w:t>
      </w:r>
      <w:r>
        <w:rPr>
          <w:noProof/>
        </w:rPr>
        <w:fldChar w:fldCharType="end"/>
      </w:r>
    </w:p>
    <w:p w14:paraId="2830C2DC" w14:textId="77777777" w:rsidR="00295A15" w:rsidRDefault="00295A15">
      <w:pPr>
        <w:pStyle w:val="TOC3"/>
        <w:rPr>
          <w:rFonts w:asciiTheme="minorHAnsi" w:eastAsiaTheme="minorEastAsia" w:hAnsiTheme="minorHAnsi" w:cstheme="minorBidi"/>
          <w:noProof/>
          <w:sz w:val="24"/>
          <w:szCs w:val="24"/>
        </w:rPr>
      </w:pPr>
      <w:r>
        <w:rPr>
          <w:noProof/>
        </w:rPr>
        <w:t>Consent Decree was lifted in 2006 as ABA agreed to continue following the rules it laid down</w:t>
      </w:r>
      <w:r>
        <w:rPr>
          <w:noProof/>
        </w:rPr>
        <w:tab/>
      </w:r>
      <w:r>
        <w:rPr>
          <w:noProof/>
        </w:rPr>
        <w:fldChar w:fldCharType="begin"/>
      </w:r>
      <w:r>
        <w:rPr>
          <w:noProof/>
        </w:rPr>
        <w:instrText xml:space="preserve"> PAGEREF _Toc511960471 \h </w:instrText>
      </w:r>
      <w:r>
        <w:rPr>
          <w:noProof/>
        </w:rPr>
      </w:r>
      <w:r>
        <w:rPr>
          <w:noProof/>
        </w:rPr>
        <w:fldChar w:fldCharType="separate"/>
      </w:r>
      <w:r>
        <w:rPr>
          <w:noProof/>
        </w:rPr>
        <w:t>3</w:t>
      </w:r>
      <w:r>
        <w:rPr>
          <w:noProof/>
        </w:rPr>
        <w:fldChar w:fldCharType="end"/>
      </w:r>
    </w:p>
    <w:p w14:paraId="71B02BEA" w14:textId="77777777" w:rsidR="00295A15" w:rsidRDefault="00295A15">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_Toc511960472 \h </w:instrText>
      </w:r>
      <w:r>
        <w:rPr>
          <w:noProof/>
        </w:rPr>
      </w:r>
      <w:r>
        <w:rPr>
          <w:noProof/>
        </w:rPr>
        <w:fldChar w:fldCharType="separate"/>
      </w:r>
      <w:r>
        <w:rPr>
          <w:noProof/>
        </w:rPr>
        <w:t>4</w:t>
      </w:r>
      <w:r>
        <w:rPr>
          <w:noProof/>
        </w:rPr>
        <w:fldChar w:fldCharType="end"/>
      </w:r>
    </w:p>
    <w:p w14:paraId="0E91A07B" w14:textId="77777777" w:rsidR="00295A15" w:rsidRDefault="00295A15">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Accreditation isn't the cause of higher law school tuition</w:t>
      </w:r>
      <w:r>
        <w:rPr>
          <w:noProof/>
        </w:rPr>
        <w:tab/>
      </w:r>
      <w:r>
        <w:rPr>
          <w:noProof/>
        </w:rPr>
        <w:fldChar w:fldCharType="begin"/>
      </w:r>
      <w:r>
        <w:rPr>
          <w:noProof/>
        </w:rPr>
        <w:instrText xml:space="preserve"> PAGEREF _Toc511960473 \h </w:instrText>
      </w:r>
      <w:r>
        <w:rPr>
          <w:noProof/>
        </w:rPr>
      </w:r>
      <w:r>
        <w:rPr>
          <w:noProof/>
        </w:rPr>
        <w:fldChar w:fldCharType="separate"/>
      </w:r>
      <w:r>
        <w:rPr>
          <w:noProof/>
        </w:rPr>
        <w:t>4</w:t>
      </w:r>
      <w:r>
        <w:rPr>
          <w:noProof/>
        </w:rPr>
        <w:fldChar w:fldCharType="end"/>
      </w:r>
    </w:p>
    <w:p w14:paraId="03C63487" w14:textId="77777777" w:rsidR="00295A15" w:rsidRDefault="00295A15">
      <w:pPr>
        <w:pStyle w:val="TOC3"/>
        <w:rPr>
          <w:rFonts w:asciiTheme="minorHAnsi" w:eastAsiaTheme="minorEastAsia" w:hAnsiTheme="minorHAnsi" w:cstheme="minorBidi"/>
          <w:noProof/>
          <w:sz w:val="24"/>
          <w:szCs w:val="24"/>
        </w:rPr>
      </w:pPr>
      <w:r>
        <w:rPr>
          <w:noProof/>
        </w:rPr>
        <w:t>Though it was accused of being the culprit, accreditation rules aren't driving tuition hikes. It's competition for distinction in national ratings</w:t>
      </w:r>
      <w:r>
        <w:rPr>
          <w:noProof/>
        </w:rPr>
        <w:tab/>
      </w:r>
      <w:r>
        <w:rPr>
          <w:noProof/>
        </w:rPr>
        <w:fldChar w:fldCharType="begin"/>
      </w:r>
      <w:r>
        <w:rPr>
          <w:noProof/>
        </w:rPr>
        <w:instrText xml:space="preserve"> PAGEREF _Toc511960474 \h </w:instrText>
      </w:r>
      <w:r>
        <w:rPr>
          <w:noProof/>
        </w:rPr>
      </w:r>
      <w:r>
        <w:rPr>
          <w:noProof/>
        </w:rPr>
        <w:fldChar w:fldCharType="separate"/>
      </w:r>
      <w:r>
        <w:rPr>
          <w:noProof/>
        </w:rPr>
        <w:t>4</w:t>
      </w:r>
      <w:r>
        <w:rPr>
          <w:noProof/>
        </w:rPr>
        <w:fldChar w:fldCharType="end"/>
      </w:r>
    </w:p>
    <w:p w14:paraId="65D9C81A" w14:textId="77777777" w:rsidR="00295A15" w:rsidRDefault="00295A15">
      <w:pPr>
        <w:pStyle w:val="TOC3"/>
        <w:rPr>
          <w:rFonts w:asciiTheme="minorHAnsi" w:eastAsiaTheme="minorEastAsia" w:hAnsiTheme="minorHAnsi" w:cstheme="minorBidi"/>
          <w:noProof/>
          <w:sz w:val="24"/>
          <w:szCs w:val="24"/>
        </w:rPr>
      </w:pPr>
      <w:r>
        <w:rPr>
          <w:noProof/>
        </w:rPr>
        <w:t>Competition for ratings, not accreditation, is the cause of tuition hikes at law schools</w:t>
      </w:r>
      <w:r>
        <w:rPr>
          <w:noProof/>
        </w:rPr>
        <w:tab/>
      </w:r>
      <w:r>
        <w:rPr>
          <w:noProof/>
        </w:rPr>
        <w:fldChar w:fldCharType="begin"/>
      </w:r>
      <w:r>
        <w:rPr>
          <w:noProof/>
        </w:rPr>
        <w:instrText xml:space="preserve"> PAGEREF _Toc511960475 \h </w:instrText>
      </w:r>
      <w:r>
        <w:rPr>
          <w:noProof/>
        </w:rPr>
      </w:r>
      <w:r>
        <w:rPr>
          <w:noProof/>
        </w:rPr>
        <w:fldChar w:fldCharType="separate"/>
      </w:r>
      <w:r>
        <w:rPr>
          <w:noProof/>
        </w:rPr>
        <w:t>4</w:t>
      </w:r>
      <w:r>
        <w:rPr>
          <w:noProof/>
        </w:rPr>
        <w:fldChar w:fldCharType="end"/>
      </w:r>
    </w:p>
    <w:p w14:paraId="6EDE7BF6" w14:textId="77777777" w:rsidR="00295A15" w:rsidRDefault="00295A15">
      <w:pPr>
        <w:pStyle w:val="TOC3"/>
        <w:rPr>
          <w:rFonts w:asciiTheme="minorHAnsi" w:eastAsiaTheme="minorEastAsia" w:hAnsiTheme="minorHAnsi" w:cstheme="minorBidi"/>
          <w:noProof/>
          <w:sz w:val="24"/>
          <w:szCs w:val="24"/>
        </w:rPr>
      </w:pPr>
      <w:r>
        <w:rPr>
          <w:noProof/>
        </w:rPr>
        <w:t>Tuition is rising at other professional schools (like medical &amp; dental schools) – which are obviously not regulated by the ABA</w:t>
      </w:r>
      <w:r>
        <w:rPr>
          <w:noProof/>
        </w:rPr>
        <w:tab/>
      </w:r>
      <w:r>
        <w:rPr>
          <w:noProof/>
        </w:rPr>
        <w:fldChar w:fldCharType="begin"/>
      </w:r>
      <w:r>
        <w:rPr>
          <w:noProof/>
        </w:rPr>
        <w:instrText xml:space="preserve"> PAGEREF _Toc511960476 \h </w:instrText>
      </w:r>
      <w:r>
        <w:rPr>
          <w:noProof/>
        </w:rPr>
      </w:r>
      <w:r>
        <w:rPr>
          <w:noProof/>
        </w:rPr>
        <w:fldChar w:fldCharType="separate"/>
      </w:r>
      <w:r>
        <w:rPr>
          <w:noProof/>
        </w:rPr>
        <w:t>5</w:t>
      </w:r>
      <w:r>
        <w:rPr>
          <w:noProof/>
        </w:rPr>
        <w:fldChar w:fldCharType="end"/>
      </w:r>
    </w:p>
    <w:p w14:paraId="6846897F" w14:textId="77777777" w:rsidR="00295A15" w:rsidRDefault="00295A15">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A/T "ABA standards restrict number of lawyers"</w:t>
      </w:r>
      <w:r>
        <w:rPr>
          <w:noProof/>
        </w:rPr>
        <w:tab/>
      </w:r>
      <w:r>
        <w:rPr>
          <w:noProof/>
        </w:rPr>
        <w:fldChar w:fldCharType="begin"/>
      </w:r>
      <w:r>
        <w:rPr>
          <w:noProof/>
        </w:rPr>
        <w:instrText xml:space="preserve"> PAGEREF _Toc511960477 \h </w:instrText>
      </w:r>
      <w:r>
        <w:rPr>
          <w:noProof/>
        </w:rPr>
      </w:r>
      <w:r>
        <w:rPr>
          <w:noProof/>
        </w:rPr>
        <w:fldChar w:fldCharType="separate"/>
      </w:r>
      <w:r>
        <w:rPr>
          <w:noProof/>
        </w:rPr>
        <w:t>5</w:t>
      </w:r>
      <w:r>
        <w:rPr>
          <w:noProof/>
        </w:rPr>
        <w:fldChar w:fldCharType="end"/>
      </w:r>
    </w:p>
    <w:p w14:paraId="7515B429" w14:textId="77777777" w:rsidR="00295A15" w:rsidRDefault="00295A15">
      <w:pPr>
        <w:pStyle w:val="TOC3"/>
        <w:rPr>
          <w:rFonts w:asciiTheme="minorHAnsi" w:eastAsiaTheme="minorEastAsia" w:hAnsiTheme="minorHAnsi" w:cstheme="minorBidi"/>
          <w:noProof/>
          <w:sz w:val="24"/>
          <w:szCs w:val="24"/>
        </w:rPr>
      </w:pPr>
      <w:r>
        <w:rPr>
          <w:noProof/>
        </w:rPr>
        <w:t>Actually, the standard may be too lax.  Lots of "accredited" law school graduates don't pass the bar exam</w:t>
      </w:r>
      <w:r>
        <w:rPr>
          <w:noProof/>
        </w:rPr>
        <w:tab/>
      </w:r>
      <w:r>
        <w:rPr>
          <w:noProof/>
        </w:rPr>
        <w:fldChar w:fldCharType="begin"/>
      </w:r>
      <w:r>
        <w:rPr>
          <w:noProof/>
        </w:rPr>
        <w:instrText xml:space="preserve"> PAGEREF _Toc511960478 \h </w:instrText>
      </w:r>
      <w:r>
        <w:rPr>
          <w:noProof/>
        </w:rPr>
      </w:r>
      <w:r>
        <w:rPr>
          <w:noProof/>
        </w:rPr>
        <w:fldChar w:fldCharType="separate"/>
      </w:r>
      <w:r>
        <w:rPr>
          <w:noProof/>
        </w:rPr>
        <w:t>5</w:t>
      </w:r>
      <w:r>
        <w:rPr>
          <w:noProof/>
        </w:rPr>
        <w:fldChar w:fldCharType="end"/>
      </w:r>
    </w:p>
    <w:p w14:paraId="5CAD7FBB" w14:textId="77777777" w:rsidR="00295A15" w:rsidRDefault="00295A15">
      <w:pPr>
        <w:pStyle w:val="TOC2"/>
        <w:rPr>
          <w:rFonts w:asciiTheme="minorHAnsi" w:eastAsiaTheme="minorEastAsia" w:hAnsiTheme="minorHAnsi" w:cstheme="minorBidi"/>
          <w:noProof/>
          <w:sz w:val="24"/>
          <w:szCs w:val="24"/>
        </w:rPr>
      </w:pPr>
      <w:r>
        <w:rPr>
          <w:noProof/>
        </w:rPr>
        <w:t>3.  A/T "Excessive student debt"</w:t>
      </w:r>
      <w:r>
        <w:rPr>
          <w:noProof/>
        </w:rPr>
        <w:tab/>
      </w:r>
      <w:r>
        <w:rPr>
          <w:noProof/>
        </w:rPr>
        <w:fldChar w:fldCharType="begin"/>
      </w:r>
      <w:r>
        <w:rPr>
          <w:noProof/>
        </w:rPr>
        <w:instrText xml:space="preserve"> PAGEREF _Toc511960479 \h </w:instrText>
      </w:r>
      <w:r>
        <w:rPr>
          <w:noProof/>
        </w:rPr>
      </w:r>
      <w:r>
        <w:rPr>
          <w:noProof/>
        </w:rPr>
        <w:fldChar w:fldCharType="separate"/>
      </w:r>
      <w:r>
        <w:rPr>
          <w:noProof/>
        </w:rPr>
        <w:t>5</w:t>
      </w:r>
      <w:r>
        <w:rPr>
          <w:noProof/>
        </w:rPr>
        <w:fldChar w:fldCharType="end"/>
      </w:r>
    </w:p>
    <w:p w14:paraId="070A0613" w14:textId="77777777" w:rsidR="00295A15" w:rsidRDefault="00295A15">
      <w:pPr>
        <w:pStyle w:val="TOC3"/>
        <w:rPr>
          <w:rFonts w:asciiTheme="minorHAnsi" w:eastAsiaTheme="minorEastAsia" w:hAnsiTheme="minorHAnsi" w:cstheme="minorBidi"/>
          <w:noProof/>
          <w:sz w:val="24"/>
          <w:szCs w:val="24"/>
        </w:rPr>
      </w:pPr>
      <w:r>
        <w:rPr>
          <w:noProof/>
        </w:rPr>
        <w:t>Law degree gives extra $53,000/year and has $1 million value over lifetime, so it's entirely worth it</w:t>
      </w:r>
      <w:r>
        <w:rPr>
          <w:noProof/>
        </w:rPr>
        <w:tab/>
      </w:r>
      <w:r>
        <w:rPr>
          <w:noProof/>
        </w:rPr>
        <w:fldChar w:fldCharType="begin"/>
      </w:r>
      <w:r>
        <w:rPr>
          <w:noProof/>
        </w:rPr>
        <w:instrText xml:space="preserve"> PAGEREF _Toc511960480 \h </w:instrText>
      </w:r>
      <w:r>
        <w:rPr>
          <w:noProof/>
        </w:rPr>
      </w:r>
      <w:r>
        <w:rPr>
          <w:noProof/>
        </w:rPr>
        <w:fldChar w:fldCharType="separate"/>
      </w:r>
      <w:r>
        <w:rPr>
          <w:noProof/>
        </w:rPr>
        <w:t>5</w:t>
      </w:r>
      <w:r>
        <w:rPr>
          <w:noProof/>
        </w:rPr>
        <w:fldChar w:fldCharType="end"/>
      </w:r>
    </w:p>
    <w:p w14:paraId="2697B1EA" w14:textId="77777777" w:rsidR="00295A15" w:rsidRDefault="00295A15">
      <w:pPr>
        <w:pStyle w:val="TOC2"/>
        <w:rPr>
          <w:rFonts w:asciiTheme="minorHAnsi" w:eastAsiaTheme="minorEastAsia" w:hAnsiTheme="minorHAnsi" w:cstheme="minorBidi"/>
          <w:noProof/>
          <w:sz w:val="24"/>
          <w:szCs w:val="24"/>
        </w:rPr>
      </w:pPr>
      <w:r>
        <w:rPr>
          <w:noProof/>
        </w:rPr>
        <w:t>4.  A/T "Not enough lawyers – we need more to drive down legal fees"</w:t>
      </w:r>
      <w:r>
        <w:rPr>
          <w:noProof/>
        </w:rPr>
        <w:tab/>
      </w:r>
      <w:r>
        <w:rPr>
          <w:noProof/>
        </w:rPr>
        <w:fldChar w:fldCharType="begin"/>
      </w:r>
      <w:r>
        <w:rPr>
          <w:noProof/>
        </w:rPr>
        <w:instrText xml:space="preserve"> PAGEREF _Toc511960481 \h </w:instrText>
      </w:r>
      <w:r>
        <w:rPr>
          <w:noProof/>
        </w:rPr>
      </w:r>
      <w:r>
        <w:rPr>
          <w:noProof/>
        </w:rPr>
        <w:fldChar w:fldCharType="separate"/>
      </w:r>
      <w:r>
        <w:rPr>
          <w:noProof/>
        </w:rPr>
        <w:t>6</w:t>
      </w:r>
      <w:r>
        <w:rPr>
          <w:noProof/>
        </w:rPr>
        <w:fldChar w:fldCharType="end"/>
      </w:r>
    </w:p>
    <w:p w14:paraId="24911B87" w14:textId="77777777" w:rsidR="00295A15" w:rsidRDefault="00295A15">
      <w:pPr>
        <w:pStyle w:val="TOC3"/>
        <w:rPr>
          <w:rFonts w:asciiTheme="minorHAnsi" w:eastAsiaTheme="minorEastAsia" w:hAnsiTheme="minorHAnsi" w:cstheme="minorBidi"/>
          <w:noProof/>
          <w:sz w:val="24"/>
          <w:szCs w:val="24"/>
        </w:rPr>
      </w:pPr>
      <w:r>
        <w:rPr>
          <w:noProof/>
        </w:rPr>
        <w:t>Harm:  Actually there is a surplus of lawyers:  More law school graduates than available jobs</w:t>
      </w:r>
      <w:r>
        <w:rPr>
          <w:noProof/>
        </w:rPr>
        <w:tab/>
      </w:r>
      <w:r>
        <w:rPr>
          <w:noProof/>
        </w:rPr>
        <w:fldChar w:fldCharType="begin"/>
      </w:r>
      <w:r>
        <w:rPr>
          <w:noProof/>
        </w:rPr>
        <w:instrText xml:space="preserve"> PAGEREF _Toc511960482 \h </w:instrText>
      </w:r>
      <w:r>
        <w:rPr>
          <w:noProof/>
        </w:rPr>
      </w:r>
      <w:r>
        <w:rPr>
          <w:noProof/>
        </w:rPr>
        <w:fldChar w:fldCharType="separate"/>
      </w:r>
      <w:r>
        <w:rPr>
          <w:noProof/>
        </w:rPr>
        <w:t>6</w:t>
      </w:r>
      <w:r>
        <w:rPr>
          <w:noProof/>
        </w:rPr>
        <w:fldChar w:fldCharType="end"/>
      </w:r>
    </w:p>
    <w:p w14:paraId="6DD9C263" w14:textId="77777777" w:rsidR="00295A15" w:rsidRDefault="00295A15">
      <w:pPr>
        <w:pStyle w:val="TOC3"/>
        <w:rPr>
          <w:rFonts w:asciiTheme="minorHAnsi" w:eastAsiaTheme="minorEastAsia" w:hAnsiTheme="minorHAnsi" w:cstheme="minorBidi"/>
          <w:noProof/>
          <w:sz w:val="24"/>
          <w:szCs w:val="24"/>
        </w:rPr>
      </w:pPr>
      <w:r>
        <w:rPr>
          <w:noProof/>
        </w:rPr>
        <w:t>Inherency:  ABA would like to reduce the accreditation of new schools, but it can't because of the Justice Dept. policy (see above)</w:t>
      </w:r>
      <w:r>
        <w:rPr>
          <w:noProof/>
        </w:rPr>
        <w:tab/>
      </w:r>
      <w:r>
        <w:rPr>
          <w:noProof/>
        </w:rPr>
        <w:fldChar w:fldCharType="begin"/>
      </w:r>
      <w:r>
        <w:rPr>
          <w:noProof/>
        </w:rPr>
        <w:instrText xml:space="preserve"> PAGEREF _Toc511960483 \h </w:instrText>
      </w:r>
      <w:r>
        <w:rPr>
          <w:noProof/>
        </w:rPr>
      </w:r>
      <w:r>
        <w:rPr>
          <w:noProof/>
        </w:rPr>
        <w:fldChar w:fldCharType="separate"/>
      </w:r>
      <w:r>
        <w:rPr>
          <w:noProof/>
        </w:rPr>
        <w:t>6</w:t>
      </w:r>
      <w:r>
        <w:rPr>
          <w:noProof/>
        </w:rPr>
        <w:fldChar w:fldCharType="end"/>
      </w:r>
    </w:p>
    <w:p w14:paraId="56034095" w14:textId="77777777" w:rsidR="00295A15" w:rsidRDefault="00295A15">
      <w:pPr>
        <w:pStyle w:val="TOC3"/>
        <w:rPr>
          <w:rFonts w:asciiTheme="minorHAnsi" w:eastAsiaTheme="minorEastAsia" w:hAnsiTheme="minorHAnsi" w:cstheme="minorBidi"/>
          <w:noProof/>
          <w:sz w:val="24"/>
          <w:szCs w:val="24"/>
        </w:rPr>
      </w:pPr>
      <w:r>
        <w:rPr>
          <w:noProof/>
        </w:rPr>
        <w:t>Turn: There's actually too many lawyers and we should have stricter standards, not weaker</w:t>
      </w:r>
      <w:r>
        <w:rPr>
          <w:noProof/>
        </w:rPr>
        <w:tab/>
      </w:r>
      <w:r>
        <w:rPr>
          <w:noProof/>
        </w:rPr>
        <w:fldChar w:fldCharType="begin"/>
      </w:r>
      <w:r>
        <w:rPr>
          <w:noProof/>
        </w:rPr>
        <w:instrText xml:space="preserve"> PAGEREF _Toc511960484 \h </w:instrText>
      </w:r>
      <w:r>
        <w:rPr>
          <w:noProof/>
        </w:rPr>
      </w:r>
      <w:r>
        <w:rPr>
          <w:noProof/>
        </w:rPr>
        <w:fldChar w:fldCharType="separate"/>
      </w:r>
      <w:r>
        <w:rPr>
          <w:noProof/>
        </w:rPr>
        <w:t>6</w:t>
      </w:r>
      <w:r>
        <w:rPr>
          <w:noProof/>
        </w:rPr>
        <w:fldChar w:fldCharType="end"/>
      </w:r>
    </w:p>
    <w:p w14:paraId="55D16E44" w14:textId="77777777" w:rsidR="00295A15" w:rsidRDefault="00295A15">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_Toc511960485 \h </w:instrText>
      </w:r>
      <w:r>
        <w:rPr>
          <w:noProof/>
        </w:rPr>
      </w:r>
      <w:r>
        <w:rPr>
          <w:noProof/>
        </w:rPr>
        <w:fldChar w:fldCharType="separate"/>
      </w:r>
      <w:r>
        <w:rPr>
          <w:noProof/>
        </w:rPr>
        <w:t>7</w:t>
      </w:r>
      <w:r>
        <w:rPr>
          <w:noProof/>
        </w:rPr>
        <w:fldChar w:fldCharType="end"/>
      </w:r>
    </w:p>
    <w:p w14:paraId="5E80143F" w14:textId="77777777" w:rsidR="00295A15" w:rsidRDefault="00295A15">
      <w:pPr>
        <w:pStyle w:val="TOC2"/>
        <w:rPr>
          <w:rFonts w:asciiTheme="minorHAnsi" w:eastAsiaTheme="minorEastAsia" w:hAnsiTheme="minorHAnsi" w:cstheme="minorBidi"/>
          <w:noProof/>
          <w:sz w:val="24"/>
          <w:szCs w:val="24"/>
        </w:rPr>
      </w:pPr>
      <w:r>
        <w:rPr>
          <w:noProof/>
        </w:rPr>
        <w:t>1.  Not solving the real causes</w:t>
      </w:r>
      <w:r>
        <w:rPr>
          <w:noProof/>
        </w:rPr>
        <w:tab/>
      </w:r>
      <w:r>
        <w:rPr>
          <w:noProof/>
        </w:rPr>
        <w:fldChar w:fldCharType="begin"/>
      </w:r>
      <w:r>
        <w:rPr>
          <w:noProof/>
        </w:rPr>
        <w:instrText xml:space="preserve"> PAGEREF _Toc511960486 \h </w:instrText>
      </w:r>
      <w:r>
        <w:rPr>
          <w:noProof/>
        </w:rPr>
      </w:r>
      <w:r>
        <w:rPr>
          <w:noProof/>
        </w:rPr>
        <w:fldChar w:fldCharType="separate"/>
      </w:r>
      <w:r>
        <w:rPr>
          <w:noProof/>
        </w:rPr>
        <w:t>7</w:t>
      </w:r>
      <w:r>
        <w:rPr>
          <w:noProof/>
        </w:rPr>
        <w:fldChar w:fldCharType="end"/>
      </w:r>
    </w:p>
    <w:p w14:paraId="7295A427" w14:textId="77777777" w:rsidR="00295A15" w:rsidRDefault="00295A15">
      <w:pPr>
        <w:pStyle w:val="TOC3"/>
        <w:rPr>
          <w:rFonts w:asciiTheme="minorHAnsi" w:eastAsiaTheme="minorEastAsia" w:hAnsiTheme="minorHAnsi" w:cstheme="minorBidi"/>
          <w:noProof/>
          <w:sz w:val="24"/>
          <w:szCs w:val="24"/>
        </w:rPr>
      </w:pPr>
      <w:r>
        <w:rPr>
          <w:noProof/>
        </w:rPr>
        <w:t>GAO Study:  ABA Accreditation is NOT the main driver of tuition increases: There are multiple other factors not solved by AFF plan</w:t>
      </w:r>
      <w:r>
        <w:rPr>
          <w:noProof/>
        </w:rPr>
        <w:tab/>
      </w:r>
      <w:r>
        <w:rPr>
          <w:noProof/>
        </w:rPr>
        <w:fldChar w:fldCharType="begin"/>
      </w:r>
      <w:r>
        <w:rPr>
          <w:noProof/>
        </w:rPr>
        <w:instrText xml:space="preserve"> PAGEREF _Toc511960487 \h </w:instrText>
      </w:r>
      <w:r>
        <w:rPr>
          <w:noProof/>
        </w:rPr>
      </w:r>
      <w:r>
        <w:rPr>
          <w:noProof/>
        </w:rPr>
        <w:fldChar w:fldCharType="separate"/>
      </w:r>
      <w:r>
        <w:rPr>
          <w:noProof/>
        </w:rPr>
        <w:t>7</w:t>
      </w:r>
      <w:r>
        <w:rPr>
          <w:noProof/>
        </w:rPr>
        <w:fldChar w:fldCharType="end"/>
      </w:r>
    </w:p>
    <w:p w14:paraId="71C76241" w14:textId="77777777" w:rsidR="00295A15" w:rsidRDefault="00295A15">
      <w:pPr>
        <w:pStyle w:val="TOC3"/>
        <w:rPr>
          <w:rFonts w:asciiTheme="minorHAnsi" w:eastAsiaTheme="minorEastAsia" w:hAnsiTheme="minorHAnsi" w:cstheme="minorBidi"/>
          <w:noProof/>
          <w:sz w:val="24"/>
          <w:szCs w:val="24"/>
        </w:rPr>
      </w:pPr>
      <w:r>
        <w:rPr>
          <w:noProof/>
        </w:rPr>
        <w:t>Big unsolved cause:  Declines in State funding, according to most public law school officials</w:t>
      </w:r>
      <w:r>
        <w:rPr>
          <w:noProof/>
        </w:rPr>
        <w:tab/>
      </w:r>
      <w:r>
        <w:rPr>
          <w:noProof/>
        </w:rPr>
        <w:fldChar w:fldCharType="begin"/>
      </w:r>
      <w:r>
        <w:rPr>
          <w:noProof/>
        </w:rPr>
        <w:instrText xml:space="preserve"> PAGEREF _Toc511960488 \h </w:instrText>
      </w:r>
      <w:r>
        <w:rPr>
          <w:noProof/>
        </w:rPr>
      </w:r>
      <w:r>
        <w:rPr>
          <w:noProof/>
        </w:rPr>
        <w:fldChar w:fldCharType="separate"/>
      </w:r>
      <w:r>
        <w:rPr>
          <w:noProof/>
        </w:rPr>
        <w:t>7</w:t>
      </w:r>
      <w:r>
        <w:rPr>
          <w:noProof/>
        </w:rPr>
        <w:fldChar w:fldCharType="end"/>
      </w:r>
    </w:p>
    <w:p w14:paraId="09113BA5" w14:textId="77777777" w:rsidR="00295A15" w:rsidRDefault="00295A15">
      <w:pPr>
        <w:pStyle w:val="TOC2"/>
        <w:rPr>
          <w:rFonts w:asciiTheme="minorHAnsi" w:eastAsiaTheme="minorEastAsia" w:hAnsiTheme="minorHAnsi" w:cstheme="minorBidi"/>
          <w:noProof/>
          <w:sz w:val="24"/>
          <w:szCs w:val="24"/>
        </w:rPr>
      </w:pPr>
      <w:r>
        <w:rPr>
          <w:noProof/>
        </w:rPr>
        <w:t>2.  No reduction in cost if we get more corporate lawyers</w:t>
      </w:r>
      <w:r>
        <w:rPr>
          <w:noProof/>
        </w:rPr>
        <w:tab/>
      </w:r>
      <w:r>
        <w:rPr>
          <w:noProof/>
        </w:rPr>
        <w:fldChar w:fldCharType="begin"/>
      </w:r>
      <w:r>
        <w:rPr>
          <w:noProof/>
        </w:rPr>
        <w:instrText xml:space="preserve"> PAGEREF _Toc511960489 \h </w:instrText>
      </w:r>
      <w:r>
        <w:rPr>
          <w:noProof/>
        </w:rPr>
      </w:r>
      <w:r>
        <w:rPr>
          <w:noProof/>
        </w:rPr>
        <w:fldChar w:fldCharType="separate"/>
      </w:r>
      <w:r>
        <w:rPr>
          <w:noProof/>
        </w:rPr>
        <w:t>7</w:t>
      </w:r>
      <w:r>
        <w:rPr>
          <w:noProof/>
        </w:rPr>
        <w:fldChar w:fldCharType="end"/>
      </w:r>
    </w:p>
    <w:p w14:paraId="7529EF4C" w14:textId="77777777" w:rsidR="00295A15" w:rsidRDefault="00295A15">
      <w:pPr>
        <w:pStyle w:val="TOC3"/>
        <w:rPr>
          <w:rFonts w:asciiTheme="minorHAnsi" w:eastAsiaTheme="minorEastAsia" w:hAnsiTheme="minorHAnsi" w:cstheme="minorBidi"/>
          <w:noProof/>
          <w:sz w:val="24"/>
          <w:szCs w:val="24"/>
        </w:rPr>
      </w:pPr>
      <w:r>
        <w:rPr>
          <w:noProof/>
        </w:rPr>
        <w:t>"Quantity" of lawyers doesn't matter, it's quality, and the ones who can do the job will always be expensive</w:t>
      </w:r>
      <w:r>
        <w:rPr>
          <w:noProof/>
        </w:rPr>
        <w:tab/>
      </w:r>
      <w:r>
        <w:rPr>
          <w:noProof/>
        </w:rPr>
        <w:fldChar w:fldCharType="begin"/>
      </w:r>
      <w:r>
        <w:rPr>
          <w:noProof/>
        </w:rPr>
        <w:instrText xml:space="preserve"> PAGEREF _Toc511960490 \h </w:instrText>
      </w:r>
      <w:r>
        <w:rPr>
          <w:noProof/>
        </w:rPr>
      </w:r>
      <w:r>
        <w:rPr>
          <w:noProof/>
        </w:rPr>
        <w:fldChar w:fldCharType="separate"/>
      </w:r>
      <w:r>
        <w:rPr>
          <w:noProof/>
        </w:rPr>
        <w:t>7</w:t>
      </w:r>
      <w:r>
        <w:rPr>
          <w:noProof/>
        </w:rPr>
        <w:fldChar w:fldCharType="end"/>
      </w:r>
    </w:p>
    <w:p w14:paraId="64CE25F3" w14:textId="77777777" w:rsidR="00295A15" w:rsidRDefault="00295A15">
      <w:pPr>
        <w:pStyle w:val="TOC2"/>
        <w:rPr>
          <w:rFonts w:asciiTheme="minorHAnsi" w:eastAsiaTheme="minorEastAsia" w:hAnsiTheme="minorHAnsi" w:cstheme="minorBidi"/>
          <w:noProof/>
          <w:sz w:val="24"/>
          <w:szCs w:val="24"/>
        </w:rPr>
      </w:pPr>
      <w:r>
        <w:rPr>
          <w:noProof/>
        </w:rPr>
        <w:t>3.  No reduction in cost if we get more community lawyers</w:t>
      </w:r>
      <w:r>
        <w:rPr>
          <w:noProof/>
        </w:rPr>
        <w:tab/>
      </w:r>
      <w:r>
        <w:rPr>
          <w:noProof/>
        </w:rPr>
        <w:fldChar w:fldCharType="begin"/>
      </w:r>
      <w:r>
        <w:rPr>
          <w:noProof/>
        </w:rPr>
        <w:instrText xml:space="preserve"> PAGEREF _Toc511960491 \h </w:instrText>
      </w:r>
      <w:r>
        <w:rPr>
          <w:noProof/>
        </w:rPr>
      </w:r>
      <w:r>
        <w:rPr>
          <w:noProof/>
        </w:rPr>
        <w:fldChar w:fldCharType="separate"/>
      </w:r>
      <w:r>
        <w:rPr>
          <w:noProof/>
        </w:rPr>
        <w:t>8</w:t>
      </w:r>
      <w:r>
        <w:rPr>
          <w:noProof/>
        </w:rPr>
        <w:fldChar w:fldCharType="end"/>
      </w:r>
    </w:p>
    <w:p w14:paraId="5392D87B" w14:textId="77777777" w:rsidR="00295A15" w:rsidRDefault="00295A15">
      <w:pPr>
        <w:pStyle w:val="TOC3"/>
        <w:rPr>
          <w:rFonts w:asciiTheme="minorHAnsi" w:eastAsiaTheme="minorEastAsia" w:hAnsiTheme="minorHAnsi" w:cstheme="minorBidi"/>
          <w:noProof/>
          <w:sz w:val="24"/>
          <w:szCs w:val="24"/>
        </w:rPr>
      </w:pPr>
      <w:r>
        <w:rPr>
          <w:noProof/>
        </w:rPr>
        <w:lastRenderedPageBreak/>
        <w:t xml:space="preserve">Already tried &amp; failed: </w:t>
      </w:r>
      <w:r w:rsidRPr="003D7C2B">
        <w:rPr>
          <w:noProof/>
          <w:shd w:val="clear" w:color="auto" w:fill="FFFFFF"/>
        </w:rPr>
        <w:t>We have far more lawyers available than jobs for them, yet legal needs go unmet</w:t>
      </w:r>
      <w:r>
        <w:rPr>
          <w:noProof/>
        </w:rPr>
        <w:tab/>
      </w:r>
      <w:r>
        <w:rPr>
          <w:noProof/>
        </w:rPr>
        <w:fldChar w:fldCharType="begin"/>
      </w:r>
      <w:r>
        <w:rPr>
          <w:noProof/>
        </w:rPr>
        <w:instrText xml:space="preserve"> PAGEREF _Toc511960492 \h </w:instrText>
      </w:r>
      <w:r>
        <w:rPr>
          <w:noProof/>
        </w:rPr>
      </w:r>
      <w:r>
        <w:rPr>
          <w:noProof/>
        </w:rPr>
        <w:fldChar w:fldCharType="separate"/>
      </w:r>
      <w:r>
        <w:rPr>
          <w:noProof/>
        </w:rPr>
        <w:t>8</w:t>
      </w:r>
      <w:r>
        <w:rPr>
          <w:noProof/>
        </w:rPr>
        <w:fldChar w:fldCharType="end"/>
      </w:r>
    </w:p>
    <w:p w14:paraId="4387D487" w14:textId="77777777" w:rsidR="00295A15" w:rsidRDefault="00295A15">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_Toc511960493 \h </w:instrText>
      </w:r>
      <w:r>
        <w:rPr>
          <w:noProof/>
        </w:rPr>
      </w:r>
      <w:r>
        <w:rPr>
          <w:noProof/>
        </w:rPr>
        <w:fldChar w:fldCharType="separate"/>
      </w:r>
      <w:r>
        <w:rPr>
          <w:noProof/>
        </w:rPr>
        <w:t>8</w:t>
      </w:r>
      <w:r>
        <w:rPr>
          <w:noProof/>
        </w:rPr>
        <w:fldChar w:fldCharType="end"/>
      </w:r>
    </w:p>
    <w:p w14:paraId="4CF123D2" w14:textId="77777777" w:rsidR="00295A15" w:rsidRDefault="00295A15">
      <w:pPr>
        <w:pStyle w:val="TOC2"/>
        <w:rPr>
          <w:rFonts w:asciiTheme="minorHAnsi" w:eastAsiaTheme="minorEastAsia" w:hAnsiTheme="minorHAnsi" w:cstheme="minorBidi"/>
          <w:noProof/>
          <w:sz w:val="24"/>
          <w:szCs w:val="24"/>
        </w:rPr>
      </w:pPr>
      <w:r>
        <w:rPr>
          <w:noProof/>
        </w:rPr>
        <w:t>1.    Taxpayer rip-offs from bad law schools</w:t>
      </w:r>
      <w:r>
        <w:rPr>
          <w:noProof/>
        </w:rPr>
        <w:tab/>
      </w:r>
      <w:r>
        <w:rPr>
          <w:noProof/>
        </w:rPr>
        <w:fldChar w:fldCharType="begin"/>
      </w:r>
      <w:r>
        <w:rPr>
          <w:noProof/>
        </w:rPr>
        <w:instrText xml:space="preserve"> PAGEREF _Toc511960494 \h </w:instrText>
      </w:r>
      <w:r>
        <w:rPr>
          <w:noProof/>
        </w:rPr>
      </w:r>
      <w:r>
        <w:rPr>
          <w:noProof/>
        </w:rPr>
        <w:fldChar w:fldCharType="separate"/>
      </w:r>
      <w:r>
        <w:rPr>
          <w:noProof/>
        </w:rPr>
        <w:t>8</w:t>
      </w:r>
      <w:r>
        <w:rPr>
          <w:noProof/>
        </w:rPr>
        <w:fldChar w:fldCharType="end"/>
      </w:r>
    </w:p>
    <w:p w14:paraId="59F814E4" w14:textId="77777777" w:rsidR="00295A15" w:rsidRDefault="00295A15">
      <w:pPr>
        <w:pStyle w:val="TOC3"/>
        <w:rPr>
          <w:rFonts w:asciiTheme="minorHAnsi" w:eastAsiaTheme="minorEastAsia" w:hAnsiTheme="minorHAnsi" w:cstheme="minorBidi"/>
          <w:noProof/>
          <w:sz w:val="24"/>
          <w:szCs w:val="24"/>
        </w:rPr>
      </w:pPr>
      <w:r>
        <w:rPr>
          <w:noProof/>
        </w:rPr>
        <w:t>Link:  Strict ABA standards up until the 1990s blocked for-profit schools from being accredited, until the Justice Department forced ABA to relax their standards, just like AFF is doing by removing them</w:t>
      </w:r>
      <w:r>
        <w:rPr>
          <w:noProof/>
        </w:rPr>
        <w:tab/>
      </w:r>
      <w:r>
        <w:rPr>
          <w:noProof/>
        </w:rPr>
        <w:fldChar w:fldCharType="begin"/>
      </w:r>
      <w:r>
        <w:rPr>
          <w:noProof/>
        </w:rPr>
        <w:instrText xml:space="preserve"> PAGEREF _Toc511960495 \h </w:instrText>
      </w:r>
      <w:r>
        <w:rPr>
          <w:noProof/>
        </w:rPr>
      </w:r>
      <w:r>
        <w:rPr>
          <w:noProof/>
        </w:rPr>
        <w:fldChar w:fldCharType="separate"/>
      </w:r>
      <w:r>
        <w:rPr>
          <w:noProof/>
        </w:rPr>
        <w:t>8</w:t>
      </w:r>
      <w:r>
        <w:rPr>
          <w:noProof/>
        </w:rPr>
        <w:fldChar w:fldCharType="end"/>
      </w:r>
    </w:p>
    <w:p w14:paraId="1D46545C" w14:textId="77777777" w:rsidR="00295A15" w:rsidRDefault="00295A15">
      <w:pPr>
        <w:pStyle w:val="TOC3"/>
        <w:rPr>
          <w:rFonts w:asciiTheme="minorHAnsi" w:eastAsiaTheme="minorEastAsia" w:hAnsiTheme="minorHAnsi" w:cstheme="minorBidi"/>
          <w:noProof/>
          <w:sz w:val="24"/>
          <w:szCs w:val="24"/>
        </w:rPr>
      </w:pPr>
      <w:r>
        <w:rPr>
          <w:noProof/>
        </w:rPr>
        <w:t>Impact:  For-profit schools showed up, failed, and left taxpayers holding the bag</w:t>
      </w:r>
      <w:r>
        <w:rPr>
          <w:noProof/>
        </w:rPr>
        <w:tab/>
      </w:r>
      <w:r>
        <w:rPr>
          <w:noProof/>
        </w:rPr>
        <w:fldChar w:fldCharType="begin"/>
      </w:r>
      <w:r>
        <w:rPr>
          <w:noProof/>
        </w:rPr>
        <w:instrText xml:space="preserve"> PAGEREF _Toc511960496 \h </w:instrText>
      </w:r>
      <w:r>
        <w:rPr>
          <w:noProof/>
        </w:rPr>
      </w:r>
      <w:r>
        <w:rPr>
          <w:noProof/>
        </w:rPr>
        <w:fldChar w:fldCharType="separate"/>
      </w:r>
      <w:r>
        <w:rPr>
          <w:noProof/>
        </w:rPr>
        <w:t>9</w:t>
      </w:r>
      <w:r>
        <w:rPr>
          <w:noProof/>
        </w:rPr>
        <w:fldChar w:fldCharType="end"/>
      </w:r>
    </w:p>
    <w:p w14:paraId="2E1F059F" w14:textId="77777777" w:rsidR="00295A15" w:rsidRDefault="00295A15">
      <w:pPr>
        <w:pStyle w:val="TOC2"/>
        <w:rPr>
          <w:rFonts w:asciiTheme="minorHAnsi" w:eastAsiaTheme="minorEastAsia" w:hAnsiTheme="minorHAnsi" w:cstheme="minorBidi"/>
          <w:noProof/>
          <w:sz w:val="24"/>
          <w:szCs w:val="24"/>
        </w:rPr>
      </w:pPr>
      <w:r>
        <w:rPr>
          <w:noProof/>
        </w:rPr>
        <w:t>2.  More unemployment</w:t>
      </w:r>
      <w:r>
        <w:rPr>
          <w:noProof/>
        </w:rPr>
        <w:tab/>
      </w:r>
      <w:r>
        <w:rPr>
          <w:noProof/>
        </w:rPr>
        <w:fldChar w:fldCharType="begin"/>
      </w:r>
      <w:r>
        <w:rPr>
          <w:noProof/>
        </w:rPr>
        <w:instrText xml:space="preserve"> PAGEREF _Toc511960497 \h </w:instrText>
      </w:r>
      <w:r>
        <w:rPr>
          <w:noProof/>
        </w:rPr>
      </w:r>
      <w:r>
        <w:rPr>
          <w:noProof/>
        </w:rPr>
        <w:fldChar w:fldCharType="separate"/>
      </w:r>
      <w:r>
        <w:rPr>
          <w:noProof/>
        </w:rPr>
        <w:t>9</w:t>
      </w:r>
      <w:r>
        <w:rPr>
          <w:noProof/>
        </w:rPr>
        <w:fldChar w:fldCharType="end"/>
      </w:r>
    </w:p>
    <w:p w14:paraId="77276113" w14:textId="77777777" w:rsidR="00295A15" w:rsidRDefault="00295A15">
      <w:pPr>
        <w:pStyle w:val="TOC3"/>
        <w:rPr>
          <w:rFonts w:asciiTheme="minorHAnsi" w:eastAsiaTheme="minorEastAsia" w:hAnsiTheme="minorHAnsi" w:cstheme="minorBidi"/>
          <w:noProof/>
          <w:sz w:val="24"/>
          <w:szCs w:val="24"/>
        </w:rPr>
      </w:pPr>
      <w:r>
        <w:rPr>
          <w:noProof/>
        </w:rPr>
        <w:t>Link:  AFF plan wants to get more people into the legal profession</w:t>
      </w:r>
      <w:r>
        <w:rPr>
          <w:noProof/>
        </w:rPr>
        <w:tab/>
      </w:r>
      <w:r>
        <w:rPr>
          <w:noProof/>
        </w:rPr>
        <w:fldChar w:fldCharType="begin"/>
      </w:r>
      <w:r>
        <w:rPr>
          <w:noProof/>
        </w:rPr>
        <w:instrText xml:space="preserve"> PAGEREF _Toc511960498 \h </w:instrText>
      </w:r>
      <w:r>
        <w:rPr>
          <w:noProof/>
        </w:rPr>
      </w:r>
      <w:r>
        <w:rPr>
          <w:noProof/>
        </w:rPr>
        <w:fldChar w:fldCharType="separate"/>
      </w:r>
      <w:r>
        <w:rPr>
          <w:noProof/>
        </w:rPr>
        <w:t>9</w:t>
      </w:r>
      <w:r>
        <w:rPr>
          <w:noProof/>
        </w:rPr>
        <w:fldChar w:fldCharType="end"/>
      </w:r>
    </w:p>
    <w:p w14:paraId="3CC41E92" w14:textId="77777777" w:rsidR="00295A15" w:rsidRDefault="00295A15">
      <w:pPr>
        <w:pStyle w:val="TOC3"/>
        <w:rPr>
          <w:rFonts w:asciiTheme="minorHAnsi" w:eastAsiaTheme="minorEastAsia" w:hAnsiTheme="minorHAnsi" w:cstheme="minorBidi"/>
          <w:noProof/>
          <w:sz w:val="24"/>
          <w:szCs w:val="24"/>
        </w:rPr>
      </w:pPr>
      <w:r>
        <w:rPr>
          <w:noProof/>
        </w:rPr>
        <w:t>Link &amp; Impact:  Massive unemployment – the Status Quo can't even find employment for the attorneys who are coming up now</w:t>
      </w:r>
      <w:r>
        <w:rPr>
          <w:noProof/>
        </w:rPr>
        <w:tab/>
      </w:r>
      <w:r>
        <w:rPr>
          <w:noProof/>
        </w:rPr>
        <w:fldChar w:fldCharType="begin"/>
      </w:r>
      <w:r>
        <w:rPr>
          <w:noProof/>
        </w:rPr>
        <w:instrText xml:space="preserve"> PAGEREF _Toc511960499 \h </w:instrText>
      </w:r>
      <w:r>
        <w:rPr>
          <w:noProof/>
        </w:rPr>
      </w:r>
      <w:r>
        <w:rPr>
          <w:noProof/>
        </w:rPr>
        <w:fldChar w:fldCharType="separate"/>
      </w:r>
      <w:r>
        <w:rPr>
          <w:noProof/>
        </w:rPr>
        <w:t>9</w:t>
      </w:r>
      <w:r>
        <w:rPr>
          <w:noProof/>
        </w:rPr>
        <w:fldChar w:fldCharType="end"/>
      </w:r>
    </w:p>
    <w:p w14:paraId="4AD5ACDE" w14:textId="77777777" w:rsidR="00295A15" w:rsidRDefault="00295A15">
      <w:pPr>
        <w:pStyle w:val="TOC1"/>
        <w:tabs>
          <w:tab w:val="right" w:leader="dot" w:pos="9350"/>
        </w:tabs>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_Toc511960500 \h </w:instrText>
      </w:r>
      <w:r>
        <w:rPr>
          <w:noProof/>
        </w:rPr>
      </w:r>
      <w:r>
        <w:rPr>
          <w:noProof/>
        </w:rPr>
        <w:fldChar w:fldCharType="separate"/>
      </w:r>
      <w:r>
        <w:rPr>
          <w:noProof/>
        </w:rPr>
        <w:t>10</w:t>
      </w:r>
      <w:r>
        <w:rPr>
          <w:noProof/>
        </w:rPr>
        <w:fldChar w:fldCharType="end"/>
      </w:r>
    </w:p>
    <w:p w14:paraId="1C1A4C7F" w14:textId="0966A2DA" w:rsidR="00AF1D3F" w:rsidRDefault="00DE0722" w:rsidP="00AF1D3F">
      <w:pPr>
        <w:pStyle w:val="TOC2"/>
        <w:sectPr w:rsidR="00AF1D3F" w:rsidSect="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37F566C0" w14:textId="2D1AA105" w:rsidR="00CD2A66" w:rsidRPr="003276AB" w:rsidRDefault="003D2A58" w:rsidP="00BC5EFB">
      <w:pPr>
        <w:pStyle w:val="Title2"/>
      </w:pPr>
      <w:bookmarkStart w:id="1" w:name="_Toc511960467"/>
      <w:r>
        <w:lastRenderedPageBreak/>
        <w:t>Negative</w:t>
      </w:r>
      <w:r w:rsidR="008874F7">
        <w:t xml:space="preserve">: </w:t>
      </w:r>
      <w:r w:rsidR="00276E4E">
        <w:t>ABA / Law Schools</w:t>
      </w:r>
      <w:bookmarkEnd w:id="1"/>
      <w:r w:rsidR="008023D7">
        <w:t xml:space="preserve"> </w:t>
      </w:r>
    </w:p>
    <w:p w14:paraId="23FF8ED0" w14:textId="4221C5F3" w:rsidR="00276E4E" w:rsidRDefault="00D22074" w:rsidP="00FF3E73">
      <w:pPr>
        <w:pStyle w:val="Contention1"/>
      </w:pPr>
      <w:bookmarkStart w:id="2" w:name="_Toc511960468"/>
      <w:r>
        <w:t>INHERENCY</w:t>
      </w:r>
      <w:bookmarkEnd w:id="2"/>
    </w:p>
    <w:p w14:paraId="24B3C442" w14:textId="63DC2491" w:rsidR="00D22074" w:rsidRDefault="004B28B5" w:rsidP="00FF3E73">
      <w:pPr>
        <w:pStyle w:val="Contention1"/>
      </w:pPr>
      <w:bookmarkStart w:id="3" w:name="_Toc511960469"/>
      <w:r>
        <w:t>1. A/T "Conflict of Interest because</w:t>
      </w:r>
      <w:r w:rsidR="00D22074">
        <w:t xml:space="preserve"> ABA has law school faculty regulating law schools</w:t>
      </w:r>
      <w:r>
        <w:t>"</w:t>
      </w:r>
      <w:bookmarkEnd w:id="3"/>
    </w:p>
    <w:p w14:paraId="3FADEF2B" w14:textId="0C5A3035" w:rsidR="00D22074" w:rsidRDefault="00D22074" w:rsidP="00D22074">
      <w:pPr>
        <w:pStyle w:val="Contention2"/>
      </w:pPr>
      <w:bookmarkStart w:id="4" w:name="_Toc511960470"/>
      <w:r>
        <w:t xml:space="preserve">Consent Decree Solves.  Issue was solved in </w:t>
      </w:r>
      <w:proofErr w:type="gramStart"/>
      <w:r>
        <w:t>1996  by</w:t>
      </w:r>
      <w:proofErr w:type="gramEnd"/>
      <w:r>
        <w:t xml:space="preserve"> a consent decree, when the  US Dept of Justice (DOJ) made them reform</w:t>
      </w:r>
      <w:bookmarkEnd w:id="4"/>
    </w:p>
    <w:p w14:paraId="20026CF1" w14:textId="0C6C740B" w:rsidR="00D22074" w:rsidRPr="00D22074" w:rsidRDefault="00D22074" w:rsidP="00D22074">
      <w:pPr>
        <w:pStyle w:val="Citation3"/>
      </w:pPr>
      <w:bookmarkStart w:id="5" w:name="_Toc511960409"/>
      <w:r w:rsidRPr="00D22074">
        <w:rPr>
          <w:u w:val="single"/>
        </w:rPr>
        <w:t>Susan Dorn &amp; Kristin Becker 2000</w:t>
      </w:r>
      <w:r>
        <w:t>.</w:t>
      </w:r>
      <w:r w:rsidRPr="00D22074">
        <w:t xml:space="preserve"> (Susan Dorn is an attorney with the firm of Dorn &amp; </w:t>
      </w:r>
      <w:proofErr w:type="spellStart"/>
      <w:r w:rsidRPr="00D22074">
        <w:t>Klamp</w:t>
      </w:r>
      <w:proofErr w:type="spellEnd"/>
      <w:r w:rsidRPr="00D22074">
        <w:t>. Her practice represents many standard-setting organizations. Kristin Becker is a law clerk with the firm</w:t>
      </w:r>
      <w:proofErr w:type="gramStart"/>
      <w:r w:rsidRPr="00D22074">
        <w:t>. )</w:t>
      </w:r>
      <w:proofErr w:type="gramEnd"/>
      <w:r w:rsidRPr="00D22074">
        <w:t xml:space="preserve"> LEGAL UPDATE: CURRENT ISSUES AFFECTING ACCREDITING BODIES </w:t>
      </w:r>
      <w:hyperlink r:id="rId10" w:history="1">
        <w:r w:rsidR="00295A15" w:rsidRPr="00F246B1">
          <w:rPr>
            <w:rStyle w:val="Hyperlink"/>
          </w:rPr>
          <w:t>https://www.clearhq.org/resources/97-2.htm</w:t>
        </w:r>
        <w:bookmarkEnd w:id="5"/>
      </w:hyperlink>
      <w:r w:rsidR="00295A15">
        <w:t xml:space="preserve"> </w:t>
      </w:r>
    </w:p>
    <w:p w14:paraId="04A6341E" w14:textId="7AF80CEF" w:rsidR="00D22074" w:rsidRDefault="00D22074" w:rsidP="00D22074">
      <w:pPr>
        <w:pStyle w:val="Evidence"/>
      </w:pPr>
      <w:r w:rsidRPr="00D22074">
        <w:t xml:space="preserve">Following initiation of the law school’s complaint, </w:t>
      </w:r>
      <w:r w:rsidRPr="00D22074">
        <w:rPr>
          <w:u w:val="single"/>
        </w:rPr>
        <w:t>the DOJ began an investigation, which resulted in its own antitrust complaint against the ABA</w:t>
      </w:r>
      <w:r w:rsidRPr="00D22074">
        <w:t>.</w:t>
      </w:r>
      <w:r w:rsidRPr="00D22074">
        <w:rPr>
          <w:vertAlign w:val="superscript"/>
        </w:rPr>
        <w:t>4</w:t>
      </w:r>
      <w:r w:rsidRPr="00D22074">
        <w:t> </w:t>
      </w:r>
      <w:r w:rsidRPr="00D22074">
        <w:rPr>
          <w:u w:val="single"/>
        </w:rPr>
        <w:t>DOJ’s suit charged the ABA’s system of accreditation gave too much control to faculty of accredited law schools</w:t>
      </w:r>
      <w:r w:rsidRPr="00D22074">
        <w:t>, and both the substance and application of ABA’s standards were anticompetitive.</w:t>
      </w:r>
      <w:r w:rsidRPr="00D22074">
        <w:rPr>
          <w:vertAlign w:val="superscript"/>
        </w:rPr>
        <w:t>5</w:t>
      </w:r>
      <w:r w:rsidRPr="00D22074">
        <w:t xml:space="preserve"> The substance was contested in part because the committees that make and review standards are staffed almost entirely by law school deans and faculty. The ABA’s application of its standards was challenged, also due in part to the composition of various committees and site evaluation teams that judged whether or not a particular school met the standards. </w:t>
      </w:r>
      <w:r w:rsidRPr="00D22074">
        <w:rPr>
          <w:u w:val="single"/>
        </w:rPr>
        <w:t>The cases ended in a consent decree that was issued as a final judgment in June 1996</w:t>
      </w:r>
      <w:r w:rsidRPr="00D22074">
        <w:t>.</w:t>
      </w:r>
      <w:r>
        <w:rPr>
          <w:vertAlign w:val="superscript"/>
        </w:rPr>
        <w:t xml:space="preserve"> </w:t>
      </w:r>
      <w:r w:rsidRPr="00D22074">
        <w:rPr>
          <w:u w:val="single"/>
        </w:rPr>
        <w:t>The consent decree focused on ensuring regulators of law school accreditation are to include and be open to, if not embrace, the ideas and involvement of persons affected by the outcome of law school accreditation, including practicing lawyers, judges, and other members of the public.</w:t>
      </w:r>
      <w:r w:rsidRPr="00D22074">
        <w:t xml:space="preserve"> The DOJ’s position held those insiders</w:t>
      </w:r>
      <w:r>
        <w:t xml:space="preserve"> </w:t>
      </w:r>
      <w:r w:rsidRPr="00D22074">
        <w:t>who most immediately benefit from granting and denying accreditation should not control the criteria used in future accreditation, and the public should be given a voice in setting the standards and applying them.</w:t>
      </w:r>
      <w:r>
        <w:t xml:space="preserve"> </w:t>
      </w:r>
      <w:r w:rsidRPr="00D22074">
        <w:t xml:space="preserve">Specifically, </w:t>
      </w:r>
      <w:r w:rsidRPr="00D22074">
        <w:rPr>
          <w:u w:val="single"/>
        </w:rPr>
        <w:t>the consent decree required the ABA to subject all proposed interpretations, rules and policies to the same review process proposed standards must undergo</w:t>
      </w:r>
      <w:r w:rsidRPr="00D22074">
        <w:t xml:space="preserve">. Typically, this process consists of publishing proposed standards in the ABA journal and on the ABA website, allowing a period of public comment, and holding a public hearing before the standards are voted on by the Council of the Section of Legal Education and Admissions to the Bar (Council). </w:t>
      </w:r>
      <w:r w:rsidRPr="00D22074">
        <w:rPr>
          <w:u w:val="single"/>
        </w:rPr>
        <w:t>In addition, no more than half of the members of the ABA’s Council, Accreditation Committee, and Standards Review Committee are permitted to be drawn from law school deans or faculty</w:t>
      </w:r>
      <w:r w:rsidRPr="00D22074">
        <w:t xml:space="preserve">. </w:t>
      </w:r>
      <w:r w:rsidRPr="00D22074">
        <w:rPr>
          <w:u w:val="single"/>
        </w:rPr>
        <w:t xml:space="preserve">Finally, the ABA is enjoined from soliciting and collecting law school personnel salary information. These changes are intended to provide an opportunity for public participation in the application of the standards. </w:t>
      </w:r>
      <w:r w:rsidRPr="00D22074">
        <w:t>Significantly, not only do the requirements of public review apply to the process of adoption of standards, but also to the site evaluation team that assesses whether a school meets the standards for accreditation</w:t>
      </w:r>
      <w:r w:rsidRPr="00D22074">
        <w:rPr>
          <w:u w:val="single"/>
        </w:rPr>
        <w:t>. Under the consent decree, the membership of each site evaluation team was revised to include at least one university administrator who is not a law school dean or faculty member and one practicing lawyer, judge or public member</w:t>
      </w:r>
      <w:r w:rsidRPr="00D22074">
        <w:t>.</w:t>
      </w:r>
    </w:p>
    <w:p w14:paraId="5086F7BC" w14:textId="1C858731" w:rsidR="00453943" w:rsidRDefault="00453943" w:rsidP="00790173">
      <w:pPr>
        <w:pStyle w:val="Contention2"/>
      </w:pPr>
      <w:bookmarkStart w:id="6" w:name="_Toc511960471"/>
      <w:r>
        <w:t>Consent Decree was lifted in 2006 as ABA agreed to continue following the rules it laid down</w:t>
      </w:r>
      <w:bookmarkEnd w:id="6"/>
    </w:p>
    <w:p w14:paraId="77A3F206" w14:textId="0480A39A" w:rsidR="00453943" w:rsidRDefault="00453943" w:rsidP="00453943">
      <w:pPr>
        <w:pStyle w:val="Citation3"/>
      </w:pPr>
      <w:bookmarkStart w:id="7" w:name="_Toc511960410"/>
      <w:r w:rsidRPr="004B28B5">
        <w:rPr>
          <w:u w:val="single"/>
        </w:rPr>
        <w:t xml:space="preserve">American Bar </w:t>
      </w:r>
      <w:proofErr w:type="gramStart"/>
      <w:r w:rsidRPr="004B28B5">
        <w:rPr>
          <w:u w:val="single"/>
        </w:rPr>
        <w:t>Association  2017</w:t>
      </w:r>
      <w:proofErr w:type="gramEnd"/>
      <w:r w:rsidRPr="004B28B5">
        <w:rPr>
          <w:u w:val="single"/>
        </w:rPr>
        <w:t>.</w:t>
      </w:r>
      <w:r>
        <w:t xml:space="preserve">   ABA JOURNAL, "Charlotte School of Law not alone in facing an uncertain future " August 2017 </w:t>
      </w:r>
      <w:hyperlink r:id="rId11" w:history="1">
        <w:r w:rsidR="00295A15" w:rsidRPr="00F246B1">
          <w:rPr>
            <w:rStyle w:val="Hyperlink"/>
          </w:rPr>
          <w:t>http://www.abajournal.com/magazine/article/troubled_passage_charlotte_school_law/P2</w:t>
        </w:r>
        <w:bookmarkEnd w:id="7"/>
      </w:hyperlink>
      <w:r w:rsidR="00295A15">
        <w:t xml:space="preserve"> </w:t>
      </w:r>
    </w:p>
    <w:p w14:paraId="5CCB8B5B" w14:textId="2C1E641C" w:rsidR="00453943" w:rsidRPr="00453943" w:rsidRDefault="00453943" w:rsidP="00453943">
      <w:pPr>
        <w:pStyle w:val="Evidence"/>
      </w:pPr>
      <w:r w:rsidRPr="00453943">
        <w:t>“The concern wasn’t that lawyers were running the accreditation process. We weren’t even trying to eliminate the ABA as the accreditor,” Tierney says. “We were just saying that this process was captured by a narrow group, and they were using the process to protect their own proprietary interests.”</w:t>
      </w:r>
      <w:r>
        <w:t xml:space="preserve"> </w:t>
      </w:r>
      <w:r w:rsidRPr="00453943">
        <w:t>The case settled in 1996, and the ABA agreed to adopt structural changes meant to ensure that law school accreditation was not controlled by law school faculty. The association also created a special committee focused on finding a balance between antitrust and educational concerns for the accreditation process. The consent decree was lifted in 2006, according to Currier, and the ABA section’s council agreed to continue to follow provisions listed in the agreement.</w:t>
      </w:r>
    </w:p>
    <w:p w14:paraId="5E330CA0" w14:textId="77777777" w:rsidR="00D22074" w:rsidRDefault="00D22074" w:rsidP="00D22074">
      <w:pPr>
        <w:pStyle w:val="Contention2"/>
      </w:pPr>
    </w:p>
    <w:p w14:paraId="6E597EE7" w14:textId="2DE56321" w:rsidR="00BA602A" w:rsidRDefault="00BA602A" w:rsidP="00FF3E73">
      <w:pPr>
        <w:pStyle w:val="Contention1"/>
      </w:pPr>
      <w:bookmarkStart w:id="8" w:name="_Toc511960472"/>
      <w:r>
        <w:t>HARMS / SIGNIFICANCE</w:t>
      </w:r>
      <w:bookmarkEnd w:id="8"/>
    </w:p>
    <w:p w14:paraId="3D82D371" w14:textId="5CF07A8A" w:rsidR="006A48A1" w:rsidRDefault="006A48A1" w:rsidP="006B6D86">
      <w:pPr>
        <w:pStyle w:val="Contention1"/>
        <w:numPr>
          <w:ilvl w:val="0"/>
          <w:numId w:val="42"/>
        </w:numPr>
      </w:pPr>
      <w:bookmarkStart w:id="9" w:name="_Toc511960473"/>
      <w:r>
        <w:t>Accreditation isn't the cause of higher law school tuition</w:t>
      </w:r>
      <w:bookmarkEnd w:id="9"/>
    </w:p>
    <w:p w14:paraId="3AB21586" w14:textId="19DAC701" w:rsidR="006A48A1" w:rsidRDefault="00B37773" w:rsidP="006A48A1">
      <w:pPr>
        <w:pStyle w:val="Contention2"/>
      </w:pPr>
      <w:bookmarkStart w:id="10" w:name="_Toc511960474"/>
      <w:r>
        <w:t xml:space="preserve">Though it was accused of being the culprit, accreditation rules aren't driving tuition hikes. It's competition for distinction </w:t>
      </w:r>
      <w:r w:rsidR="00CD49A9">
        <w:t>in national ratings</w:t>
      </w:r>
      <w:bookmarkEnd w:id="10"/>
    </w:p>
    <w:p w14:paraId="39C45D23" w14:textId="00E988CF" w:rsidR="00B37773" w:rsidRDefault="00B37773" w:rsidP="00B37773">
      <w:pPr>
        <w:pStyle w:val="Constructive"/>
        <w:rPr>
          <w:b/>
        </w:rPr>
      </w:pPr>
      <w:r w:rsidRPr="00B37773">
        <w:rPr>
          <w:b/>
        </w:rPr>
        <w:t xml:space="preserve">Analysis: In other words, the schools are spending lots of extra money to make their schools look good in the </w:t>
      </w:r>
      <w:r>
        <w:rPr>
          <w:b/>
        </w:rPr>
        <w:t xml:space="preserve">annual </w:t>
      </w:r>
      <w:r w:rsidRPr="00B37773">
        <w:rPr>
          <w:b/>
        </w:rPr>
        <w:t>rankings of law schools</w:t>
      </w:r>
      <w:r w:rsidR="00B90C37">
        <w:rPr>
          <w:b/>
        </w:rPr>
        <w:t>.  And it's verified historically because they relaxed the accreditation rules in the mid-90s, but tuition didn't go down</w:t>
      </w:r>
    </w:p>
    <w:p w14:paraId="638FCF1B" w14:textId="4901CBE7" w:rsidR="00B37773" w:rsidRPr="00B37773" w:rsidRDefault="00B37773" w:rsidP="00B37773">
      <w:pPr>
        <w:pStyle w:val="Citation3"/>
      </w:pPr>
      <w:bookmarkStart w:id="11" w:name="_Toc511960411"/>
      <w:r w:rsidRPr="00B37773">
        <w:rPr>
          <w:u w:val="single"/>
        </w:rPr>
        <w:t>A.J. Cisneros 2016</w:t>
      </w:r>
      <w:r>
        <w:t xml:space="preserve"> (with the Univ. of California-Davis National Lawyers Guild) "</w:t>
      </w:r>
      <w:r w:rsidRPr="00B37773">
        <w:t xml:space="preserve"> </w:t>
      </w:r>
      <w:r>
        <w:t xml:space="preserve">Understanding the Law School Tuition Crisis" </w:t>
      </w:r>
      <w:hyperlink r:id="rId12" w:history="1">
        <w:r w:rsidR="00295A15" w:rsidRPr="00F246B1">
          <w:rPr>
            <w:rStyle w:val="Hyperlink"/>
          </w:rPr>
          <w:t>https://www.nlg.org/wp-content/uploads/2016/03/Understanding-the-Law-School-Tuition-Crisis.pdf</w:t>
        </w:r>
        <w:bookmarkEnd w:id="11"/>
      </w:hyperlink>
      <w:r w:rsidR="00295A15">
        <w:t xml:space="preserve"> </w:t>
      </w:r>
    </w:p>
    <w:p w14:paraId="1099D734" w14:textId="1B082ECF" w:rsidR="006A48A1" w:rsidRDefault="006A48A1" w:rsidP="006A48A1">
      <w:pPr>
        <w:pStyle w:val="Evidence"/>
      </w:pPr>
      <w:r w:rsidRPr="00B37773">
        <w:rPr>
          <w:u w:val="single"/>
        </w:rPr>
        <w:t>While the accreditation scandal reveals the legal academy’s view that research-based spending isn’t distinct from instructional spending, compliance with minimum accreditation standards are an unlikely culprit for the current crisis.</w:t>
      </w:r>
      <w:r>
        <w:t xml:space="preserve"> It’s true that law professors were benefiting from the faculty-controlled accreditation requirements. But a case can be made that salary increases hadn’t been exorbitant, as salaries hadn’t dramatically outpaced inflation. Adjusted for inflation, the average law professor salary was $120,100 in 1965, while median adjust</w:t>
      </w:r>
      <w:r w:rsidR="00B37773">
        <w:t xml:space="preserve">ed pay was $123,100 in 1987.  </w:t>
      </w:r>
      <w:r>
        <w:t>Average teaching loads, however, had been decreasing. An average teaching load in 1961 wa</w:t>
      </w:r>
      <w:r w:rsidR="00B37773">
        <w:t xml:space="preserve">s 15.8 credit hours annually. </w:t>
      </w:r>
      <w:r>
        <w:t xml:space="preserve"> By 1987, 12 credit hours annually was considered a “heavy” </w:t>
      </w:r>
      <w:r w:rsidR="00B37773">
        <w:t xml:space="preserve">load by some professors. </w:t>
      </w:r>
      <w:r>
        <w:t xml:space="preserve"> Tuition, though, was still under control during the 1980’s. Average resident tuition at public schools in 1987 was (adjusted for inflation) $4,846 while average private school tu</w:t>
      </w:r>
      <w:r w:rsidR="00CD49A9">
        <w:t xml:space="preserve">ition (adjusted) was $18,009. </w:t>
      </w:r>
      <w:r>
        <w:t xml:space="preserve"> The average tuition at UC Davis was </w:t>
      </w:r>
      <w:r w:rsidR="00B37773">
        <w:t xml:space="preserve">still only $3,332 (adjusted). </w:t>
      </w:r>
      <w:r>
        <w:t xml:space="preserve"> Nevertheless, by the mid 1990s, the DOJ, the New York Times, and others were searching for culprits behind the nascent trend in law school tuition increases. A system of self-regulation seemed a plausible explanation. After all, by 1993, commentators were noting that salaries had increased in the previous five years, at</w:t>
      </w:r>
      <w:r w:rsidR="00B37773">
        <w:t xml:space="preserve"> some schools by 50% or more. </w:t>
      </w:r>
      <w:r>
        <w:t xml:space="preserve"> By 1997, the average teaching load was down to 11.71 hours (this average includes clinical professors who carried higher teaching loads), while professors at elite institutions “taught significantly fewer credit hours, on average, than did their colleagues </w:t>
      </w:r>
      <w:r w:rsidR="00B37773">
        <w:t xml:space="preserve">at less prestigious schools.” </w:t>
      </w:r>
      <w:r>
        <w:t xml:space="preserve"> </w:t>
      </w:r>
      <w:r w:rsidRPr="00B37773">
        <w:rPr>
          <w:u w:val="single"/>
        </w:rPr>
        <w:t>By 1995, when the DOJ filed its complaint, tuition at UC Davis was up to—adjusted for inflation—$13,217.30 After accreditation reform, however, teaching loads continued to drop, law professor salaries increased in ways they hadn’t before, and tuition skyrocketed. Minimal compliance with regulatory standards—controlled by professors or not— apparently wasn’t driving tuition increases and corresponding increases in faculty spending. Two decades later, it seems more likely that it was competition for distinction, not minimal compliance, that incentivized the spending spree—and the resulting tuition crisis</w:t>
      </w:r>
      <w:r>
        <w:t>—which is alienating and burdening a generation of law students.</w:t>
      </w:r>
    </w:p>
    <w:p w14:paraId="23F88707" w14:textId="0C5FEAE4" w:rsidR="00CD49A9" w:rsidRDefault="00CD49A9" w:rsidP="00CD49A9">
      <w:pPr>
        <w:pStyle w:val="Contention2"/>
      </w:pPr>
      <w:bookmarkStart w:id="12" w:name="_Toc511960475"/>
      <w:r>
        <w:t>Competition for ratings, not accreditation, is the cause of tuition hikes at law schools</w:t>
      </w:r>
      <w:bookmarkEnd w:id="12"/>
    </w:p>
    <w:p w14:paraId="6E01B95E" w14:textId="0C842BF3" w:rsidR="00CD49A9" w:rsidRDefault="00CD49A9" w:rsidP="00CD49A9">
      <w:pPr>
        <w:pStyle w:val="Citation3"/>
      </w:pPr>
      <w:bookmarkStart w:id="13" w:name="_Toc511960412"/>
      <w:r w:rsidRPr="00CD49A9">
        <w:rPr>
          <w:u w:val="single"/>
        </w:rPr>
        <w:t xml:space="preserve">Liberty </w:t>
      </w:r>
      <w:proofErr w:type="spellStart"/>
      <w:r w:rsidRPr="00CD49A9">
        <w:rPr>
          <w:u w:val="single"/>
        </w:rPr>
        <w:t>Straney</w:t>
      </w:r>
      <w:proofErr w:type="spellEnd"/>
      <w:r w:rsidRPr="00CD49A9">
        <w:rPr>
          <w:u w:val="single"/>
        </w:rPr>
        <w:t xml:space="preserve">, Lindsey </w:t>
      </w:r>
      <w:proofErr w:type="spellStart"/>
      <w:r w:rsidRPr="00CD49A9">
        <w:rPr>
          <w:u w:val="single"/>
        </w:rPr>
        <w:t>Schromen-Wawrin</w:t>
      </w:r>
      <w:proofErr w:type="spellEnd"/>
      <w:r w:rsidRPr="00CD49A9">
        <w:rPr>
          <w:u w:val="single"/>
        </w:rPr>
        <w:t xml:space="preserve"> and Mariah Thompson 2016.</w:t>
      </w:r>
      <w:r>
        <w:t xml:space="preserve"> (</w:t>
      </w:r>
      <w:proofErr w:type="spellStart"/>
      <w:r>
        <w:t>Straney</w:t>
      </w:r>
      <w:proofErr w:type="spellEnd"/>
      <w:r>
        <w:t xml:space="preserve"> is with National Lawyers Guild-Portland), Lindsey </w:t>
      </w:r>
      <w:proofErr w:type="spellStart"/>
      <w:r>
        <w:t>Schromen-Wawrin</w:t>
      </w:r>
      <w:proofErr w:type="spellEnd"/>
      <w:r>
        <w:t xml:space="preserve"> is with Gonzaga National Lawyers Guild.  Mariah Thompson is with University of Virginia NLG) Confronting Law Student Debt  </w:t>
      </w:r>
      <w:hyperlink r:id="rId13" w:history="1">
        <w:r w:rsidR="00295A15" w:rsidRPr="00F246B1">
          <w:rPr>
            <w:rStyle w:val="Hyperlink"/>
          </w:rPr>
          <w:t>https://www.nlg.org/wp-content/uploads/2016/03/Confronting-Law-Student-Debt.pdf</w:t>
        </w:r>
        <w:bookmarkEnd w:id="13"/>
      </w:hyperlink>
      <w:r w:rsidR="00295A15">
        <w:t xml:space="preserve"> </w:t>
      </w:r>
    </w:p>
    <w:p w14:paraId="512B7CCF" w14:textId="60711A10" w:rsidR="00CD49A9" w:rsidRDefault="00CD49A9" w:rsidP="00CD49A9">
      <w:pPr>
        <w:pStyle w:val="Evidence"/>
      </w:pPr>
      <w:r>
        <w:t xml:space="preserve">Had the cost of law school tuition kept pace with inflation between 1985 and 2009, a public law school education would cost $3,945 per year, or $14,800 at a private law school. Instead, during that time period tuition at public schools increased 820%, and 375% at private schools. </w:t>
      </w:r>
      <w:r w:rsidRPr="00CD49A9">
        <w:rPr>
          <w:u w:val="single"/>
        </w:rPr>
        <w:t>A Government Accountability Office (GAO) report to Congress concluded that a driving force behind the increase in law school tuition has been competition over the US News law school rankings</w:t>
      </w:r>
      <w:r>
        <w:t xml:space="preserve"> (See “Understanding the Law School Tuition Crisis”).</w:t>
      </w:r>
    </w:p>
    <w:p w14:paraId="41327B5F" w14:textId="0804C82C" w:rsidR="00FC4DFE" w:rsidRDefault="00FC4DFE" w:rsidP="00FC4DFE">
      <w:pPr>
        <w:pStyle w:val="Contention2"/>
      </w:pPr>
      <w:bookmarkStart w:id="14" w:name="_Toc511960476"/>
      <w:r>
        <w:lastRenderedPageBreak/>
        <w:t>Tuition is rising at other professional schools (</w:t>
      </w:r>
      <w:r w:rsidR="00852063">
        <w:t>like medical &amp; dental schools) – which are obviously not regulated by the ABA</w:t>
      </w:r>
      <w:bookmarkEnd w:id="14"/>
    </w:p>
    <w:p w14:paraId="720D6C68" w14:textId="1CFDEEAA" w:rsidR="00852063" w:rsidRDefault="00852063" w:rsidP="00852063">
      <w:pPr>
        <w:pStyle w:val="Citation3"/>
      </w:pPr>
      <w:bookmarkStart w:id="15" w:name="_Toc511960413"/>
      <w:r w:rsidRPr="00A36039">
        <w:rPr>
          <w:u w:val="single"/>
        </w:rPr>
        <w:t>GAO 2009</w:t>
      </w:r>
      <w:r w:rsidRPr="00A36039">
        <w:t xml:space="preserve"> (Government Accountability Office) 26 Oct 2009 HIGHER EDUCATION: Issues Related to Law School Cost and Access</w:t>
      </w:r>
      <w:r>
        <w:t xml:space="preserve">  </w:t>
      </w:r>
      <w:hyperlink r:id="rId14" w:history="1">
        <w:r w:rsidR="00295A15" w:rsidRPr="00F246B1">
          <w:rPr>
            <w:rStyle w:val="Hyperlink"/>
          </w:rPr>
          <w:t>https://www.gao.gov/products/GAO-10-20</w:t>
        </w:r>
        <w:bookmarkEnd w:id="15"/>
      </w:hyperlink>
      <w:r w:rsidR="00295A15">
        <w:t xml:space="preserve"> </w:t>
      </w:r>
    </w:p>
    <w:p w14:paraId="48B3D323" w14:textId="0C696A54" w:rsidR="00FC4DFE" w:rsidRDefault="00FC4DFE" w:rsidP="00CD49A9">
      <w:pPr>
        <w:pStyle w:val="Evidence"/>
      </w:pPr>
      <w:r>
        <w:t>Since 1994, tuition and fees at law schools and selected professional schools have increased, and trends in minority enrollment have been comparable across types of schools. At law, medical, and dental schools during this time period, Hispanics and Asians/Pacific Islanders increased as a share of enrollment or stayed at about the same level, while African American enrollment declined or stayed at about the same level.</w:t>
      </w:r>
    </w:p>
    <w:p w14:paraId="1E167617" w14:textId="51BC3D27" w:rsidR="00276E4E" w:rsidRDefault="006A48A1" w:rsidP="006B6D86">
      <w:pPr>
        <w:pStyle w:val="Contention1"/>
        <w:numPr>
          <w:ilvl w:val="0"/>
          <w:numId w:val="42"/>
        </w:numPr>
      </w:pPr>
      <w:bookmarkStart w:id="16" w:name="_Toc511960477"/>
      <w:r>
        <w:t xml:space="preserve">A/T </w:t>
      </w:r>
      <w:r w:rsidR="004B28B5">
        <w:t>"ABA standards restrict number of lawyers"</w:t>
      </w:r>
      <w:bookmarkEnd w:id="16"/>
      <w:r w:rsidR="004B28B5">
        <w:t xml:space="preserve"> </w:t>
      </w:r>
    </w:p>
    <w:p w14:paraId="0B13ABFA" w14:textId="5D7F410C" w:rsidR="004B28B5" w:rsidRDefault="004B28B5" w:rsidP="004B28B5">
      <w:pPr>
        <w:pStyle w:val="Contention2"/>
      </w:pPr>
      <w:bookmarkStart w:id="17" w:name="_Toc511960478"/>
      <w:r>
        <w:t>Actually, the standard may be too lax.  Lots of "accredited" law school graduates don't pass the bar exam</w:t>
      </w:r>
      <w:bookmarkEnd w:id="17"/>
    </w:p>
    <w:p w14:paraId="0F7D8382" w14:textId="614343F6" w:rsidR="004B28B5" w:rsidRDefault="004B28B5" w:rsidP="004B28B5">
      <w:pPr>
        <w:pStyle w:val="Citation3"/>
      </w:pPr>
      <w:bookmarkStart w:id="18" w:name="_Toc511960414"/>
      <w:r w:rsidRPr="004B28B5">
        <w:rPr>
          <w:u w:val="single"/>
        </w:rPr>
        <w:t xml:space="preserve">American Bar </w:t>
      </w:r>
      <w:proofErr w:type="gramStart"/>
      <w:r w:rsidRPr="004B28B5">
        <w:rPr>
          <w:u w:val="single"/>
        </w:rPr>
        <w:t>Association  2017</w:t>
      </w:r>
      <w:proofErr w:type="gramEnd"/>
      <w:r w:rsidRPr="004B28B5">
        <w:rPr>
          <w:u w:val="single"/>
        </w:rPr>
        <w:t>.</w:t>
      </w:r>
      <w:r>
        <w:t xml:space="preserve"> </w:t>
      </w:r>
      <w:r w:rsidR="00453943">
        <w:t xml:space="preserve">  ABA JOURNAL, "</w:t>
      </w:r>
      <w:r>
        <w:t xml:space="preserve">Charlotte School of Law not alone in facing an uncertain future </w:t>
      </w:r>
      <w:r w:rsidR="00453943">
        <w:t xml:space="preserve">" August 2017 </w:t>
      </w:r>
      <w:hyperlink r:id="rId15" w:history="1">
        <w:r w:rsidR="00295A15" w:rsidRPr="00F246B1">
          <w:rPr>
            <w:rStyle w:val="Hyperlink"/>
          </w:rPr>
          <w:t>http://www.abajournal.com/magazine/article/troubled_passage_charlotte_school_law/P2</w:t>
        </w:r>
        <w:bookmarkEnd w:id="18"/>
      </w:hyperlink>
      <w:r w:rsidR="00295A15">
        <w:t xml:space="preserve"> </w:t>
      </w:r>
    </w:p>
    <w:p w14:paraId="43E2D9E5" w14:textId="4C6A4281" w:rsidR="004B28B5" w:rsidRDefault="004B28B5" w:rsidP="004B28B5">
      <w:pPr>
        <w:pStyle w:val="Evidence"/>
      </w:pPr>
      <w:r w:rsidRPr="004B28B5">
        <w:t>ABA Standard 316 outlines a few ways that a law school can meet its requirements. The simplest is that, for the five most recent years, at least 75 percent of those graduates who took a bar exam passed it. If for three of those years the 75 percent rate is reached, that also is acceptable.</w:t>
      </w:r>
      <w:r>
        <w:t xml:space="preserve"> </w:t>
      </w:r>
      <w:r w:rsidRPr="004B28B5">
        <w:t>Some schools demonstrate compliance by having a first-time bar passage rate within 15 percentage points of the first-time bar passage rate of the state (or governmental jurisdiction for Puerto Rico and the District of Columbia) for which the school is required to report. In doing these calculations, schools have to account for at least 70 percent of their graduates, beginning with the state in which the highest number of graduates took the bar exam.</w:t>
      </w:r>
      <w:r>
        <w:t xml:space="preserve"> </w:t>
      </w:r>
      <w:r w:rsidRPr="004B28B5">
        <w:t>Many think the standard is too lax—indeed, no accredited law school has ever been found to be out of compliance with it. The Section of Legal Education and Admissions to the Bar recently presented a revision to the standard that would require 75 percent of a law school’s graduates pass a bar exam within a two-year period. In February, the proposal failed to get approval from the ABA House of Delegates.</w:t>
      </w:r>
    </w:p>
    <w:p w14:paraId="526027EA" w14:textId="273B9F0B" w:rsidR="0062565A" w:rsidRDefault="00CD49A9" w:rsidP="0062565A">
      <w:pPr>
        <w:pStyle w:val="Contention1"/>
      </w:pPr>
      <w:bookmarkStart w:id="19" w:name="_Toc511960479"/>
      <w:r>
        <w:t>3.</w:t>
      </w:r>
      <w:r w:rsidR="0062565A">
        <w:t xml:space="preserve">  A/T "Excessive student debt"</w:t>
      </w:r>
      <w:bookmarkEnd w:id="19"/>
    </w:p>
    <w:p w14:paraId="38B9780C" w14:textId="6EAFB6F1" w:rsidR="0062565A" w:rsidRDefault="0062565A" w:rsidP="0062565A">
      <w:pPr>
        <w:pStyle w:val="Contention2"/>
      </w:pPr>
      <w:bookmarkStart w:id="20" w:name="_Toc511960480"/>
      <w:r>
        <w:t>Law degree gives extra $53,000/year and has $1 million value over lifetime, so it's entirely worth it</w:t>
      </w:r>
      <w:bookmarkEnd w:id="20"/>
    </w:p>
    <w:p w14:paraId="316FF8E2" w14:textId="043B58E8" w:rsidR="0062565A" w:rsidRPr="0062565A" w:rsidRDefault="0062565A" w:rsidP="0062565A">
      <w:pPr>
        <w:pStyle w:val="Citation3"/>
      </w:pPr>
      <w:bookmarkStart w:id="21" w:name="_Toc511960415"/>
      <w:r w:rsidRPr="0062565A">
        <w:rPr>
          <w:u w:val="single"/>
        </w:rPr>
        <w:t xml:space="preserve">Michael </w:t>
      </w:r>
      <w:proofErr w:type="spellStart"/>
      <w:r w:rsidRPr="0062565A">
        <w:rPr>
          <w:u w:val="single"/>
        </w:rPr>
        <w:t>Simkovic</w:t>
      </w:r>
      <w:proofErr w:type="spellEnd"/>
      <w:r w:rsidRPr="0062565A">
        <w:rPr>
          <w:u w:val="single"/>
        </w:rPr>
        <w:t xml:space="preserve"> and Frank McIntyre 2013.</w:t>
      </w:r>
      <w:r w:rsidRPr="0062565A">
        <w:t xml:space="preserve"> (</w:t>
      </w:r>
      <w:proofErr w:type="spellStart"/>
      <w:r w:rsidRPr="0062565A">
        <w:t>Simkovic</w:t>
      </w:r>
      <w:proofErr w:type="spellEnd"/>
      <w:r w:rsidRPr="0062565A">
        <w:t xml:space="preserve"> – with Univ. Of Southern Calif. Law school.  McIntyre – with Rutgers Business School) 13 Apr 2013 " The Economic Value of a Law Degree" </w:t>
      </w:r>
      <w:hyperlink r:id="rId16" w:history="1">
        <w:r w:rsidR="00295A15" w:rsidRPr="00F246B1">
          <w:rPr>
            <w:rStyle w:val="Hyperlink"/>
          </w:rPr>
          <w:t>https://papers.ssrn.com/sol3/papers.cfm?abstract_id=2250585</w:t>
        </w:r>
        <w:bookmarkEnd w:id="21"/>
      </w:hyperlink>
      <w:r w:rsidR="00295A15">
        <w:t xml:space="preserve"> </w:t>
      </w:r>
    </w:p>
    <w:p w14:paraId="29B9EBCD" w14:textId="7F8F866C" w:rsidR="0062565A" w:rsidRPr="004B28B5" w:rsidRDefault="0062565A" w:rsidP="0062565A">
      <w:pPr>
        <w:pStyle w:val="Evidence"/>
      </w:pPr>
      <w:r w:rsidRPr="0062565A">
        <w:rPr>
          <w:u w:val="single"/>
          <w:shd w:val="clear" w:color="auto" w:fill="FFFFFF"/>
        </w:rPr>
        <w:t>Legal academics and journalists have marshaled statistics purporting to show that enrolling in law school is irrational. We investigate the economic value of a law degree and find the opposite: given current tuition levels, the median and even 25th percentile annual earnings premiums justify enrollment. For most law school graduates, the net present value of a law degree typically exceeds its cost by hundreds of thousands of dollars</w:t>
      </w:r>
      <w:r>
        <w:rPr>
          <w:shd w:val="clear" w:color="auto" w:fill="FFFFFF"/>
        </w:rPr>
        <w:t xml:space="preserve">. We improve upon previous studies by tracking lifetime earnings of a large sample of law degree holders. Previous studies focused on starting salaries, generic professional degree holders, or the subset of law degree holders who practice law. We also include unemployment and disability risk rather than assume continuous full time employment. After controlling for observable ability sorting, we find that a law degree is associated with a 60 percent median increase in monthly earnings and 50 percent increase in median hourly wages. </w:t>
      </w:r>
      <w:r w:rsidRPr="0062565A">
        <w:rPr>
          <w:u w:val="single"/>
          <w:shd w:val="clear" w:color="auto" w:fill="FFFFFF"/>
        </w:rPr>
        <w:t>The mean annual earnings premium of a law degree is approximately $53,300 in 2012 dollars</w:t>
      </w:r>
      <w:r>
        <w:rPr>
          <w:shd w:val="clear" w:color="auto" w:fill="FFFFFF"/>
        </w:rPr>
        <w:t xml:space="preserve">. The law degree earnings premium is cyclical and recent years are within historical norms.  </w:t>
      </w:r>
      <w:r w:rsidRPr="0062565A">
        <w:rPr>
          <w:u w:val="single"/>
          <w:shd w:val="clear" w:color="auto" w:fill="FFFFFF"/>
        </w:rPr>
        <w:t>We estimate the mean pre-tax lifetime value of a law degree as approximately $1,000,000</w:t>
      </w:r>
      <w:r>
        <w:rPr>
          <w:shd w:val="clear" w:color="auto" w:fill="FFFFFF"/>
        </w:rPr>
        <w:t>.</w:t>
      </w:r>
    </w:p>
    <w:p w14:paraId="5EBD107E" w14:textId="0436DA33" w:rsidR="00276E4E" w:rsidRDefault="00CD49A9" w:rsidP="00FF3E73">
      <w:pPr>
        <w:pStyle w:val="Contention1"/>
      </w:pPr>
      <w:bookmarkStart w:id="22" w:name="_Toc511960481"/>
      <w:r>
        <w:lastRenderedPageBreak/>
        <w:t>4</w:t>
      </w:r>
      <w:r w:rsidR="00453943">
        <w:t>.  A/T "Not enough lawyers – we need more to drive down legal fees"</w:t>
      </w:r>
      <w:bookmarkEnd w:id="22"/>
    </w:p>
    <w:p w14:paraId="593EBDFF" w14:textId="628DC985" w:rsidR="00453943" w:rsidRDefault="00453943" w:rsidP="00453943">
      <w:pPr>
        <w:pStyle w:val="Contention2"/>
      </w:pPr>
      <w:bookmarkStart w:id="23" w:name="_Toc511960482"/>
      <w:r>
        <w:t>Harm:  Actually there is a surplus of lawyers:  More law school graduates than available jobs</w:t>
      </w:r>
      <w:bookmarkEnd w:id="23"/>
    </w:p>
    <w:p w14:paraId="7478DF49" w14:textId="070DDE25" w:rsidR="00453943" w:rsidRDefault="00453943" w:rsidP="00453943">
      <w:pPr>
        <w:pStyle w:val="Contention2"/>
      </w:pPr>
      <w:bookmarkStart w:id="24" w:name="_Toc511960483"/>
      <w:r>
        <w:t>Inherency:  ABA would like to reduce the accreditation of new schools, but it can't because of the Justice Dept. policy (see above)</w:t>
      </w:r>
      <w:bookmarkEnd w:id="24"/>
    </w:p>
    <w:p w14:paraId="05BDEF30" w14:textId="3AB36253" w:rsidR="00453943" w:rsidRDefault="00453943" w:rsidP="00453943">
      <w:pPr>
        <w:pStyle w:val="Citation3"/>
      </w:pPr>
      <w:bookmarkStart w:id="25" w:name="_Toc511960416"/>
      <w:r w:rsidRPr="004B28B5">
        <w:rPr>
          <w:u w:val="single"/>
        </w:rPr>
        <w:t xml:space="preserve">American Bar </w:t>
      </w:r>
      <w:proofErr w:type="gramStart"/>
      <w:r w:rsidRPr="004B28B5">
        <w:rPr>
          <w:u w:val="single"/>
        </w:rPr>
        <w:t>Association  2017</w:t>
      </w:r>
      <w:proofErr w:type="gramEnd"/>
      <w:r w:rsidRPr="004B28B5">
        <w:rPr>
          <w:u w:val="single"/>
        </w:rPr>
        <w:t>.</w:t>
      </w:r>
      <w:r>
        <w:t xml:space="preserve">   ABA JOURNAL, "Charlotte School of Law not alone in facing an uncertain future " August 2017 </w:t>
      </w:r>
      <w:hyperlink r:id="rId17" w:history="1">
        <w:r w:rsidR="00295A15" w:rsidRPr="00F246B1">
          <w:rPr>
            <w:rStyle w:val="Hyperlink"/>
          </w:rPr>
          <w:t>http://www.abajournal.com/magazine/article/troubled_passage_charlotte_school_law/P2</w:t>
        </w:r>
        <w:bookmarkEnd w:id="25"/>
      </w:hyperlink>
      <w:r w:rsidR="00295A15">
        <w:t xml:space="preserve"> </w:t>
      </w:r>
    </w:p>
    <w:p w14:paraId="4705DA19" w14:textId="59898239" w:rsidR="00453943" w:rsidRDefault="00453943" w:rsidP="00453943">
      <w:pPr>
        <w:pStyle w:val="Evidence"/>
        <w:rPr>
          <w:shd w:val="clear" w:color="auto" w:fill="FFFFFF"/>
        </w:rPr>
      </w:pPr>
      <w:r>
        <w:rPr>
          <w:shd w:val="clear" w:color="auto" w:fill="FFFFFF"/>
        </w:rPr>
        <w:t>Because there appear to be more law school graduates than available jobs, the question arises: Why not put new accreditation on hold? That simple solution likely would amount to an antitrust violation, according to lawyers who practice in the field. The Department of Justice sued the ABA for antitrust violations in 1995.</w:t>
      </w:r>
    </w:p>
    <w:p w14:paraId="78261C01" w14:textId="1ED56AED" w:rsidR="002D2EBB" w:rsidRDefault="002D2EBB" w:rsidP="002D2EBB">
      <w:pPr>
        <w:pStyle w:val="Contention2"/>
      </w:pPr>
      <w:bookmarkStart w:id="26" w:name="_Toc511960484"/>
      <w:r>
        <w:t>Turn: There's actually too many lawyers and we should have stricter standards, not weaker</w:t>
      </w:r>
      <w:bookmarkEnd w:id="26"/>
    </w:p>
    <w:p w14:paraId="6973E998" w14:textId="6DC1F4BE" w:rsidR="002D2EBB" w:rsidRDefault="002D2EBB" w:rsidP="002D2EBB">
      <w:pPr>
        <w:pStyle w:val="Citation3"/>
      </w:pPr>
      <w:bookmarkStart w:id="27" w:name="_Toc511960417"/>
      <w:r w:rsidRPr="002D2EBB">
        <w:rPr>
          <w:u w:val="single"/>
        </w:rPr>
        <w:t>Prof. Bruce Green 2012 (</w:t>
      </w:r>
      <w:r>
        <w:t>Fordham Univ. Law School) The Flood of U.S. Lawyers: Natural Fluctuation or Professional Climate Change?</w:t>
      </w:r>
      <w:r w:rsidRPr="002D2EBB">
        <w:t xml:space="preserve"> </w:t>
      </w:r>
      <w:r>
        <w:t xml:space="preserve"> </w:t>
      </w:r>
      <w:hyperlink r:id="rId18" w:history="1">
        <w:r w:rsidR="00295A15" w:rsidRPr="00F246B1">
          <w:rPr>
            <w:rStyle w:val="Hyperlink"/>
          </w:rPr>
          <w:t>https://pdfs.semanticscholar.org/987f/3d73dfd98e434844e9fc5b21545903bd049c.pdf</w:t>
        </w:r>
        <w:bookmarkEnd w:id="27"/>
      </w:hyperlink>
      <w:r w:rsidR="00295A15">
        <w:t xml:space="preserve"> </w:t>
      </w:r>
    </w:p>
    <w:p w14:paraId="39518ACD" w14:textId="7C73BF7D" w:rsidR="002D2EBB" w:rsidRDefault="002D2EBB" w:rsidP="002D2EBB">
      <w:pPr>
        <w:pStyle w:val="Evidence"/>
      </w:pPr>
      <w:r w:rsidRPr="002D2EBB">
        <w:rPr>
          <w:u w:val="single"/>
        </w:rPr>
        <w:t>Many believe that there are too many US lawyers, by which they mean that US lawyers are competing for too few paying clients and too few jobs that require or utilize a law license</w:t>
      </w:r>
      <w:r>
        <w:t xml:space="preserve"> (Dolin, 2007; </w:t>
      </w:r>
      <w:proofErr w:type="spellStart"/>
      <w:r>
        <w:t>Greenbaum</w:t>
      </w:r>
      <w:proofErr w:type="spellEnd"/>
      <w:r>
        <w:t xml:space="preserve">, 2010; </w:t>
      </w:r>
      <w:proofErr w:type="spellStart"/>
      <w:r>
        <w:t>Tamanaha</w:t>
      </w:r>
      <w:proofErr w:type="spellEnd"/>
      <w:r>
        <w:t>, 2012</w:t>
      </w:r>
      <w:r w:rsidRPr="002D2EBB">
        <w:rPr>
          <w:u w:val="single"/>
        </w:rPr>
        <w:t>). Some unemployed lawyers recently sued the US law schools from which they graduated, blaming the ‘nationwide glut’ of lawyers on law schools’ expansion of admissions while legal employment opportunities decreased</w:t>
      </w:r>
      <w:r>
        <w:t xml:space="preserve"> (</w:t>
      </w:r>
      <w:proofErr w:type="spellStart"/>
      <w:r>
        <w:t>Shaer</w:t>
      </w:r>
      <w:proofErr w:type="spellEnd"/>
      <w:r>
        <w:t xml:space="preserve">, 2012). </w:t>
      </w:r>
      <w:r w:rsidRPr="002D2EBB">
        <w:rPr>
          <w:u w:val="single"/>
        </w:rPr>
        <w:t xml:space="preserve">Other possible causes of the perceived overabundance of lawyers include that too many college graduates are attending law school for lack of better career alternatives, out of idealized expectations about their career prospects, or lured by the easy availability of federal loans for tuition </w:t>
      </w:r>
      <w:r>
        <w:t>(</w:t>
      </w:r>
      <w:proofErr w:type="spellStart"/>
      <w:r>
        <w:t>Podgers</w:t>
      </w:r>
      <w:proofErr w:type="spellEnd"/>
      <w:r>
        <w:t xml:space="preserve">, 2011; </w:t>
      </w:r>
      <w:proofErr w:type="spellStart"/>
      <w:r>
        <w:t>Tamanaha</w:t>
      </w:r>
      <w:proofErr w:type="spellEnd"/>
      <w:r>
        <w:t xml:space="preserve">, 2012), and that economic stagnation, technology, and global competition (including outsourcing) have reduced the need for US lawyers among clients who can afford legal services (Henderson &amp; </w:t>
      </w:r>
      <w:proofErr w:type="spellStart"/>
      <w:r>
        <w:t>Zahorsky</w:t>
      </w:r>
      <w:proofErr w:type="spellEnd"/>
      <w:r>
        <w:t xml:space="preserve">, 2011). </w:t>
      </w:r>
      <w:r w:rsidRPr="002D2EBB">
        <w:rPr>
          <w:u w:val="single"/>
        </w:rPr>
        <w:t>Whatever the causes, this situation raises a regulatory question: If there is a flood of US lawyers, can and should courts do anything through their oversight of lawyer licensing and discipline to stem the tide? This paper explores this question, concluding with an examination of what most would see as a ‘modest proposal</w:t>
      </w:r>
      <w:proofErr w:type="gramStart"/>
      <w:r w:rsidRPr="002D2EBB">
        <w:rPr>
          <w:u w:val="single"/>
        </w:rPr>
        <w:t>’ :</w:t>
      </w:r>
      <w:proofErr w:type="gramEnd"/>
      <w:r w:rsidRPr="002D2EBB">
        <w:rPr>
          <w:u w:val="single"/>
        </w:rPr>
        <w:t xml:space="preserve"> that US courts respond to the excess of lawyers by de-licensing the least capable ones</w:t>
      </w:r>
      <w:r>
        <w:t>.</w:t>
      </w:r>
    </w:p>
    <w:p w14:paraId="64947393" w14:textId="3D2935CD" w:rsidR="00FF3E73" w:rsidRDefault="00FF3E73" w:rsidP="00FF3E73">
      <w:pPr>
        <w:pStyle w:val="Contention1"/>
      </w:pPr>
      <w:bookmarkStart w:id="28" w:name="_Toc511960485"/>
      <w:r>
        <w:lastRenderedPageBreak/>
        <w:t>SOLVENCY</w:t>
      </w:r>
      <w:bookmarkEnd w:id="28"/>
      <w:r>
        <w:t xml:space="preserve"> </w:t>
      </w:r>
    </w:p>
    <w:p w14:paraId="69641C01" w14:textId="79D62C22" w:rsidR="00A36039" w:rsidRDefault="002C3615" w:rsidP="00FF3E73">
      <w:pPr>
        <w:pStyle w:val="Contention1"/>
      </w:pPr>
      <w:bookmarkStart w:id="29" w:name="_Toc511960486"/>
      <w:r>
        <w:t xml:space="preserve">1.  </w:t>
      </w:r>
      <w:r w:rsidR="00A36039">
        <w:t>Not solving the real causes</w:t>
      </w:r>
      <w:bookmarkEnd w:id="29"/>
    </w:p>
    <w:p w14:paraId="286816CE" w14:textId="04EFC56C" w:rsidR="00A36039" w:rsidRDefault="00A36039" w:rsidP="00A36039">
      <w:pPr>
        <w:pStyle w:val="Contention2"/>
      </w:pPr>
      <w:bookmarkStart w:id="30" w:name="_Toc511960487"/>
      <w:r>
        <w:t>GAO Study:  ABA Accreditation is NOT the main driver of tuition increases: There are multiple other factors not solved by AFF plan</w:t>
      </w:r>
      <w:bookmarkEnd w:id="30"/>
    </w:p>
    <w:p w14:paraId="3C3F9974" w14:textId="1A08E5FA" w:rsidR="00A36039" w:rsidRDefault="00A36039" w:rsidP="00A36039">
      <w:pPr>
        <w:pStyle w:val="Citation3"/>
      </w:pPr>
      <w:bookmarkStart w:id="31" w:name="_Toc511960418"/>
      <w:r w:rsidRPr="00A36039">
        <w:rPr>
          <w:u w:val="single"/>
        </w:rPr>
        <w:t>GAO 2009</w:t>
      </w:r>
      <w:r w:rsidRPr="00A36039">
        <w:t xml:space="preserve"> (Government Accountability Office) 26 Oct 2009 HIGHER EDUCATION: Issues Related to Law School Cost and Access</w:t>
      </w:r>
      <w:r>
        <w:t xml:space="preserve">  </w:t>
      </w:r>
      <w:hyperlink r:id="rId19" w:history="1">
        <w:r w:rsidR="00295A15" w:rsidRPr="00F246B1">
          <w:rPr>
            <w:rStyle w:val="Hyperlink"/>
          </w:rPr>
          <w:t>https://www.gao.gov/products/GAO-10-20</w:t>
        </w:r>
        <w:bookmarkEnd w:id="31"/>
      </w:hyperlink>
      <w:r w:rsidR="00295A15">
        <w:t xml:space="preserve"> </w:t>
      </w:r>
    </w:p>
    <w:p w14:paraId="6EEECEF4" w14:textId="77777777" w:rsidR="00A36039" w:rsidRDefault="00A36039" w:rsidP="00A36039">
      <w:pPr>
        <w:pStyle w:val="Evidence"/>
      </w:pPr>
      <w:r w:rsidRPr="00A36039">
        <w:rPr>
          <w:u w:val="single"/>
        </w:rPr>
        <w:t>The American Bar Association's (ABA) Council of the Section of Legal Education and Admissions to the Bar serves as the main accrediting agency for law schools</w:t>
      </w:r>
      <w:r>
        <w:t xml:space="preserve">, and students who attend one of the 200 ABA-accredited law schools can take the bar examination in any jurisdiction in the country. There are also several law schools that are accredited by other Education-recognized accrediting agencies such as the Western Association of Schools and Colleges. Graduates of some of these non-ABA-accredited law schools are eligible to take the bar examination in their own state, but may not do so nationwide. The ABA's accreditation standards focus on a number of issues, including schools' facilities, student support services, faculty, admissions practices, and graduates' passage of the bar exam. </w:t>
      </w:r>
      <w:r w:rsidRPr="00A36039">
        <w:rPr>
          <w:u w:val="single"/>
        </w:rPr>
        <w:t>Concerns have been raised about how some of these accreditation standards may affect the cost of attendance and minority access</w:t>
      </w:r>
      <w:r>
        <w:t xml:space="preserve">. In 2007, we reported on the ABA's process for accrediting law schools and questions that had been raised about the process. In this report, in response to a mandate in the Higher Education Opportunity Act, we examine the following questions: (1) How do law schools compare with similar professional schools in terms of cost and minority enrollment? (2) What factors, including accreditation, may affect the cost of law school? (3) What factors, including accreditation, may affect minority access to law school? This report conveys the following: (1) Since 1994, tuition and fees at law schools and selected professional schools have increased, and trends in minority enrollment have been comparable across types of schools. At law, medical, and dental schools during this time period, Hispanics and Asians/Pacific Islanders increased as a share of enrollment or stayed at about the same level, while African American enrollment declined or stayed at about the same level. (2) </w:t>
      </w:r>
      <w:r w:rsidRPr="00A36039">
        <w:rPr>
          <w:u w:val="single"/>
        </w:rPr>
        <w:t>According to law school officials, the move to a more hands-on, resource-intensive approach to legal education and competition among schools for higher rankings appear to be the main factors driving the cost of law school, while ABA accreditation requirements appear to play a minor role. Additionally, officials at public law schools reported that recent decreases in state funding are a contributor to rising tuition at public schools. (3) Most law school officials do not cite ABA accreditation standards as having an impact on minority access at their schools</w:t>
      </w:r>
      <w:r>
        <w:t>.</w:t>
      </w:r>
    </w:p>
    <w:p w14:paraId="26351351" w14:textId="6A2407C4" w:rsidR="00852063" w:rsidRDefault="00852063" w:rsidP="00852063">
      <w:pPr>
        <w:pStyle w:val="Contention2"/>
      </w:pPr>
      <w:bookmarkStart w:id="32" w:name="_Toc511960488"/>
      <w:r>
        <w:t>Big unsolved cause:  Declines in State funding, according to most public law school officials</w:t>
      </w:r>
      <w:bookmarkEnd w:id="32"/>
    </w:p>
    <w:p w14:paraId="57C1DA71" w14:textId="05188B9A" w:rsidR="00852063" w:rsidRDefault="00852063" w:rsidP="00852063">
      <w:pPr>
        <w:pStyle w:val="Citation3"/>
      </w:pPr>
      <w:bookmarkStart w:id="33" w:name="_Toc511960419"/>
      <w:r w:rsidRPr="00A36039">
        <w:rPr>
          <w:u w:val="single"/>
        </w:rPr>
        <w:t>GAO 2009</w:t>
      </w:r>
      <w:r w:rsidRPr="00A36039">
        <w:t xml:space="preserve"> (Government Accountability Office) 26 Oct 2009 HIGHER EDUCATION: Issues Related to Law School Cost and Access</w:t>
      </w:r>
      <w:r>
        <w:t xml:space="preserve">  </w:t>
      </w:r>
      <w:hyperlink r:id="rId20" w:history="1">
        <w:r w:rsidR="00295A15" w:rsidRPr="00F246B1">
          <w:rPr>
            <w:rStyle w:val="Hyperlink"/>
          </w:rPr>
          <w:t>https://www.gao.gov/products/GAO-10-20</w:t>
        </w:r>
        <w:bookmarkEnd w:id="33"/>
      </w:hyperlink>
      <w:r w:rsidR="00295A15">
        <w:t xml:space="preserve"> </w:t>
      </w:r>
    </w:p>
    <w:p w14:paraId="5D32BF7A" w14:textId="426B90F2" w:rsidR="00852063" w:rsidRDefault="00852063" w:rsidP="00A36039">
      <w:pPr>
        <w:pStyle w:val="Evidence"/>
      </w:pPr>
      <w:r>
        <w:t>Officials at Public Law Schools Report That Decreased State Funding Has Contributed to Increased Tuition and Fees • Most public law school officials we spoke with emphasized recent decreases in state funding as a contributor to rising tuition. • The tuition and fees at some public schools rival those of selective private institutions. For example, in 2008, six public law schools had resident tuition and fees greater than $30,000.</w:t>
      </w:r>
    </w:p>
    <w:p w14:paraId="162E9E33" w14:textId="4D12B14D" w:rsidR="00276E4E" w:rsidRDefault="00A36039" w:rsidP="00FF3E73">
      <w:pPr>
        <w:pStyle w:val="Contention1"/>
      </w:pPr>
      <w:bookmarkStart w:id="34" w:name="_Toc511960489"/>
      <w:r>
        <w:t xml:space="preserve">2.  </w:t>
      </w:r>
      <w:r w:rsidR="002C3615">
        <w:t>No reduction in cost if we get more corporate lawyers</w:t>
      </w:r>
      <w:bookmarkEnd w:id="34"/>
    </w:p>
    <w:p w14:paraId="34816D58" w14:textId="5C36F20F" w:rsidR="002C3615" w:rsidRDefault="002C3615" w:rsidP="002C3615">
      <w:pPr>
        <w:pStyle w:val="Contention2"/>
      </w:pPr>
      <w:bookmarkStart w:id="35" w:name="_Toc511960490"/>
      <w:r>
        <w:t>"Quantity" of lawyers doesn't matter, it's quality, and the ones who can do the job will always be expensive</w:t>
      </w:r>
      <w:bookmarkEnd w:id="35"/>
    </w:p>
    <w:p w14:paraId="0E897031" w14:textId="0BC6D841" w:rsidR="002C3615" w:rsidRPr="002C3615" w:rsidRDefault="002C3615" w:rsidP="002C3615">
      <w:pPr>
        <w:pStyle w:val="Citation3"/>
      </w:pPr>
      <w:bookmarkStart w:id="36" w:name="_Toc511960420"/>
      <w:r w:rsidRPr="003F17E4">
        <w:rPr>
          <w:u w:val="single"/>
        </w:rPr>
        <w:t xml:space="preserve">Jordan </w:t>
      </w:r>
      <w:proofErr w:type="spellStart"/>
      <w:r w:rsidRPr="003F17E4">
        <w:rPr>
          <w:u w:val="single"/>
        </w:rPr>
        <w:t>Weissman</w:t>
      </w:r>
      <w:proofErr w:type="spellEnd"/>
      <w:r w:rsidRPr="003F17E4">
        <w:rPr>
          <w:u w:val="single"/>
        </w:rPr>
        <w:t xml:space="preserve"> 2011</w:t>
      </w:r>
      <w:r w:rsidRPr="002C3615">
        <w:t xml:space="preserve"> (</w:t>
      </w:r>
      <w:r>
        <w:t>former senior associate editor</w:t>
      </w:r>
      <w:r w:rsidRPr="002C3615">
        <w:t xml:space="preserve">) THE ATLANTIC " No, We Can't Let Just Anybody Be a Lawyer"  27 Oct 2011 </w:t>
      </w:r>
      <w:hyperlink r:id="rId21" w:history="1">
        <w:r w:rsidR="00295A15" w:rsidRPr="00F246B1">
          <w:rPr>
            <w:rStyle w:val="Hyperlink"/>
          </w:rPr>
          <w:t>https://www.theatlantic.com/business/archive/2011/10/no-we-cant-let-just-anybody-be-a-lawyer/247467/</w:t>
        </w:r>
        <w:bookmarkEnd w:id="36"/>
      </w:hyperlink>
      <w:r w:rsidR="00295A15">
        <w:t xml:space="preserve"> </w:t>
      </w:r>
    </w:p>
    <w:p w14:paraId="39F3106B" w14:textId="1E8C7C4E" w:rsidR="002C3615" w:rsidRDefault="002C3615" w:rsidP="002C3615">
      <w:pPr>
        <w:pStyle w:val="Evidence"/>
      </w:pPr>
      <w:r w:rsidRPr="002C3615">
        <w:t>When it comes to the cost of hiring a corporate lawyer, labor supply doesn't matter. Talent supply does.  There are plenty of firms, which charge a wide range of fees, who can help with a merger, financing, or bit of commercial litigation. The issue is finding someone who can handle the job. As Washingtonian magazine pointed out in an </w:t>
      </w:r>
      <w:hyperlink r:id="rId22" w:history="1">
        <w:r w:rsidRPr="002C3615">
          <w:rPr>
            <w:rStyle w:val="Hyperlink"/>
            <w:color w:val="000000"/>
            <w:u w:val="none"/>
          </w:rPr>
          <w:t>article</w:t>
        </w:r>
      </w:hyperlink>
      <w:r w:rsidRPr="002C3615">
        <w:t>, big companies don't trust just any attorney. They want the best. And becoming a top corporate lawyer takes not only smarts, but also a degree of sociopathic drive. Nobody who has spent their career working 80-100 hour weeks at the behest of impatient bankers is going to come cheap.</w:t>
      </w:r>
    </w:p>
    <w:p w14:paraId="06BEFF2F" w14:textId="7202827F" w:rsidR="003F17E4" w:rsidRDefault="00A36039" w:rsidP="003F17E4">
      <w:pPr>
        <w:pStyle w:val="Contention1"/>
      </w:pPr>
      <w:bookmarkStart w:id="37" w:name="_Toc511960491"/>
      <w:r>
        <w:lastRenderedPageBreak/>
        <w:t>3</w:t>
      </w:r>
      <w:r w:rsidR="003F17E4">
        <w:t>.  No reduction in cost if we get more community lawyers</w:t>
      </w:r>
      <w:bookmarkEnd w:id="37"/>
    </w:p>
    <w:p w14:paraId="1EFFF4A7" w14:textId="0FBA06ED" w:rsidR="003F17E4" w:rsidRDefault="003F17E4" w:rsidP="003F17E4">
      <w:pPr>
        <w:pStyle w:val="Contention2"/>
        <w:rPr>
          <w:shd w:val="clear" w:color="auto" w:fill="FFFFFF"/>
        </w:rPr>
      </w:pPr>
      <w:bookmarkStart w:id="38" w:name="_Toc511960492"/>
      <w:r>
        <w:t xml:space="preserve">Already tried &amp; failed: </w:t>
      </w:r>
      <w:r>
        <w:rPr>
          <w:shd w:val="clear" w:color="auto" w:fill="FFFFFF"/>
        </w:rPr>
        <w:t>We have far more lawyers available than jobs for them, yet legal needs go unmet</w:t>
      </w:r>
      <w:bookmarkEnd w:id="38"/>
    </w:p>
    <w:p w14:paraId="7FCA5208" w14:textId="07DF91AD" w:rsidR="003F17E4" w:rsidRDefault="003F17E4" w:rsidP="003F17E4">
      <w:pPr>
        <w:pStyle w:val="Citation3"/>
        <w:rPr>
          <w:shd w:val="clear" w:color="auto" w:fill="FFFFFF"/>
        </w:rPr>
      </w:pPr>
      <w:bookmarkStart w:id="39" w:name="_Toc511960421"/>
      <w:r>
        <w:rPr>
          <w:u w:val="single"/>
        </w:rPr>
        <w:t xml:space="preserve">Prof. </w:t>
      </w:r>
      <w:r w:rsidRPr="003F17E4">
        <w:rPr>
          <w:u w:val="single"/>
        </w:rPr>
        <w:t xml:space="preserve">Jules </w:t>
      </w:r>
      <w:proofErr w:type="spellStart"/>
      <w:r w:rsidRPr="003F17E4">
        <w:rPr>
          <w:u w:val="single"/>
        </w:rPr>
        <w:t>Lobel</w:t>
      </w:r>
      <w:proofErr w:type="spellEnd"/>
      <w:r w:rsidRPr="003F17E4">
        <w:rPr>
          <w:u w:val="single"/>
        </w:rPr>
        <w:t xml:space="preserve"> &amp; Matthew </w:t>
      </w:r>
      <w:proofErr w:type="gramStart"/>
      <w:r w:rsidRPr="003F17E4">
        <w:rPr>
          <w:u w:val="single"/>
        </w:rPr>
        <w:t>Chapman  2015</w:t>
      </w:r>
      <w:proofErr w:type="gramEnd"/>
      <w:r w:rsidRPr="003F17E4">
        <w:rPr>
          <w:u w:val="single"/>
        </w:rPr>
        <w:t>.</w:t>
      </w:r>
      <w:r>
        <w:t xml:space="preserve"> (</w:t>
      </w:r>
      <w:proofErr w:type="spellStart"/>
      <w:r>
        <w:t>Lobel</w:t>
      </w:r>
      <w:proofErr w:type="spellEnd"/>
      <w:r>
        <w:t xml:space="preserve"> - Professor of Law, University of Pittsburgh School of Law. Chapman – 2014 graduate of Univ. of Pittsburgh School of Law)VIRGINIA JOURNAL OF SOCIAL POLICY &amp; THE LAW,  BRIDGING THE GAP BETWEEN UNMET LEGAL NEEDS AND AN OVERSUPPLY OF LAWYERS: CREATING NEIGHBORHOOD LAW OFFICES—THE PHILADELPHIA EXPERIMENT  </w:t>
      </w:r>
      <w:hyperlink r:id="rId23" w:history="1">
        <w:r w:rsidR="00295A15" w:rsidRPr="00F246B1">
          <w:rPr>
            <w:rStyle w:val="Hyperlink"/>
            <w:shd w:val="clear" w:color="auto" w:fill="FFFFFF"/>
          </w:rPr>
          <w:t>http://www.vjspl.org/wp-content/uploads/2015/02/2-Lobel-Chapmann_Bridging_final-ET-2.9.15.pdf</w:t>
        </w:r>
        <w:bookmarkEnd w:id="39"/>
      </w:hyperlink>
      <w:r w:rsidR="00295A15">
        <w:rPr>
          <w:shd w:val="clear" w:color="auto" w:fill="FFFFFF"/>
        </w:rPr>
        <w:t xml:space="preserve"> </w:t>
      </w:r>
    </w:p>
    <w:p w14:paraId="5C595CB8" w14:textId="1E3FA084" w:rsidR="003F17E4" w:rsidRDefault="003F17E4" w:rsidP="003F17E4">
      <w:pPr>
        <w:pStyle w:val="Evidence"/>
        <w:rPr>
          <w:shd w:val="clear" w:color="auto" w:fill="FFFFFF"/>
        </w:rPr>
      </w:pPr>
      <w:r w:rsidRPr="003F17E4">
        <w:rPr>
          <w:u w:val="single"/>
        </w:rPr>
        <w:t xml:space="preserve">At the same time that most Americans’ legal needs go unmet, almost every state is producing more lawyers than can obtain legal employment.  Unemployment among recent law graduates is widespread.  Most recently the National Association for Law Placement (NALP) reported that within nine months of graduation, only 58.3% of the 44,339 responding graduates of the class of 2012 had secured a full-time, </w:t>
      </w:r>
      <w:proofErr w:type="spellStart"/>
      <w:r w:rsidRPr="003F17E4">
        <w:rPr>
          <w:u w:val="single"/>
        </w:rPr>
        <w:t>longterm</w:t>
      </w:r>
      <w:proofErr w:type="spellEnd"/>
      <w:r w:rsidRPr="003F17E4">
        <w:rPr>
          <w:u w:val="single"/>
        </w:rPr>
        <w:t xml:space="preserve"> job requiring bar passage</w:t>
      </w:r>
      <w:r>
        <w:t xml:space="preserve">. This is the lowest employment rate the NALP has ever measured.  While many law schools responded to this crisis beginning in 2011 by reducing the size of their first-year classes, it is estimated that “more than twice as </w:t>
      </w:r>
      <w:proofErr w:type="gramStart"/>
      <w:r>
        <w:t>many  people</w:t>
      </w:r>
      <w:proofErr w:type="gramEnd"/>
      <w:r>
        <w:t xml:space="preserve"> graduated with law degrees in 2012 (46,565) [than] there [were] estimated job openings (21,640).”</w:t>
      </w:r>
    </w:p>
    <w:p w14:paraId="0ED2FFF7" w14:textId="2F7B0F1F" w:rsidR="003F17E4" w:rsidRPr="002C3615" w:rsidRDefault="003F17E4" w:rsidP="003F17E4">
      <w:pPr>
        <w:pStyle w:val="Contention2"/>
      </w:pPr>
    </w:p>
    <w:p w14:paraId="5BF0F3FD" w14:textId="72CC86D4" w:rsidR="00FF3E73" w:rsidRDefault="00FF3E73" w:rsidP="00FF3E73">
      <w:pPr>
        <w:pStyle w:val="Contention1"/>
      </w:pPr>
      <w:bookmarkStart w:id="40" w:name="_Toc511960493"/>
      <w:r>
        <w:t>DISADVANTAGE</w:t>
      </w:r>
      <w:r w:rsidR="00583384">
        <w:t>S</w:t>
      </w:r>
      <w:bookmarkEnd w:id="40"/>
    </w:p>
    <w:p w14:paraId="1496A88B" w14:textId="41CBDB78" w:rsidR="00583384" w:rsidRDefault="00583384" w:rsidP="00FF3E73">
      <w:pPr>
        <w:pStyle w:val="Contention1"/>
      </w:pPr>
      <w:bookmarkStart w:id="41" w:name="_Toc511960494"/>
      <w:r>
        <w:t>1.    Taxpayer rip-offs from bad law schools</w:t>
      </w:r>
      <w:bookmarkEnd w:id="41"/>
    </w:p>
    <w:p w14:paraId="76FD2FE8" w14:textId="6F0F4AAA" w:rsidR="00583384" w:rsidRDefault="00583384" w:rsidP="00583384">
      <w:pPr>
        <w:pStyle w:val="Contention2"/>
      </w:pPr>
      <w:bookmarkStart w:id="42" w:name="_Toc511960495"/>
      <w:r>
        <w:t>Link:  Strict ABA standards up until the 1990s blocked for-profit schools from being accredited, until the Justice Department forced ABA to relax their standards, just like AFF is doing by removing them</w:t>
      </w:r>
      <w:bookmarkEnd w:id="42"/>
    </w:p>
    <w:p w14:paraId="38B03DEA" w14:textId="50D32399" w:rsidR="00583384" w:rsidRDefault="00583384" w:rsidP="00583384">
      <w:pPr>
        <w:pStyle w:val="Citation3"/>
      </w:pPr>
      <w:bookmarkStart w:id="43" w:name="_Toc511960422"/>
      <w:r w:rsidRPr="00583384">
        <w:rPr>
          <w:u w:val="single"/>
          <w:shd w:val="clear" w:color="auto" w:fill="FFFFFF"/>
        </w:rPr>
        <w:t>Prof. Derek T. Muller 2015</w:t>
      </w:r>
      <w:r>
        <w:rPr>
          <w:shd w:val="clear" w:color="auto" w:fill="FFFFFF"/>
        </w:rPr>
        <w:t xml:space="preserve"> (Associate Professor of Law, Pepperdine University School of Law) "Janet Reno, For Profit Schools, and a Reversal at the New York Times"  26 Oct 2015 </w:t>
      </w:r>
      <w:hyperlink r:id="rId24" w:history="1">
        <w:r w:rsidR="00295A15" w:rsidRPr="00F246B1">
          <w:rPr>
            <w:rStyle w:val="Hyperlink"/>
            <w:shd w:val="clear" w:color="auto" w:fill="FFFFFF"/>
          </w:rPr>
          <w:t>http://excessofdemocracy.com/blog/2015/10/janet-reno-for-profit-law-schools-and-a-reversal-at-the-new-york-times</w:t>
        </w:r>
        <w:bookmarkEnd w:id="43"/>
      </w:hyperlink>
      <w:r w:rsidR="00295A15">
        <w:rPr>
          <w:shd w:val="clear" w:color="auto" w:fill="FFFFFF"/>
        </w:rPr>
        <w:t xml:space="preserve"> </w:t>
      </w:r>
    </w:p>
    <w:p w14:paraId="698185F6" w14:textId="7D03F406" w:rsidR="00583384" w:rsidRPr="00583384" w:rsidRDefault="00583384" w:rsidP="00583384">
      <w:pPr>
        <w:pStyle w:val="Evidence"/>
      </w:pPr>
      <w:r w:rsidRPr="00583384">
        <w:t xml:space="preserve">Furthermore, </w:t>
      </w:r>
      <w:r w:rsidRPr="00583384">
        <w:rPr>
          <w:u w:val="single"/>
        </w:rPr>
        <w:t>the ABA had categorically prohibited accrediting for-profit law schools. Today, there are six such schools, precisely the schools that the </w:t>
      </w:r>
      <w:r w:rsidRPr="00583384">
        <w:rPr>
          <w:rStyle w:val="Emphasis"/>
          <w:i w:val="0"/>
          <w:iCs w:val="0"/>
          <w:u w:val="single"/>
        </w:rPr>
        <w:t>New York Times </w:t>
      </w:r>
      <w:r w:rsidRPr="00583384">
        <w:rPr>
          <w:u w:val="single"/>
        </w:rPr>
        <w:t>et al. critique so harshly</w:t>
      </w:r>
      <w:r w:rsidRPr="00583384">
        <w:t xml:space="preserve">. My point is not to target any particular institution or type of institution, but simply to note that </w:t>
      </w:r>
      <w:r w:rsidRPr="00583384">
        <w:rPr>
          <w:u w:val="single"/>
        </w:rPr>
        <w:t>for-profit law schools were once deemed something </w:t>
      </w:r>
      <w:r w:rsidRPr="00583384">
        <w:rPr>
          <w:rStyle w:val="Emphasis"/>
          <w:i w:val="0"/>
          <w:iCs w:val="0"/>
          <w:u w:val="single"/>
        </w:rPr>
        <w:t>good</w:t>
      </w:r>
      <w:r w:rsidRPr="00583384">
        <w:rPr>
          <w:u w:val="single"/>
        </w:rPr>
        <w:t> that should be pursued! Indeed, it was the very same opinion pages of the </w:t>
      </w:r>
      <w:r w:rsidRPr="00583384">
        <w:rPr>
          <w:rStyle w:val="Emphasis"/>
          <w:i w:val="0"/>
          <w:iCs w:val="0"/>
          <w:u w:val="single"/>
        </w:rPr>
        <w:t>New York Times</w:t>
      </w:r>
      <w:r w:rsidRPr="00583384">
        <w:rPr>
          <w:u w:val="single"/>
        </w:rPr>
        <w:t> that, without a hint of irony, the editors penned </w:t>
      </w:r>
      <w:hyperlink r:id="rId25" w:tgtFrame="_blank" w:history="1">
        <w:r w:rsidRPr="00583384">
          <w:rPr>
            <w:rStyle w:val="Hyperlink"/>
            <w:color w:val="000000"/>
            <w:u w:val="single"/>
          </w:rPr>
          <w:t>the following words twenty years ago</w:t>
        </w:r>
      </w:hyperlink>
      <w:r w:rsidRPr="00583384">
        <w:rPr>
          <w:u w:val="single"/>
        </w:rPr>
        <w:t>:</w:t>
      </w:r>
      <w:r w:rsidRPr="00583384">
        <w:rPr>
          <w:u w:val="single"/>
        </w:rPr>
        <w:br/>
        <w:t>The A.B.A. refused, for example, to accredit law schools that earned profit, paid low salaries or failed to provide paid leaves for faculty. These rules have nothing to do with guaranteeing students that they are gaining professional training, and everything to do with guaranteeing faculty that they will be paid top dollar. The losers are students, who are forced to pay higher tuition than would otherwise be charged.</w:t>
      </w:r>
      <w:r w:rsidRPr="00583384">
        <w:rPr>
          <w:u w:val="single"/>
        </w:rPr>
        <w:br/>
        <w:t>Yes, it was the </w:t>
      </w:r>
      <w:r w:rsidRPr="00583384">
        <w:rPr>
          <w:rStyle w:val="Emphasis"/>
          <w:i w:val="0"/>
          <w:iCs w:val="0"/>
          <w:u w:val="single"/>
        </w:rPr>
        <w:t>Times</w:t>
      </w:r>
      <w:r w:rsidRPr="00583384">
        <w:rPr>
          <w:u w:val="single"/>
        </w:rPr>
        <w:t> twenty years ago praising the potential future influx of for-profit law schools as a means of providing education at a better cost to law students</w:t>
      </w:r>
      <w:r w:rsidRPr="00583384">
        <w:t>. History, I suppose, can be lost in a given moment. But providing a bit of perspective is useful to recognize that the very problems identified in legal education today were the direct result of DOJ decisions that were, at one time, lauded as the solution.</w:t>
      </w:r>
    </w:p>
    <w:p w14:paraId="1AFE4C38" w14:textId="77777777" w:rsidR="00583384" w:rsidRDefault="00583384" w:rsidP="00583384">
      <w:pPr>
        <w:pStyle w:val="Contention2"/>
      </w:pPr>
      <w:bookmarkStart w:id="44" w:name="_Toc511960496"/>
      <w:r>
        <w:lastRenderedPageBreak/>
        <w:t>Impact:  For-profit schools showed up, failed, and left taxpayers holding the bag</w:t>
      </w:r>
      <w:bookmarkEnd w:id="44"/>
    </w:p>
    <w:p w14:paraId="4255AE65" w14:textId="10617000" w:rsidR="00583384" w:rsidRDefault="00583384" w:rsidP="00583384">
      <w:pPr>
        <w:pStyle w:val="Citation3"/>
      </w:pPr>
      <w:bookmarkStart w:id="45" w:name="_Toc511960423"/>
      <w:r w:rsidRPr="00583384">
        <w:rPr>
          <w:u w:val="single"/>
          <w:shd w:val="clear" w:color="auto" w:fill="FFFFFF"/>
        </w:rPr>
        <w:t>Prof. Derek T. Muller 2015</w:t>
      </w:r>
      <w:r>
        <w:rPr>
          <w:shd w:val="clear" w:color="auto" w:fill="FFFFFF"/>
        </w:rPr>
        <w:t xml:space="preserve"> (Associate Professor of Law, Pepperdine University School of Law) "Janet Reno, For Profit Schools, and a Reversal at the New York Times"  26 Oct 2015 </w:t>
      </w:r>
      <w:hyperlink r:id="rId26" w:history="1">
        <w:r w:rsidR="00295A15" w:rsidRPr="00F246B1">
          <w:rPr>
            <w:rStyle w:val="Hyperlink"/>
            <w:shd w:val="clear" w:color="auto" w:fill="FFFFFF"/>
          </w:rPr>
          <w:t>http://excessofdemocracy.com/blog/2015/10/janet-reno-for-profit-law-schools-and-a-reversal-at-the-new-york-times</w:t>
        </w:r>
        <w:bookmarkEnd w:id="45"/>
      </w:hyperlink>
      <w:r w:rsidR="00295A15">
        <w:rPr>
          <w:shd w:val="clear" w:color="auto" w:fill="FFFFFF"/>
        </w:rPr>
        <w:t xml:space="preserve"> </w:t>
      </w:r>
    </w:p>
    <w:p w14:paraId="63DAC3BD" w14:textId="18E93C20" w:rsidR="00583384" w:rsidRPr="00583384" w:rsidRDefault="00583384" w:rsidP="00583384">
      <w:pPr>
        <w:pStyle w:val="Evidence"/>
      </w:pPr>
      <w:r w:rsidRPr="00583384">
        <w:rPr>
          <w:u w:val="single"/>
        </w:rPr>
        <w:t>Recent stories</w:t>
      </w:r>
      <w:r w:rsidRPr="00583384">
        <w:t>, from </w:t>
      </w:r>
      <w:hyperlink r:id="rId27" w:tgtFrame="_blank" w:history="1">
        <w:r w:rsidRPr="00583384">
          <w:rPr>
            <w:rStyle w:val="Hyperlink"/>
            <w:color w:val="000000"/>
            <w:u w:val="none"/>
          </w:rPr>
          <w:t>commentary</w:t>
        </w:r>
      </w:hyperlink>
      <w:r w:rsidRPr="00583384">
        <w:t> in the </w:t>
      </w:r>
      <w:r w:rsidRPr="00583384">
        <w:rPr>
          <w:rStyle w:val="Emphasis"/>
          <w:i w:val="0"/>
          <w:iCs w:val="0"/>
        </w:rPr>
        <w:t>Atlantic</w:t>
      </w:r>
      <w:r w:rsidRPr="00583384">
        <w:t> to the </w:t>
      </w:r>
      <w:hyperlink r:id="rId28" w:tgtFrame="_blank" w:history="1">
        <w:r w:rsidRPr="00583384">
          <w:rPr>
            <w:rStyle w:val="Hyperlink"/>
            <w:color w:val="000000"/>
            <w:u w:val="none"/>
          </w:rPr>
          <w:t>opinion pages</w:t>
        </w:r>
      </w:hyperlink>
      <w:r w:rsidRPr="00583384">
        <w:t> of the </w:t>
      </w:r>
      <w:r w:rsidRPr="00583384">
        <w:rPr>
          <w:rStyle w:val="Emphasis"/>
          <w:i w:val="0"/>
          <w:iCs w:val="0"/>
        </w:rPr>
        <w:t>New York Times</w:t>
      </w:r>
      <w:r w:rsidRPr="00583384">
        <w:t xml:space="preserve">, </w:t>
      </w:r>
      <w:r w:rsidRPr="00583384">
        <w:rPr>
          <w:u w:val="single"/>
        </w:rPr>
        <w:t>lament the current state of legal education. The current target of their ire? For-profit law schools operating in the United States. Note one takeaway from the </w:t>
      </w:r>
      <w:r w:rsidRPr="00583384">
        <w:rPr>
          <w:rStyle w:val="Emphasis"/>
          <w:i w:val="0"/>
          <w:iCs w:val="0"/>
          <w:u w:val="single"/>
        </w:rPr>
        <w:t>Times</w:t>
      </w:r>
      <w:r w:rsidRPr="00583384">
        <w:rPr>
          <w:u w:val="single"/>
        </w:rPr>
        <w:t>:</w:t>
      </w:r>
      <w:r w:rsidRPr="00583384">
        <w:rPr>
          <w:u w:val="single"/>
        </w:rPr>
        <w:br/>
        <w:t>If this sounds like a scam, that’s because it is. Florida Coastal, in Jacksonville, is one of six for-profit law schools in the country that have been vacuuming up hordes of young people, charging them outrageously high tuition and, after many of the students fail to become lawyers, sticking taxpayers with the tab for their loan defaults.</w:t>
      </w:r>
      <w:r w:rsidRPr="00583384">
        <w:rPr>
          <w:u w:val="single"/>
        </w:rPr>
        <w:br/>
        <w:t xml:space="preserve">There is a great irony, of course. </w:t>
      </w:r>
      <w:proofErr w:type="gramStart"/>
      <w:r w:rsidRPr="00583384">
        <w:rPr>
          <w:u w:val="single"/>
        </w:rPr>
        <w:t>These institution</w:t>
      </w:r>
      <w:proofErr w:type="gramEnd"/>
      <w:r w:rsidRPr="00583384">
        <w:rPr>
          <w:u w:val="single"/>
        </w:rPr>
        <w:t xml:space="preserve"> exist solely because of the decision of the Department of Justice in the mid-1990s to compel the American Bar Association to accredit these institutions</w:t>
      </w:r>
      <w:r w:rsidRPr="00583384">
        <w:t>--a move that the Gray Lady herself once praised.</w:t>
      </w:r>
    </w:p>
    <w:p w14:paraId="4056E634" w14:textId="3059A2B2" w:rsidR="00583384" w:rsidRDefault="008D0A3F" w:rsidP="008D0A3F">
      <w:pPr>
        <w:pStyle w:val="Contention1"/>
      </w:pPr>
      <w:bookmarkStart w:id="46" w:name="_Toc511960497"/>
      <w:r>
        <w:t>2.  More unemployment</w:t>
      </w:r>
      <w:bookmarkEnd w:id="46"/>
    </w:p>
    <w:p w14:paraId="5C973859" w14:textId="0522DF1E" w:rsidR="008D0A3F" w:rsidRDefault="008D0A3F" w:rsidP="008D0A3F">
      <w:pPr>
        <w:pStyle w:val="Contention2"/>
      </w:pPr>
      <w:bookmarkStart w:id="47" w:name="_Toc511960498"/>
      <w:r>
        <w:t>Link:  AFF plan wants to get more people into the legal profession</w:t>
      </w:r>
      <w:bookmarkEnd w:id="47"/>
    </w:p>
    <w:p w14:paraId="161A2C51" w14:textId="443D2679" w:rsidR="008D0A3F" w:rsidRDefault="008D0A3F" w:rsidP="008D0A3F">
      <w:pPr>
        <w:pStyle w:val="Contention2"/>
      </w:pPr>
      <w:bookmarkStart w:id="48" w:name="_Toc511960499"/>
      <w:r>
        <w:t>Link &amp; Impact:  Massive unemployment – the Status Quo can't even find employment for the attorneys who are coming up now</w:t>
      </w:r>
      <w:bookmarkEnd w:id="48"/>
    </w:p>
    <w:p w14:paraId="4741D3B0" w14:textId="2AC04D1F" w:rsidR="008D0A3F" w:rsidRDefault="008D0A3F" w:rsidP="008D0A3F">
      <w:pPr>
        <w:pStyle w:val="Citation3"/>
        <w:rPr>
          <w:shd w:val="clear" w:color="auto" w:fill="FFFFFF"/>
        </w:rPr>
      </w:pPr>
      <w:bookmarkStart w:id="49" w:name="_Toc511960424"/>
      <w:r>
        <w:rPr>
          <w:u w:val="single"/>
        </w:rPr>
        <w:t xml:space="preserve">Prof. </w:t>
      </w:r>
      <w:r w:rsidRPr="003F17E4">
        <w:rPr>
          <w:u w:val="single"/>
        </w:rPr>
        <w:t xml:space="preserve">Jules </w:t>
      </w:r>
      <w:proofErr w:type="spellStart"/>
      <w:r w:rsidRPr="003F17E4">
        <w:rPr>
          <w:u w:val="single"/>
        </w:rPr>
        <w:t>Lobel</w:t>
      </w:r>
      <w:proofErr w:type="spellEnd"/>
      <w:r w:rsidRPr="003F17E4">
        <w:rPr>
          <w:u w:val="single"/>
        </w:rPr>
        <w:t xml:space="preserve"> &amp; Matthew </w:t>
      </w:r>
      <w:proofErr w:type="gramStart"/>
      <w:r w:rsidRPr="003F17E4">
        <w:rPr>
          <w:u w:val="single"/>
        </w:rPr>
        <w:t>Chapman  2015</w:t>
      </w:r>
      <w:proofErr w:type="gramEnd"/>
      <w:r w:rsidRPr="003F17E4">
        <w:rPr>
          <w:u w:val="single"/>
        </w:rPr>
        <w:t>.</w:t>
      </w:r>
      <w:r>
        <w:t xml:space="preserve"> (</w:t>
      </w:r>
      <w:proofErr w:type="spellStart"/>
      <w:r>
        <w:t>Lobel</w:t>
      </w:r>
      <w:proofErr w:type="spellEnd"/>
      <w:r>
        <w:t xml:space="preserve"> - Professor of Law, University of Pittsburgh School of Law. Chapman – 2014 graduate of Univ. of Pittsburgh School of Law)VIRGINIA JOURNAL OF SOCIAL POLICY &amp; THE LAW,  BRIDGING THE GAP BETWEEN UNMET LEGAL NEEDS AND AN OVERSUPPLY OF LAWYERS: CREATING NEIGHBORHOOD LAW OFFICES—THE PHILADELPHIA EXPERIMENT  </w:t>
      </w:r>
      <w:hyperlink r:id="rId29" w:history="1">
        <w:r w:rsidR="00295A15" w:rsidRPr="00F246B1">
          <w:rPr>
            <w:rStyle w:val="Hyperlink"/>
            <w:shd w:val="clear" w:color="auto" w:fill="FFFFFF"/>
          </w:rPr>
          <w:t>http://www.vjspl.org/wp-content/uploads/2015/02/2-Lobel-Chapmann_Bridging_final-ET-2.9.15.pdf</w:t>
        </w:r>
        <w:bookmarkEnd w:id="49"/>
      </w:hyperlink>
      <w:r w:rsidR="00295A15">
        <w:rPr>
          <w:shd w:val="clear" w:color="auto" w:fill="FFFFFF"/>
        </w:rPr>
        <w:t xml:space="preserve"> </w:t>
      </w:r>
    </w:p>
    <w:p w14:paraId="5E7B88D4" w14:textId="5432DBF4" w:rsidR="008D0A3F" w:rsidRDefault="008D0A3F" w:rsidP="008D0A3F">
      <w:pPr>
        <w:pStyle w:val="Evidence"/>
      </w:pPr>
      <w:r>
        <w:t>The supporting data showed that of the 44,339 responding law school graduates of 2012, only 58.3% were employed in full-time, long-term jobs that required bar passage. As discussed previously, this is the lowest employment rate the NALP has ever measured, and this trend is not expected to subside anytime soon. It is predicted that in 2020, there will be 43,979 graduates, only 27,639 of which will find full-time, long-term positions that require bar passage. In sum, when the data from 2012 is extrapolated, it is clear that an already overburdened legal job market will not have room for the 100,000 newly minted attorneys that are produced over the next decade.</w:t>
      </w:r>
    </w:p>
    <w:p w14:paraId="21E1FC99" w14:textId="5C1BF728" w:rsidR="000771DD" w:rsidRDefault="003E3537" w:rsidP="003E3537">
      <w:pPr>
        <w:pStyle w:val="Title2"/>
      </w:pPr>
      <w:bookmarkStart w:id="50" w:name="_Toc511960500"/>
      <w:r>
        <w:lastRenderedPageBreak/>
        <w:t>Works Cited</w:t>
      </w:r>
      <w:bookmarkEnd w:id="50"/>
    </w:p>
    <w:p w14:paraId="3BCFDC44" w14:textId="3D7462C8"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Susan Dorn &amp; Kristin Becker 2000. (Susan Dorn is an attorney with the firm of Dorn &amp; Klamp. Her practice represents many standard-setting organizations. Kristin Becker is a law clerk with the firm. ) LEGAL UPDATE: CURRENT ISSUES AFFECTING ACCREDITING BODIES </w:t>
      </w:r>
      <w:r w:rsidRPr="00295A15">
        <w:rPr>
          <w:noProof/>
          <w:color w:val="7F7F7F"/>
        </w:rPr>
        <w:t>https://www.clearhq.org/resources/97-2.htm</w:t>
      </w:r>
    </w:p>
    <w:p w14:paraId="3041E396"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American Bar Association  2017.   ABA JOURNAL, "Charlotte School of Law not alone in facing an uncertain future " August 2017 </w:t>
      </w:r>
      <w:r w:rsidRPr="00295A15">
        <w:rPr>
          <w:noProof/>
          <w:color w:val="7F7F7F"/>
        </w:rPr>
        <w:t>http://www.abajournal.com/magazine/article/troubled_passage_charlotte_school_law/P2</w:t>
      </w:r>
    </w:p>
    <w:p w14:paraId="6AC4C4E3"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A.J. Cisneros 2016 (with the Univ. of California-Davis National Lawyers Guild) " Understanding the Law School Tuition Crisis" </w:t>
      </w:r>
      <w:r w:rsidRPr="00295A15">
        <w:rPr>
          <w:noProof/>
          <w:color w:val="7F7F7F"/>
        </w:rPr>
        <w:t>https://www.nlg.org/wp-content/uploads/2016/03/Understanding-the-Law-School-Tuition-Crisis.pdf</w:t>
      </w:r>
    </w:p>
    <w:p w14:paraId="19C218AD"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Liberty Straney, Lindsey Schromen-Wawrin and Mariah Thompson 2016. (Straney is with National Lawyers Guild-Portland), Lindsey Schromen-Wawrin is with Gonzaga National Lawyers Guild.  Mariah Thompson is with University of Virginia NLG) Confronting Law Student Debt  </w:t>
      </w:r>
      <w:r w:rsidRPr="00295A15">
        <w:rPr>
          <w:noProof/>
          <w:color w:val="7F7F7F"/>
        </w:rPr>
        <w:t>https://www.nlg.org/wp-content/uploads/2016/03/Confronting-Law-Student-Debt.pdf</w:t>
      </w:r>
    </w:p>
    <w:p w14:paraId="46396104"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GAO 2009 (Government Accountability Office) 26 Oct 2009 HIGHER EDUCATION: Issues Related to Law School Cost and Access  </w:t>
      </w:r>
      <w:r w:rsidRPr="00295A15">
        <w:rPr>
          <w:noProof/>
          <w:color w:val="7F7F7F"/>
        </w:rPr>
        <w:t>https://www.gao.gov/products/GAO-10-20</w:t>
      </w:r>
    </w:p>
    <w:p w14:paraId="4BE5285C"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Michael Simkovic and Frank McIntyre 2013. (Simkovic – with Univ. Of Southern Calif. Law school.  McIntyre – with Rutgers Business School) 13 Apr 2013 " The Economic Value of a Law Degree" </w:t>
      </w:r>
      <w:r w:rsidRPr="00295A15">
        <w:rPr>
          <w:noProof/>
          <w:color w:val="7F7F7F"/>
        </w:rPr>
        <w:t>https://papers.ssrn.com/sol3/papers.cfm?abstract_id=2250585</w:t>
      </w:r>
    </w:p>
    <w:p w14:paraId="04706644"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Prof. Bruce Green 2012 (Fordham Univ. Law School) The Flood of U.S. Lawyers: Natural Fluctuation or Professional Climate Change?  </w:t>
      </w:r>
      <w:r w:rsidRPr="00295A15">
        <w:rPr>
          <w:noProof/>
          <w:color w:val="7F7F7F"/>
        </w:rPr>
        <w:t>https://pdfs.semanticscholar.org/987f/3d73dfd98e434844e9fc5b21545903bd049c.pdf</w:t>
      </w:r>
    </w:p>
    <w:p w14:paraId="4680644B"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Jordan Weissman 2011 (former senior associate editor) THE ATLANTIC " No, We Can't Let Just Anybody Be a Lawyer"  27 Oct 2011 </w:t>
      </w:r>
      <w:r w:rsidRPr="00295A15">
        <w:rPr>
          <w:noProof/>
          <w:color w:val="7F7F7F"/>
        </w:rPr>
        <w:t>https://www.theatlantic.com/business/archive/2011/10/no-we-cant-let-just-anybody-be-a-lawyer/247467/</w:t>
      </w:r>
    </w:p>
    <w:p w14:paraId="4694792C"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rPr>
        <w:t xml:space="preserve">Prof. Jules Lobel &amp; Matthew Chapman  2015. (Lobel - Professor of Law, University of Pittsburgh School of Law. Chapman – 2014 graduate of Univ. of Pittsburgh School of Law)VIRGINIA JOURNAL OF SOCIAL POLICY &amp; THE LAW,  BRIDGING THE GAP BETWEEN UNMET LEGAL NEEDS AND AN OVERSUPPLY OF LAWYERS: CREATING NEIGHBORHOOD LAW OFFICES—THE PHILADELPHIA EXPERIMENT  </w:t>
      </w:r>
      <w:r w:rsidRPr="00295A15">
        <w:rPr>
          <w:noProof/>
          <w:color w:val="7F7F7F"/>
          <w:shd w:val="clear" w:color="auto" w:fill="FFFFFF"/>
        </w:rPr>
        <w:t>http://www.vjspl.org/wp-content/uploads/2015/02/2-Lobel-Chapmann_Bridging_final-ET-2.9.15.pdf</w:t>
      </w:r>
    </w:p>
    <w:p w14:paraId="48F9645A" w14:textId="77777777" w:rsidR="00295A15" w:rsidRPr="00295A15" w:rsidRDefault="00295A15" w:rsidP="00295A15">
      <w:pPr>
        <w:pStyle w:val="TOC2"/>
        <w:numPr>
          <w:ilvl w:val="0"/>
          <w:numId w:val="45"/>
        </w:numPr>
        <w:rPr>
          <w:rFonts w:asciiTheme="minorHAnsi" w:eastAsiaTheme="minorEastAsia" w:hAnsiTheme="minorHAnsi" w:cstheme="minorBidi"/>
          <w:noProof/>
          <w:sz w:val="24"/>
          <w:szCs w:val="24"/>
        </w:rPr>
      </w:pPr>
      <w:r w:rsidRPr="00295A15">
        <w:rPr>
          <w:noProof/>
          <w:shd w:val="clear" w:color="auto" w:fill="FFFFFF"/>
        </w:rPr>
        <w:t xml:space="preserve">Prof. Derek T. Muller 2015 (Associate Professor of Law, Pepperdine University School of Law) "Janet Reno, For Profit Schools, and a Reversal at the New York Times"  26 Oct 2015 </w:t>
      </w:r>
      <w:r w:rsidRPr="00295A15">
        <w:rPr>
          <w:noProof/>
          <w:color w:val="7F7F7F"/>
          <w:shd w:val="clear" w:color="auto" w:fill="FFFFFF"/>
        </w:rPr>
        <w:t>http://excessofdemocracy.com/blog/2015/10/janet-reno-for-profit-law-schools-and-a-reversal-at-the-new-york-times</w:t>
      </w:r>
    </w:p>
    <w:p w14:paraId="37E5A9A0" w14:textId="5273BF07" w:rsidR="003E3537" w:rsidRPr="003E3537" w:rsidRDefault="003E3537" w:rsidP="003E3537"/>
    <w:sectPr w:rsidR="003E3537" w:rsidRPr="003E3537" w:rsidSect="002B5BD4">
      <w:headerReference w:type="default" r:id="rId3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2DDD0" w14:textId="77777777" w:rsidR="00900FF1" w:rsidRDefault="00900FF1" w:rsidP="001D5FD6">
      <w:pPr>
        <w:spacing w:after="0" w:line="240" w:lineRule="auto"/>
      </w:pPr>
      <w:r>
        <w:separator/>
      </w:r>
    </w:p>
  </w:endnote>
  <w:endnote w:type="continuationSeparator" w:id="0">
    <w:p w14:paraId="33710D52" w14:textId="77777777" w:rsidR="00900FF1" w:rsidRDefault="00900FF1"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2D799" w14:textId="77777777" w:rsidR="008D0A3F" w:rsidRDefault="008D0A3F" w:rsidP="003E353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A1FAE">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A1FAE">
      <w:rPr>
        <w:noProof/>
        <w:sz w:val="24"/>
        <w:szCs w:val="24"/>
      </w:rPr>
      <w:t>10</w:t>
    </w:r>
    <w:r w:rsidRPr="0018486A">
      <w:rPr>
        <w:b w:val="0"/>
        <w:sz w:val="24"/>
        <w:szCs w:val="24"/>
      </w:rPr>
      <w:fldChar w:fldCharType="end"/>
    </w:r>
    <w:r>
      <w:tab/>
    </w:r>
    <w:r w:rsidRPr="0018486A">
      <w:rPr>
        <w:sz w:val="18"/>
        <w:szCs w:val="18"/>
      </w:rPr>
      <w:t xml:space="preserve"> </w:t>
    </w:r>
    <w:r>
      <w:rPr>
        <w:sz w:val="18"/>
        <w:szCs w:val="18"/>
      </w:rPr>
      <w:t>MonumentPublishing.com</w:t>
    </w:r>
  </w:p>
  <w:p w14:paraId="28C5EB1D" w14:textId="77777777" w:rsidR="008D0A3F" w:rsidRDefault="008D0A3F" w:rsidP="003E3537">
    <w:pPr>
      <w:pStyle w:val="Footer"/>
      <w:tabs>
        <w:tab w:val="clear" w:pos="4320"/>
        <w:tab w:val="clear" w:pos="8640"/>
        <w:tab w:val="center" w:pos="4680"/>
        <w:tab w:val="right" w:pos="9360"/>
      </w:tabs>
      <w:ind w:left="-720" w:right="-720"/>
      <w:jc w:val="left"/>
      <w:rPr>
        <w:b w:val="0"/>
        <w:i/>
        <w:smallCaps w:val="0"/>
        <w:sz w:val="15"/>
        <w:szCs w:val="15"/>
      </w:rPr>
    </w:pPr>
  </w:p>
  <w:p w14:paraId="7473751D" w14:textId="68875F3A" w:rsidR="008D0A3F" w:rsidRPr="003E3537" w:rsidRDefault="008D0A3F" w:rsidP="003E353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9DC1C" w14:textId="77777777" w:rsidR="00900FF1" w:rsidRDefault="00900FF1" w:rsidP="001D5FD6">
      <w:pPr>
        <w:spacing w:after="0" w:line="240" w:lineRule="auto"/>
      </w:pPr>
      <w:r>
        <w:separator/>
      </w:r>
    </w:p>
  </w:footnote>
  <w:footnote w:type="continuationSeparator" w:id="0">
    <w:p w14:paraId="2A53A435" w14:textId="77777777" w:rsidR="00900FF1" w:rsidRDefault="00900FF1"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C6D53" w14:textId="3CA3B546" w:rsidR="008D0A3F" w:rsidRPr="00F04C23" w:rsidRDefault="008D0A3F" w:rsidP="0046486E">
    <w:pPr>
      <w:pStyle w:val="Footer"/>
      <w:tabs>
        <w:tab w:val="clear" w:pos="4320"/>
        <w:tab w:val="clear" w:pos="8640"/>
        <w:tab w:val="center" w:pos="4680"/>
        <w:tab w:val="right" w:pos="9360"/>
      </w:tabs>
      <w:rPr>
        <w:b w:val="0"/>
        <w:smallCaps w:val="0"/>
      </w:rPr>
    </w:pPr>
    <w:r>
      <w:t xml:space="preserve">Negative: ABA / Law Schools </w:t>
    </w:r>
  </w:p>
  <w:p w14:paraId="41AAC864" w14:textId="77777777" w:rsidR="008D0A3F" w:rsidRDefault="008D0A3F" w:rsidP="00AF1D3F">
    <w:pPr>
      <w:pStyle w:val="Foot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12A25" w14:textId="2E914D22" w:rsidR="008D0A3F" w:rsidRPr="00F04C23" w:rsidRDefault="008D0A3F" w:rsidP="00F04C23">
    <w:pPr>
      <w:pStyle w:val="Footer"/>
      <w:tabs>
        <w:tab w:val="clear" w:pos="4320"/>
        <w:tab w:val="clear" w:pos="8640"/>
        <w:tab w:val="center" w:pos="4680"/>
        <w:tab w:val="right" w:pos="9360"/>
      </w:tabs>
      <w:rPr>
        <w:b w:val="0"/>
        <w:smallCaps w:val="0"/>
      </w:rPr>
    </w:pPr>
    <w:r>
      <w:t xml:space="preserve">Negative: ABA / Law Schools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2867FF8"/>
    <w:multiLevelType w:val="multilevel"/>
    <w:tmpl w:val="53E62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FD5B92"/>
    <w:multiLevelType w:val="multilevel"/>
    <w:tmpl w:val="734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nsid w:val="0D297D18"/>
    <w:multiLevelType w:val="multilevel"/>
    <w:tmpl w:val="9020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B2D40D2"/>
    <w:multiLevelType w:val="hybridMultilevel"/>
    <w:tmpl w:val="ECDEC5E0"/>
    <w:lvl w:ilvl="0" w:tplc="390278AC">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1BEB3027"/>
    <w:multiLevelType w:val="hybridMultilevel"/>
    <w:tmpl w:val="A27AC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87014E"/>
    <w:multiLevelType w:val="hybridMultilevel"/>
    <w:tmpl w:val="3EE8BBBA"/>
    <w:lvl w:ilvl="0" w:tplc="44F60014">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1">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nsid w:val="28904EDC"/>
    <w:multiLevelType w:val="hybridMultilevel"/>
    <w:tmpl w:val="A27ACC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B260F95"/>
    <w:multiLevelType w:val="multilevel"/>
    <w:tmpl w:val="E22C3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B7442C4"/>
    <w:multiLevelType w:val="multilevel"/>
    <w:tmpl w:val="35FC6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CF50097"/>
    <w:multiLevelType w:val="hybridMultilevel"/>
    <w:tmpl w:val="BEE4E2B4"/>
    <w:lvl w:ilvl="0" w:tplc="43662CAA">
      <w:start w:val="1"/>
      <w:numFmt w:val="upperLetter"/>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26">
    <w:nsid w:val="37AD35DB"/>
    <w:multiLevelType w:val="hybridMultilevel"/>
    <w:tmpl w:val="6A768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8960C94"/>
    <w:multiLevelType w:val="multilevel"/>
    <w:tmpl w:val="7148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A5347ED"/>
    <w:multiLevelType w:val="hybridMultilevel"/>
    <w:tmpl w:val="69FC4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8F61FB"/>
    <w:multiLevelType w:val="hybridMultilevel"/>
    <w:tmpl w:val="A908349E"/>
    <w:lvl w:ilvl="0" w:tplc="D7C08BE0">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0">
    <w:nsid w:val="49ED5C31"/>
    <w:multiLevelType w:val="hybridMultilevel"/>
    <w:tmpl w:val="69FC43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CCF5E74"/>
    <w:multiLevelType w:val="multilevel"/>
    <w:tmpl w:val="95CE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4F9A7B95"/>
    <w:multiLevelType w:val="hybridMultilevel"/>
    <w:tmpl w:val="12D6E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2B3488"/>
    <w:multiLevelType w:val="hybridMultilevel"/>
    <w:tmpl w:val="9806C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3FB1A40"/>
    <w:multiLevelType w:val="multilevel"/>
    <w:tmpl w:val="A01A7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7">
    <w:nsid w:val="5A3D1B2A"/>
    <w:multiLevelType w:val="hybridMultilevel"/>
    <w:tmpl w:val="83721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AF18AC"/>
    <w:multiLevelType w:val="hybridMultilevel"/>
    <w:tmpl w:val="0C5EC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B44390B"/>
    <w:multiLevelType w:val="multilevel"/>
    <w:tmpl w:val="04090023"/>
    <w:lvl w:ilvl="0">
      <w:start w:val="1"/>
      <w:numFmt w:val="upperRoman"/>
      <w:pStyle w:val="Heading1"/>
      <w:lvlText w:val="Article %1."/>
      <w:lvlJc w:val="left"/>
      <w:pPr>
        <w:ind w:left="810" w:firstLine="0"/>
      </w:pPr>
    </w:lvl>
    <w:lvl w:ilvl="1">
      <w:start w:val="1"/>
      <w:numFmt w:val="decimalZero"/>
      <w:pStyle w:val="Heading2"/>
      <w:isLgl/>
      <w:lvlText w:val="Section %1.%2"/>
      <w:lvlJc w:val="left"/>
      <w:pPr>
        <w:ind w:left="810" w:firstLine="0"/>
      </w:pPr>
    </w:lvl>
    <w:lvl w:ilvl="2">
      <w:start w:val="1"/>
      <w:numFmt w:val="lowerLetter"/>
      <w:pStyle w:val="Heading3"/>
      <w:lvlText w:val="(%3)"/>
      <w:lvlJc w:val="left"/>
      <w:pPr>
        <w:ind w:left="1530" w:hanging="432"/>
      </w:pPr>
    </w:lvl>
    <w:lvl w:ilvl="3">
      <w:start w:val="1"/>
      <w:numFmt w:val="lowerRoman"/>
      <w:pStyle w:val="Heading4"/>
      <w:lvlText w:val="(%4)"/>
      <w:lvlJc w:val="right"/>
      <w:pPr>
        <w:ind w:left="1674" w:hanging="144"/>
      </w:pPr>
    </w:lvl>
    <w:lvl w:ilvl="4">
      <w:start w:val="1"/>
      <w:numFmt w:val="decimal"/>
      <w:pStyle w:val="Heading5"/>
      <w:lvlText w:val="%5)"/>
      <w:lvlJc w:val="left"/>
      <w:pPr>
        <w:ind w:left="1818" w:hanging="432"/>
      </w:pPr>
    </w:lvl>
    <w:lvl w:ilvl="5">
      <w:start w:val="1"/>
      <w:numFmt w:val="lowerLetter"/>
      <w:pStyle w:val="Heading6"/>
      <w:lvlText w:val="%6)"/>
      <w:lvlJc w:val="left"/>
      <w:pPr>
        <w:ind w:left="1962" w:hanging="432"/>
      </w:pPr>
    </w:lvl>
    <w:lvl w:ilvl="6">
      <w:start w:val="1"/>
      <w:numFmt w:val="lowerRoman"/>
      <w:lvlText w:val="%7)"/>
      <w:lvlJc w:val="right"/>
      <w:pPr>
        <w:ind w:left="2106" w:hanging="288"/>
      </w:pPr>
    </w:lvl>
    <w:lvl w:ilvl="7">
      <w:start w:val="1"/>
      <w:numFmt w:val="lowerLetter"/>
      <w:lvlText w:val="%8."/>
      <w:lvlJc w:val="left"/>
      <w:pPr>
        <w:ind w:left="2250" w:hanging="432"/>
      </w:pPr>
    </w:lvl>
    <w:lvl w:ilvl="8">
      <w:start w:val="1"/>
      <w:numFmt w:val="lowerRoman"/>
      <w:lvlText w:val="%9."/>
      <w:lvlJc w:val="right"/>
      <w:pPr>
        <w:ind w:left="2394" w:hanging="144"/>
      </w:pPr>
    </w:lvl>
  </w:abstractNum>
  <w:abstractNum w:abstractNumId="44">
    <w:nsid w:val="7E3227FC"/>
    <w:multiLevelType w:val="hybridMultilevel"/>
    <w:tmpl w:val="6A7688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38"/>
  </w:num>
  <w:num w:numId="3">
    <w:abstractNumId w:val="14"/>
  </w:num>
  <w:num w:numId="4">
    <w:abstractNumId w:val="21"/>
  </w:num>
  <w:num w:numId="5">
    <w:abstractNumId w:val="42"/>
  </w:num>
  <w:num w:numId="6">
    <w:abstractNumId w:val="16"/>
  </w:num>
  <w:num w:numId="7">
    <w:abstractNumId w:val="43"/>
  </w:num>
  <w:num w:numId="8">
    <w:abstractNumId w:val="3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41"/>
  </w:num>
  <w:num w:numId="20">
    <w:abstractNumId w:val="36"/>
  </w:num>
  <w:num w:numId="21">
    <w:abstractNumId w:val="19"/>
  </w:num>
  <w:num w:numId="22">
    <w:abstractNumId w:val="12"/>
  </w:num>
  <w:num w:numId="23">
    <w:abstractNumId w:val="15"/>
  </w:num>
  <w:num w:numId="24">
    <w:abstractNumId w:val="17"/>
  </w:num>
  <w:num w:numId="25">
    <w:abstractNumId w:val="37"/>
  </w:num>
  <w:num w:numId="26">
    <w:abstractNumId w:val="33"/>
  </w:num>
  <w:num w:numId="27">
    <w:abstractNumId w:val="34"/>
  </w:num>
  <w:num w:numId="28">
    <w:abstractNumId w:val="20"/>
  </w:num>
  <w:num w:numId="29">
    <w:abstractNumId w:val="26"/>
  </w:num>
  <w:num w:numId="30">
    <w:abstractNumId w:val="44"/>
  </w:num>
  <w:num w:numId="31">
    <w:abstractNumId w:val="40"/>
  </w:num>
  <w:num w:numId="32">
    <w:abstractNumId w:val="29"/>
  </w:num>
  <w:num w:numId="33">
    <w:abstractNumId w:val="25"/>
  </w:num>
  <w:num w:numId="34">
    <w:abstractNumId w:val="11"/>
  </w:num>
  <w:num w:numId="35">
    <w:abstractNumId w:val="35"/>
  </w:num>
  <w:num w:numId="36">
    <w:abstractNumId w:val="32"/>
  </w:num>
  <w:num w:numId="37">
    <w:abstractNumId w:val="27"/>
  </w:num>
  <w:num w:numId="38">
    <w:abstractNumId w:val="13"/>
  </w:num>
  <w:num w:numId="39">
    <w:abstractNumId w:val="10"/>
  </w:num>
  <w:num w:numId="40">
    <w:abstractNumId w:val="23"/>
  </w:num>
  <w:num w:numId="41">
    <w:abstractNumId w:val="18"/>
  </w:num>
  <w:num w:numId="42">
    <w:abstractNumId w:val="28"/>
  </w:num>
  <w:num w:numId="43">
    <w:abstractNumId w:val="22"/>
  </w:num>
  <w:num w:numId="44">
    <w:abstractNumId w:val="24"/>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0C6"/>
    <w:rsid w:val="00000BBE"/>
    <w:rsid w:val="00003210"/>
    <w:rsid w:val="00005181"/>
    <w:rsid w:val="00011733"/>
    <w:rsid w:val="0001646E"/>
    <w:rsid w:val="00024F48"/>
    <w:rsid w:val="000255E0"/>
    <w:rsid w:val="00030BF5"/>
    <w:rsid w:val="000332D0"/>
    <w:rsid w:val="00045559"/>
    <w:rsid w:val="00046432"/>
    <w:rsid w:val="000466C4"/>
    <w:rsid w:val="00047D11"/>
    <w:rsid w:val="00050667"/>
    <w:rsid w:val="00050F44"/>
    <w:rsid w:val="00054A0A"/>
    <w:rsid w:val="00054A57"/>
    <w:rsid w:val="0005522D"/>
    <w:rsid w:val="00062150"/>
    <w:rsid w:val="00063F40"/>
    <w:rsid w:val="0007056F"/>
    <w:rsid w:val="00071E1C"/>
    <w:rsid w:val="000771DD"/>
    <w:rsid w:val="00085289"/>
    <w:rsid w:val="0008580D"/>
    <w:rsid w:val="00085EA4"/>
    <w:rsid w:val="000866C0"/>
    <w:rsid w:val="0008674B"/>
    <w:rsid w:val="000877AD"/>
    <w:rsid w:val="00090528"/>
    <w:rsid w:val="0009355E"/>
    <w:rsid w:val="00093C2B"/>
    <w:rsid w:val="0009716A"/>
    <w:rsid w:val="000973F1"/>
    <w:rsid w:val="000A479F"/>
    <w:rsid w:val="000B0848"/>
    <w:rsid w:val="000B22CE"/>
    <w:rsid w:val="000B504C"/>
    <w:rsid w:val="000B6B13"/>
    <w:rsid w:val="000C267D"/>
    <w:rsid w:val="000C2718"/>
    <w:rsid w:val="000C41CA"/>
    <w:rsid w:val="000C43AE"/>
    <w:rsid w:val="000C54F8"/>
    <w:rsid w:val="000D2EF8"/>
    <w:rsid w:val="000D3779"/>
    <w:rsid w:val="000D72C7"/>
    <w:rsid w:val="000E2BD1"/>
    <w:rsid w:val="000E7BC2"/>
    <w:rsid w:val="000F546C"/>
    <w:rsid w:val="000F703A"/>
    <w:rsid w:val="001025E8"/>
    <w:rsid w:val="00103938"/>
    <w:rsid w:val="001049A7"/>
    <w:rsid w:val="00106A54"/>
    <w:rsid w:val="00106D9D"/>
    <w:rsid w:val="00110739"/>
    <w:rsid w:val="00111BDA"/>
    <w:rsid w:val="00112D9A"/>
    <w:rsid w:val="00113D47"/>
    <w:rsid w:val="00114B44"/>
    <w:rsid w:val="001261D7"/>
    <w:rsid w:val="00126268"/>
    <w:rsid w:val="00132747"/>
    <w:rsid w:val="0013546D"/>
    <w:rsid w:val="00144C14"/>
    <w:rsid w:val="00144DFC"/>
    <w:rsid w:val="00146C6B"/>
    <w:rsid w:val="001527CB"/>
    <w:rsid w:val="0015488C"/>
    <w:rsid w:val="0015678C"/>
    <w:rsid w:val="001577A1"/>
    <w:rsid w:val="001618D2"/>
    <w:rsid w:val="001639DF"/>
    <w:rsid w:val="001648C0"/>
    <w:rsid w:val="00167D05"/>
    <w:rsid w:val="001719DF"/>
    <w:rsid w:val="00175E4F"/>
    <w:rsid w:val="0018037A"/>
    <w:rsid w:val="001804BE"/>
    <w:rsid w:val="001832EF"/>
    <w:rsid w:val="00184521"/>
    <w:rsid w:val="00190EE2"/>
    <w:rsid w:val="00190F49"/>
    <w:rsid w:val="00192D1D"/>
    <w:rsid w:val="00192E9C"/>
    <w:rsid w:val="00194611"/>
    <w:rsid w:val="00196952"/>
    <w:rsid w:val="001A0145"/>
    <w:rsid w:val="001A030B"/>
    <w:rsid w:val="001A5B62"/>
    <w:rsid w:val="001A610D"/>
    <w:rsid w:val="001A7961"/>
    <w:rsid w:val="001A7B4E"/>
    <w:rsid w:val="001A7BA2"/>
    <w:rsid w:val="001A7DD0"/>
    <w:rsid w:val="001A7F3E"/>
    <w:rsid w:val="001B3593"/>
    <w:rsid w:val="001B6552"/>
    <w:rsid w:val="001B6C98"/>
    <w:rsid w:val="001C22FA"/>
    <w:rsid w:val="001C75F2"/>
    <w:rsid w:val="001D44AD"/>
    <w:rsid w:val="001D5FD6"/>
    <w:rsid w:val="001D6379"/>
    <w:rsid w:val="001D7374"/>
    <w:rsid w:val="001E0A93"/>
    <w:rsid w:val="001E3C4C"/>
    <w:rsid w:val="001F0ADE"/>
    <w:rsid w:val="001F11BC"/>
    <w:rsid w:val="002000ED"/>
    <w:rsid w:val="00201115"/>
    <w:rsid w:val="002012F7"/>
    <w:rsid w:val="00202166"/>
    <w:rsid w:val="00205289"/>
    <w:rsid w:val="00206650"/>
    <w:rsid w:val="0021052C"/>
    <w:rsid w:val="00213C2C"/>
    <w:rsid w:val="002156C9"/>
    <w:rsid w:val="00216CFC"/>
    <w:rsid w:val="00222A27"/>
    <w:rsid w:val="00224CA1"/>
    <w:rsid w:val="00227078"/>
    <w:rsid w:val="002311CF"/>
    <w:rsid w:val="00236F83"/>
    <w:rsid w:val="00245E66"/>
    <w:rsid w:val="0025133A"/>
    <w:rsid w:val="00251E63"/>
    <w:rsid w:val="002558C7"/>
    <w:rsid w:val="00264E3D"/>
    <w:rsid w:val="002711EB"/>
    <w:rsid w:val="00276D6C"/>
    <w:rsid w:val="00276E4E"/>
    <w:rsid w:val="00276EFF"/>
    <w:rsid w:val="00277450"/>
    <w:rsid w:val="00282D8F"/>
    <w:rsid w:val="00285587"/>
    <w:rsid w:val="00286774"/>
    <w:rsid w:val="00295A15"/>
    <w:rsid w:val="0029795C"/>
    <w:rsid w:val="002A1376"/>
    <w:rsid w:val="002A3A90"/>
    <w:rsid w:val="002A6A92"/>
    <w:rsid w:val="002B16FB"/>
    <w:rsid w:val="002B3348"/>
    <w:rsid w:val="002B3D72"/>
    <w:rsid w:val="002B5BD4"/>
    <w:rsid w:val="002B6837"/>
    <w:rsid w:val="002C00CC"/>
    <w:rsid w:val="002C1829"/>
    <w:rsid w:val="002C2C22"/>
    <w:rsid w:val="002C3615"/>
    <w:rsid w:val="002C3D93"/>
    <w:rsid w:val="002D1F9C"/>
    <w:rsid w:val="002D2EBB"/>
    <w:rsid w:val="002E07AD"/>
    <w:rsid w:val="002E250B"/>
    <w:rsid w:val="002E29DB"/>
    <w:rsid w:val="002E4B7C"/>
    <w:rsid w:val="002E676C"/>
    <w:rsid w:val="002E6B33"/>
    <w:rsid w:val="002F022C"/>
    <w:rsid w:val="002F131A"/>
    <w:rsid w:val="002F1803"/>
    <w:rsid w:val="002F3331"/>
    <w:rsid w:val="0030244D"/>
    <w:rsid w:val="003049EF"/>
    <w:rsid w:val="003058DF"/>
    <w:rsid w:val="00307C0E"/>
    <w:rsid w:val="00313DAC"/>
    <w:rsid w:val="0031642D"/>
    <w:rsid w:val="00317422"/>
    <w:rsid w:val="003176F6"/>
    <w:rsid w:val="003252AF"/>
    <w:rsid w:val="003254E0"/>
    <w:rsid w:val="00325EA5"/>
    <w:rsid w:val="00325F41"/>
    <w:rsid w:val="003276AB"/>
    <w:rsid w:val="00334FC6"/>
    <w:rsid w:val="003456C1"/>
    <w:rsid w:val="00351540"/>
    <w:rsid w:val="00352BF2"/>
    <w:rsid w:val="0035318D"/>
    <w:rsid w:val="00355FD0"/>
    <w:rsid w:val="00361245"/>
    <w:rsid w:val="0037198C"/>
    <w:rsid w:val="00375794"/>
    <w:rsid w:val="00380948"/>
    <w:rsid w:val="00383E33"/>
    <w:rsid w:val="00386E71"/>
    <w:rsid w:val="003902E6"/>
    <w:rsid w:val="0039081D"/>
    <w:rsid w:val="003935A4"/>
    <w:rsid w:val="00394FA5"/>
    <w:rsid w:val="00396439"/>
    <w:rsid w:val="003A35BA"/>
    <w:rsid w:val="003A4C89"/>
    <w:rsid w:val="003A77CE"/>
    <w:rsid w:val="003B09F9"/>
    <w:rsid w:val="003C2344"/>
    <w:rsid w:val="003C3445"/>
    <w:rsid w:val="003C43A2"/>
    <w:rsid w:val="003C459B"/>
    <w:rsid w:val="003C63A8"/>
    <w:rsid w:val="003C7235"/>
    <w:rsid w:val="003C7524"/>
    <w:rsid w:val="003D2A58"/>
    <w:rsid w:val="003D3B0F"/>
    <w:rsid w:val="003D5D74"/>
    <w:rsid w:val="003D63A1"/>
    <w:rsid w:val="003E3537"/>
    <w:rsid w:val="003E478B"/>
    <w:rsid w:val="003E530C"/>
    <w:rsid w:val="003E58F6"/>
    <w:rsid w:val="003E6942"/>
    <w:rsid w:val="003F17E4"/>
    <w:rsid w:val="003F2977"/>
    <w:rsid w:val="003F3225"/>
    <w:rsid w:val="003F3415"/>
    <w:rsid w:val="003F5E0B"/>
    <w:rsid w:val="00400C14"/>
    <w:rsid w:val="0040196E"/>
    <w:rsid w:val="00403090"/>
    <w:rsid w:val="004051DC"/>
    <w:rsid w:val="00405B1B"/>
    <w:rsid w:val="00415F26"/>
    <w:rsid w:val="004220C9"/>
    <w:rsid w:val="00423847"/>
    <w:rsid w:val="00423BBC"/>
    <w:rsid w:val="00424171"/>
    <w:rsid w:val="00425F5C"/>
    <w:rsid w:val="00426191"/>
    <w:rsid w:val="00427026"/>
    <w:rsid w:val="00427FCC"/>
    <w:rsid w:val="00432704"/>
    <w:rsid w:val="00432DB9"/>
    <w:rsid w:val="00432EE8"/>
    <w:rsid w:val="0043538B"/>
    <w:rsid w:val="00440680"/>
    <w:rsid w:val="004441DB"/>
    <w:rsid w:val="00444BA9"/>
    <w:rsid w:val="00453943"/>
    <w:rsid w:val="00453EAB"/>
    <w:rsid w:val="00454543"/>
    <w:rsid w:val="00454B16"/>
    <w:rsid w:val="00454C70"/>
    <w:rsid w:val="004558B9"/>
    <w:rsid w:val="0045767E"/>
    <w:rsid w:val="004639D6"/>
    <w:rsid w:val="0046486E"/>
    <w:rsid w:val="004731D9"/>
    <w:rsid w:val="00474736"/>
    <w:rsid w:val="0047603D"/>
    <w:rsid w:val="00476426"/>
    <w:rsid w:val="00482571"/>
    <w:rsid w:val="004839D8"/>
    <w:rsid w:val="00490ED5"/>
    <w:rsid w:val="00493DB2"/>
    <w:rsid w:val="0049656E"/>
    <w:rsid w:val="004969CB"/>
    <w:rsid w:val="004A276D"/>
    <w:rsid w:val="004A52D6"/>
    <w:rsid w:val="004B28B5"/>
    <w:rsid w:val="004B75D9"/>
    <w:rsid w:val="004C128F"/>
    <w:rsid w:val="004C2838"/>
    <w:rsid w:val="004D0571"/>
    <w:rsid w:val="004D6FC2"/>
    <w:rsid w:val="004E5B35"/>
    <w:rsid w:val="004F011F"/>
    <w:rsid w:val="004F049F"/>
    <w:rsid w:val="004F5653"/>
    <w:rsid w:val="00501F49"/>
    <w:rsid w:val="005056FB"/>
    <w:rsid w:val="00510F8D"/>
    <w:rsid w:val="00522D51"/>
    <w:rsid w:val="00525557"/>
    <w:rsid w:val="00527A0D"/>
    <w:rsid w:val="00530ECF"/>
    <w:rsid w:val="00531404"/>
    <w:rsid w:val="005315BB"/>
    <w:rsid w:val="00531E2D"/>
    <w:rsid w:val="00533D66"/>
    <w:rsid w:val="005356A0"/>
    <w:rsid w:val="00536749"/>
    <w:rsid w:val="005419DD"/>
    <w:rsid w:val="00546CD8"/>
    <w:rsid w:val="0055565E"/>
    <w:rsid w:val="00557780"/>
    <w:rsid w:val="00561A42"/>
    <w:rsid w:val="00565724"/>
    <w:rsid w:val="00565A9F"/>
    <w:rsid w:val="00565C56"/>
    <w:rsid w:val="00566548"/>
    <w:rsid w:val="00566D3D"/>
    <w:rsid w:val="00567729"/>
    <w:rsid w:val="0057278D"/>
    <w:rsid w:val="00580579"/>
    <w:rsid w:val="00583384"/>
    <w:rsid w:val="00583AE1"/>
    <w:rsid w:val="00586297"/>
    <w:rsid w:val="005863B2"/>
    <w:rsid w:val="005912D6"/>
    <w:rsid w:val="00593922"/>
    <w:rsid w:val="00594F88"/>
    <w:rsid w:val="005A01B9"/>
    <w:rsid w:val="005A087A"/>
    <w:rsid w:val="005A2CC3"/>
    <w:rsid w:val="005A6136"/>
    <w:rsid w:val="005B1D77"/>
    <w:rsid w:val="005B2769"/>
    <w:rsid w:val="005B2F32"/>
    <w:rsid w:val="005C11DD"/>
    <w:rsid w:val="005C2694"/>
    <w:rsid w:val="005C4374"/>
    <w:rsid w:val="005D2321"/>
    <w:rsid w:val="005D26ED"/>
    <w:rsid w:val="005D2C8B"/>
    <w:rsid w:val="005D3B40"/>
    <w:rsid w:val="005D713F"/>
    <w:rsid w:val="005E32C7"/>
    <w:rsid w:val="005E35A7"/>
    <w:rsid w:val="005E6AF9"/>
    <w:rsid w:val="005E6B7B"/>
    <w:rsid w:val="005F0346"/>
    <w:rsid w:val="005F03A4"/>
    <w:rsid w:val="005F7D93"/>
    <w:rsid w:val="0060096D"/>
    <w:rsid w:val="00600DFA"/>
    <w:rsid w:val="00601554"/>
    <w:rsid w:val="00603240"/>
    <w:rsid w:val="00604B6D"/>
    <w:rsid w:val="006111B4"/>
    <w:rsid w:val="0061295A"/>
    <w:rsid w:val="00612F80"/>
    <w:rsid w:val="00616E3B"/>
    <w:rsid w:val="00617A96"/>
    <w:rsid w:val="00621533"/>
    <w:rsid w:val="0062565A"/>
    <w:rsid w:val="00627235"/>
    <w:rsid w:val="00627245"/>
    <w:rsid w:val="006309CD"/>
    <w:rsid w:val="006339B1"/>
    <w:rsid w:val="006359AF"/>
    <w:rsid w:val="006401AB"/>
    <w:rsid w:val="00641901"/>
    <w:rsid w:val="00641A51"/>
    <w:rsid w:val="006454BC"/>
    <w:rsid w:val="00647F17"/>
    <w:rsid w:val="006540DC"/>
    <w:rsid w:val="006549D2"/>
    <w:rsid w:val="006552F0"/>
    <w:rsid w:val="00661A43"/>
    <w:rsid w:val="00661CE2"/>
    <w:rsid w:val="00662110"/>
    <w:rsid w:val="006629BD"/>
    <w:rsid w:val="00664C0B"/>
    <w:rsid w:val="0066755D"/>
    <w:rsid w:val="00667E94"/>
    <w:rsid w:val="00671502"/>
    <w:rsid w:val="00675E90"/>
    <w:rsid w:val="006768C0"/>
    <w:rsid w:val="00680009"/>
    <w:rsid w:val="00680B92"/>
    <w:rsid w:val="006810E1"/>
    <w:rsid w:val="0068285D"/>
    <w:rsid w:val="00683A88"/>
    <w:rsid w:val="00685D14"/>
    <w:rsid w:val="00690019"/>
    <w:rsid w:val="0069401C"/>
    <w:rsid w:val="00694212"/>
    <w:rsid w:val="0069531D"/>
    <w:rsid w:val="006A1956"/>
    <w:rsid w:val="006A2221"/>
    <w:rsid w:val="006A2CBF"/>
    <w:rsid w:val="006A48A1"/>
    <w:rsid w:val="006A4DEB"/>
    <w:rsid w:val="006A5945"/>
    <w:rsid w:val="006A70E6"/>
    <w:rsid w:val="006A7828"/>
    <w:rsid w:val="006B33F8"/>
    <w:rsid w:val="006B462E"/>
    <w:rsid w:val="006B5C75"/>
    <w:rsid w:val="006B6D86"/>
    <w:rsid w:val="006C3E8B"/>
    <w:rsid w:val="006C4002"/>
    <w:rsid w:val="006C457B"/>
    <w:rsid w:val="006C6302"/>
    <w:rsid w:val="006D022F"/>
    <w:rsid w:val="006D1E0F"/>
    <w:rsid w:val="006D3D2A"/>
    <w:rsid w:val="006D3F93"/>
    <w:rsid w:val="006D45D8"/>
    <w:rsid w:val="006D492C"/>
    <w:rsid w:val="006D783C"/>
    <w:rsid w:val="006E03C9"/>
    <w:rsid w:val="006E09E6"/>
    <w:rsid w:val="006E1B8B"/>
    <w:rsid w:val="006E1D72"/>
    <w:rsid w:val="006E3552"/>
    <w:rsid w:val="006E6F35"/>
    <w:rsid w:val="006E7C1C"/>
    <w:rsid w:val="006F0A91"/>
    <w:rsid w:val="006F1409"/>
    <w:rsid w:val="006F5450"/>
    <w:rsid w:val="006F5505"/>
    <w:rsid w:val="00700114"/>
    <w:rsid w:val="00700B6B"/>
    <w:rsid w:val="00703219"/>
    <w:rsid w:val="00704618"/>
    <w:rsid w:val="00705A87"/>
    <w:rsid w:val="00711274"/>
    <w:rsid w:val="0071418E"/>
    <w:rsid w:val="00717A76"/>
    <w:rsid w:val="00720189"/>
    <w:rsid w:val="0072159F"/>
    <w:rsid w:val="00722F22"/>
    <w:rsid w:val="00723F29"/>
    <w:rsid w:val="0072413B"/>
    <w:rsid w:val="007254F4"/>
    <w:rsid w:val="00726240"/>
    <w:rsid w:val="00730059"/>
    <w:rsid w:val="00732989"/>
    <w:rsid w:val="0073488F"/>
    <w:rsid w:val="00735D83"/>
    <w:rsid w:val="00737EF5"/>
    <w:rsid w:val="00737FD8"/>
    <w:rsid w:val="00744B8F"/>
    <w:rsid w:val="00744F2A"/>
    <w:rsid w:val="007521FF"/>
    <w:rsid w:val="007524FF"/>
    <w:rsid w:val="00755521"/>
    <w:rsid w:val="0075587A"/>
    <w:rsid w:val="007564D5"/>
    <w:rsid w:val="00756E9F"/>
    <w:rsid w:val="00760F8C"/>
    <w:rsid w:val="00763B02"/>
    <w:rsid w:val="00765AA7"/>
    <w:rsid w:val="0076790B"/>
    <w:rsid w:val="00771386"/>
    <w:rsid w:val="00773D2D"/>
    <w:rsid w:val="00776A32"/>
    <w:rsid w:val="007810C0"/>
    <w:rsid w:val="0078202A"/>
    <w:rsid w:val="007842F0"/>
    <w:rsid w:val="0078448F"/>
    <w:rsid w:val="00790173"/>
    <w:rsid w:val="00794BF1"/>
    <w:rsid w:val="007970B0"/>
    <w:rsid w:val="00797C57"/>
    <w:rsid w:val="007A4A5E"/>
    <w:rsid w:val="007A4C61"/>
    <w:rsid w:val="007A526C"/>
    <w:rsid w:val="007A58D8"/>
    <w:rsid w:val="007B374D"/>
    <w:rsid w:val="007B39AF"/>
    <w:rsid w:val="007B4BA3"/>
    <w:rsid w:val="007B5D38"/>
    <w:rsid w:val="007B64AE"/>
    <w:rsid w:val="007C2B7E"/>
    <w:rsid w:val="007D01E5"/>
    <w:rsid w:val="007D1863"/>
    <w:rsid w:val="007D2883"/>
    <w:rsid w:val="007E094E"/>
    <w:rsid w:val="007E1D06"/>
    <w:rsid w:val="007E3357"/>
    <w:rsid w:val="007E7FA6"/>
    <w:rsid w:val="007F4042"/>
    <w:rsid w:val="00801E3C"/>
    <w:rsid w:val="008023D7"/>
    <w:rsid w:val="00802B9F"/>
    <w:rsid w:val="00807595"/>
    <w:rsid w:val="008102FB"/>
    <w:rsid w:val="0081180A"/>
    <w:rsid w:val="008123C0"/>
    <w:rsid w:val="00814883"/>
    <w:rsid w:val="00816871"/>
    <w:rsid w:val="00816935"/>
    <w:rsid w:val="00826BE6"/>
    <w:rsid w:val="00833A42"/>
    <w:rsid w:val="00834E17"/>
    <w:rsid w:val="00835E5E"/>
    <w:rsid w:val="008369C8"/>
    <w:rsid w:val="00841AE0"/>
    <w:rsid w:val="00844A8B"/>
    <w:rsid w:val="00845E68"/>
    <w:rsid w:val="00846411"/>
    <w:rsid w:val="00847706"/>
    <w:rsid w:val="0084787C"/>
    <w:rsid w:val="008512E0"/>
    <w:rsid w:val="00852063"/>
    <w:rsid w:val="0085270B"/>
    <w:rsid w:val="0085698E"/>
    <w:rsid w:val="00857CC2"/>
    <w:rsid w:val="00861736"/>
    <w:rsid w:val="00862483"/>
    <w:rsid w:val="008634B8"/>
    <w:rsid w:val="00865419"/>
    <w:rsid w:val="008660F9"/>
    <w:rsid w:val="00867102"/>
    <w:rsid w:val="008720D8"/>
    <w:rsid w:val="00874518"/>
    <w:rsid w:val="0087547C"/>
    <w:rsid w:val="008837AC"/>
    <w:rsid w:val="00884EDE"/>
    <w:rsid w:val="008874F7"/>
    <w:rsid w:val="00895B3E"/>
    <w:rsid w:val="00895C3D"/>
    <w:rsid w:val="00896317"/>
    <w:rsid w:val="00897401"/>
    <w:rsid w:val="00897D2A"/>
    <w:rsid w:val="008A4BD1"/>
    <w:rsid w:val="008A6883"/>
    <w:rsid w:val="008A7E94"/>
    <w:rsid w:val="008B0EB0"/>
    <w:rsid w:val="008B13DD"/>
    <w:rsid w:val="008B1E58"/>
    <w:rsid w:val="008B2CF0"/>
    <w:rsid w:val="008B2F6B"/>
    <w:rsid w:val="008B33EC"/>
    <w:rsid w:val="008B6C32"/>
    <w:rsid w:val="008C0FB9"/>
    <w:rsid w:val="008C3BCE"/>
    <w:rsid w:val="008D0A3F"/>
    <w:rsid w:val="008D0F6B"/>
    <w:rsid w:val="008D3553"/>
    <w:rsid w:val="008D6470"/>
    <w:rsid w:val="008E4409"/>
    <w:rsid w:val="008E5E01"/>
    <w:rsid w:val="008E733B"/>
    <w:rsid w:val="008F2444"/>
    <w:rsid w:val="008F29CB"/>
    <w:rsid w:val="008F55F0"/>
    <w:rsid w:val="00900FF1"/>
    <w:rsid w:val="00901C50"/>
    <w:rsid w:val="00907969"/>
    <w:rsid w:val="00910B4E"/>
    <w:rsid w:val="009139CD"/>
    <w:rsid w:val="00921982"/>
    <w:rsid w:val="00922E6F"/>
    <w:rsid w:val="0092592E"/>
    <w:rsid w:val="00926DD4"/>
    <w:rsid w:val="00932C8D"/>
    <w:rsid w:val="00933EFF"/>
    <w:rsid w:val="00943D43"/>
    <w:rsid w:val="009446C4"/>
    <w:rsid w:val="00945B18"/>
    <w:rsid w:val="00946BA9"/>
    <w:rsid w:val="00950F5B"/>
    <w:rsid w:val="009541D9"/>
    <w:rsid w:val="009556AB"/>
    <w:rsid w:val="00956E0D"/>
    <w:rsid w:val="009573A3"/>
    <w:rsid w:val="00961576"/>
    <w:rsid w:val="00962653"/>
    <w:rsid w:val="00966936"/>
    <w:rsid w:val="00966FDF"/>
    <w:rsid w:val="00974B04"/>
    <w:rsid w:val="00975485"/>
    <w:rsid w:val="00975D70"/>
    <w:rsid w:val="00977C52"/>
    <w:rsid w:val="00980E17"/>
    <w:rsid w:val="00981D4F"/>
    <w:rsid w:val="00981F57"/>
    <w:rsid w:val="00983A3F"/>
    <w:rsid w:val="009901E2"/>
    <w:rsid w:val="00992A4F"/>
    <w:rsid w:val="00994A46"/>
    <w:rsid w:val="009966FA"/>
    <w:rsid w:val="009A15AF"/>
    <w:rsid w:val="009A2CF2"/>
    <w:rsid w:val="009A2D1F"/>
    <w:rsid w:val="009A3524"/>
    <w:rsid w:val="009A6EE9"/>
    <w:rsid w:val="009A7123"/>
    <w:rsid w:val="009B2549"/>
    <w:rsid w:val="009B2597"/>
    <w:rsid w:val="009B5944"/>
    <w:rsid w:val="009C0970"/>
    <w:rsid w:val="009C23FF"/>
    <w:rsid w:val="009D03AF"/>
    <w:rsid w:val="009D10AF"/>
    <w:rsid w:val="009D306A"/>
    <w:rsid w:val="009D7008"/>
    <w:rsid w:val="009E603C"/>
    <w:rsid w:val="009F06D9"/>
    <w:rsid w:val="009F1838"/>
    <w:rsid w:val="009F7090"/>
    <w:rsid w:val="00A00C36"/>
    <w:rsid w:val="00A027DF"/>
    <w:rsid w:val="00A05AB3"/>
    <w:rsid w:val="00A0607F"/>
    <w:rsid w:val="00A100E2"/>
    <w:rsid w:val="00A105DB"/>
    <w:rsid w:val="00A12D73"/>
    <w:rsid w:val="00A14462"/>
    <w:rsid w:val="00A14E64"/>
    <w:rsid w:val="00A25462"/>
    <w:rsid w:val="00A25CAD"/>
    <w:rsid w:val="00A27B8C"/>
    <w:rsid w:val="00A308EE"/>
    <w:rsid w:val="00A31F34"/>
    <w:rsid w:val="00A34D1E"/>
    <w:rsid w:val="00A36039"/>
    <w:rsid w:val="00A53707"/>
    <w:rsid w:val="00A5620C"/>
    <w:rsid w:val="00A62C0F"/>
    <w:rsid w:val="00A645F2"/>
    <w:rsid w:val="00A6671F"/>
    <w:rsid w:val="00A6757D"/>
    <w:rsid w:val="00A73815"/>
    <w:rsid w:val="00A7407C"/>
    <w:rsid w:val="00A75E4E"/>
    <w:rsid w:val="00A927F3"/>
    <w:rsid w:val="00A961A3"/>
    <w:rsid w:val="00A96E47"/>
    <w:rsid w:val="00AA06CB"/>
    <w:rsid w:val="00AA23E9"/>
    <w:rsid w:val="00AA3CD8"/>
    <w:rsid w:val="00AA468F"/>
    <w:rsid w:val="00AB133F"/>
    <w:rsid w:val="00AB1D4D"/>
    <w:rsid w:val="00AB3973"/>
    <w:rsid w:val="00AB5836"/>
    <w:rsid w:val="00AB6BB9"/>
    <w:rsid w:val="00AC2340"/>
    <w:rsid w:val="00AC5260"/>
    <w:rsid w:val="00AC5DCE"/>
    <w:rsid w:val="00AD2212"/>
    <w:rsid w:val="00AD23F4"/>
    <w:rsid w:val="00AD3A26"/>
    <w:rsid w:val="00AD530D"/>
    <w:rsid w:val="00AE1CE7"/>
    <w:rsid w:val="00AE55B5"/>
    <w:rsid w:val="00AF1D3F"/>
    <w:rsid w:val="00AF2E95"/>
    <w:rsid w:val="00AF7D6A"/>
    <w:rsid w:val="00B060D1"/>
    <w:rsid w:val="00B10EA9"/>
    <w:rsid w:val="00B1162C"/>
    <w:rsid w:val="00B259E2"/>
    <w:rsid w:val="00B25ADD"/>
    <w:rsid w:val="00B333F0"/>
    <w:rsid w:val="00B37773"/>
    <w:rsid w:val="00B37AE5"/>
    <w:rsid w:val="00B44ABB"/>
    <w:rsid w:val="00B472FD"/>
    <w:rsid w:val="00B476BE"/>
    <w:rsid w:val="00B50E3A"/>
    <w:rsid w:val="00B602B3"/>
    <w:rsid w:val="00B609F4"/>
    <w:rsid w:val="00B6434A"/>
    <w:rsid w:val="00B65868"/>
    <w:rsid w:val="00B66584"/>
    <w:rsid w:val="00B67CC5"/>
    <w:rsid w:val="00B70132"/>
    <w:rsid w:val="00B757B1"/>
    <w:rsid w:val="00B83537"/>
    <w:rsid w:val="00B84278"/>
    <w:rsid w:val="00B84A42"/>
    <w:rsid w:val="00B90C37"/>
    <w:rsid w:val="00B94142"/>
    <w:rsid w:val="00BA20CC"/>
    <w:rsid w:val="00BA602A"/>
    <w:rsid w:val="00BB4EBE"/>
    <w:rsid w:val="00BC1FD0"/>
    <w:rsid w:val="00BC5179"/>
    <w:rsid w:val="00BC5EFB"/>
    <w:rsid w:val="00BD3061"/>
    <w:rsid w:val="00BD4D09"/>
    <w:rsid w:val="00BD62AF"/>
    <w:rsid w:val="00BE1D58"/>
    <w:rsid w:val="00BE3904"/>
    <w:rsid w:val="00BF0100"/>
    <w:rsid w:val="00BF0444"/>
    <w:rsid w:val="00BF0979"/>
    <w:rsid w:val="00BF43ED"/>
    <w:rsid w:val="00BF5276"/>
    <w:rsid w:val="00BF6C16"/>
    <w:rsid w:val="00C01E49"/>
    <w:rsid w:val="00C10858"/>
    <w:rsid w:val="00C11B1F"/>
    <w:rsid w:val="00C12657"/>
    <w:rsid w:val="00C161C4"/>
    <w:rsid w:val="00C16D21"/>
    <w:rsid w:val="00C236C0"/>
    <w:rsid w:val="00C262DB"/>
    <w:rsid w:val="00C31D03"/>
    <w:rsid w:val="00C32626"/>
    <w:rsid w:val="00C370BE"/>
    <w:rsid w:val="00C37750"/>
    <w:rsid w:val="00C42CFB"/>
    <w:rsid w:val="00C42FC7"/>
    <w:rsid w:val="00C43812"/>
    <w:rsid w:val="00C43E9A"/>
    <w:rsid w:val="00C51FB5"/>
    <w:rsid w:val="00C56226"/>
    <w:rsid w:val="00C56940"/>
    <w:rsid w:val="00C604BE"/>
    <w:rsid w:val="00C62092"/>
    <w:rsid w:val="00C67172"/>
    <w:rsid w:val="00C67736"/>
    <w:rsid w:val="00C72F5D"/>
    <w:rsid w:val="00C74ED8"/>
    <w:rsid w:val="00C77680"/>
    <w:rsid w:val="00C81727"/>
    <w:rsid w:val="00C81FBC"/>
    <w:rsid w:val="00C876B2"/>
    <w:rsid w:val="00C87F85"/>
    <w:rsid w:val="00C903ED"/>
    <w:rsid w:val="00C90F41"/>
    <w:rsid w:val="00C936FD"/>
    <w:rsid w:val="00C9420E"/>
    <w:rsid w:val="00C95156"/>
    <w:rsid w:val="00C974E1"/>
    <w:rsid w:val="00CA24B4"/>
    <w:rsid w:val="00CA3582"/>
    <w:rsid w:val="00CA709A"/>
    <w:rsid w:val="00CB0749"/>
    <w:rsid w:val="00CB1171"/>
    <w:rsid w:val="00CB5FB2"/>
    <w:rsid w:val="00CC4C58"/>
    <w:rsid w:val="00CC509E"/>
    <w:rsid w:val="00CC670D"/>
    <w:rsid w:val="00CC672D"/>
    <w:rsid w:val="00CC776B"/>
    <w:rsid w:val="00CC7F4A"/>
    <w:rsid w:val="00CD2A66"/>
    <w:rsid w:val="00CD304F"/>
    <w:rsid w:val="00CD3D96"/>
    <w:rsid w:val="00CD49A9"/>
    <w:rsid w:val="00CD60D5"/>
    <w:rsid w:val="00CD6A13"/>
    <w:rsid w:val="00CE10A4"/>
    <w:rsid w:val="00CE204D"/>
    <w:rsid w:val="00CE3F31"/>
    <w:rsid w:val="00CE4367"/>
    <w:rsid w:val="00CF1D0E"/>
    <w:rsid w:val="00CF5E42"/>
    <w:rsid w:val="00CF5EEC"/>
    <w:rsid w:val="00CF74BE"/>
    <w:rsid w:val="00D017CF"/>
    <w:rsid w:val="00D01CA7"/>
    <w:rsid w:val="00D02725"/>
    <w:rsid w:val="00D047EC"/>
    <w:rsid w:val="00D053B6"/>
    <w:rsid w:val="00D06723"/>
    <w:rsid w:val="00D10821"/>
    <w:rsid w:val="00D17608"/>
    <w:rsid w:val="00D17EE7"/>
    <w:rsid w:val="00D20599"/>
    <w:rsid w:val="00D2159B"/>
    <w:rsid w:val="00D22074"/>
    <w:rsid w:val="00D22C57"/>
    <w:rsid w:val="00D241A4"/>
    <w:rsid w:val="00D26445"/>
    <w:rsid w:val="00D40A89"/>
    <w:rsid w:val="00D41CC7"/>
    <w:rsid w:val="00D4338C"/>
    <w:rsid w:val="00D456EF"/>
    <w:rsid w:val="00D47FBB"/>
    <w:rsid w:val="00D52C45"/>
    <w:rsid w:val="00D53273"/>
    <w:rsid w:val="00D60D81"/>
    <w:rsid w:val="00D61ACA"/>
    <w:rsid w:val="00D64019"/>
    <w:rsid w:val="00D659EF"/>
    <w:rsid w:val="00D71331"/>
    <w:rsid w:val="00D730AB"/>
    <w:rsid w:val="00D763D2"/>
    <w:rsid w:val="00D76BF5"/>
    <w:rsid w:val="00D808EB"/>
    <w:rsid w:val="00D80A81"/>
    <w:rsid w:val="00D82945"/>
    <w:rsid w:val="00D85DF0"/>
    <w:rsid w:val="00D91073"/>
    <w:rsid w:val="00D93513"/>
    <w:rsid w:val="00D93E69"/>
    <w:rsid w:val="00D96CDF"/>
    <w:rsid w:val="00DA00E5"/>
    <w:rsid w:val="00DA25FE"/>
    <w:rsid w:val="00DA2B2D"/>
    <w:rsid w:val="00DA7030"/>
    <w:rsid w:val="00DA723C"/>
    <w:rsid w:val="00DB377C"/>
    <w:rsid w:val="00DB3DDA"/>
    <w:rsid w:val="00DB40F6"/>
    <w:rsid w:val="00DB4541"/>
    <w:rsid w:val="00DB5B27"/>
    <w:rsid w:val="00DB6570"/>
    <w:rsid w:val="00DB66BD"/>
    <w:rsid w:val="00DB7B94"/>
    <w:rsid w:val="00DC0670"/>
    <w:rsid w:val="00DC3094"/>
    <w:rsid w:val="00DC46E4"/>
    <w:rsid w:val="00DC4CE4"/>
    <w:rsid w:val="00DC701D"/>
    <w:rsid w:val="00DD1265"/>
    <w:rsid w:val="00DD3FB0"/>
    <w:rsid w:val="00DE0722"/>
    <w:rsid w:val="00DE1581"/>
    <w:rsid w:val="00DE2617"/>
    <w:rsid w:val="00DE4778"/>
    <w:rsid w:val="00DE4C62"/>
    <w:rsid w:val="00DF4259"/>
    <w:rsid w:val="00DF50C7"/>
    <w:rsid w:val="00E007E4"/>
    <w:rsid w:val="00E016A4"/>
    <w:rsid w:val="00E017EE"/>
    <w:rsid w:val="00E01D55"/>
    <w:rsid w:val="00E0318A"/>
    <w:rsid w:val="00E0513E"/>
    <w:rsid w:val="00E05828"/>
    <w:rsid w:val="00E06EA8"/>
    <w:rsid w:val="00E15153"/>
    <w:rsid w:val="00E23E8F"/>
    <w:rsid w:val="00E24069"/>
    <w:rsid w:val="00E26DF7"/>
    <w:rsid w:val="00E270EE"/>
    <w:rsid w:val="00E30E9A"/>
    <w:rsid w:val="00E33B5F"/>
    <w:rsid w:val="00E351BF"/>
    <w:rsid w:val="00E361A5"/>
    <w:rsid w:val="00E36B8F"/>
    <w:rsid w:val="00E40ED7"/>
    <w:rsid w:val="00E420B3"/>
    <w:rsid w:val="00E42C4F"/>
    <w:rsid w:val="00E4330C"/>
    <w:rsid w:val="00E45781"/>
    <w:rsid w:val="00E52C0E"/>
    <w:rsid w:val="00E53492"/>
    <w:rsid w:val="00E53F1B"/>
    <w:rsid w:val="00E566AF"/>
    <w:rsid w:val="00E569CF"/>
    <w:rsid w:val="00E60180"/>
    <w:rsid w:val="00E63304"/>
    <w:rsid w:val="00E6412D"/>
    <w:rsid w:val="00E6481C"/>
    <w:rsid w:val="00E661F9"/>
    <w:rsid w:val="00E6650C"/>
    <w:rsid w:val="00E70B3B"/>
    <w:rsid w:val="00E744F4"/>
    <w:rsid w:val="00E74DCA"/>
    <w:rsid w:val="00E76AF1"/>
    <w:rsid w:val="00E866F0"/>
    <w:rsid w:val="00E87E9C"/>
    <w:rsid w:val="00E908C4"/>
    <w:rsid w:val="00E9112F"/>
    <w:rsid w:val="00E95CE0"/>
    <w:rsid w:val="00E97C4A"/>
    <w:rsid w:val="00EA1FAE"/>
    <w:rsid w:val="00EA283D"/>
    <w:rsid w:val="00EA7354"/>
    <w:rsid w:val="00EB0307"/>
    <w:rsid w:val="00EB40C2"/>
    <w:rsid w:val="00EC21D1"/>
    <w:rsid w:val="00EC226E"/>
    <w:rsid w:val="00EC27EF"/>
    <w:rsid w:val="00EC3169"/>
    <w:rsid w:val="00EC66A9"/>
    <w:rsid w:val="00EC6C29"/>
    <w:rsid w:val="00EC6C79"/>
    <w:rsid w:val="00ED0EEC"/>
    <w:rsid w:val="00ED169D"/>
    <w:rsid w:val="00ED29DF"/>
    <w:rsid w:val="00ED3571"/>
    <w:rsid w:val="00ED4B23"/>
    <w:rsid w:val="00ED5910"/>
    <w:rsid w:val="00EE065C"/>
    <w:rsid w:val="00EE3E2F"/>
    <w:rsid w:val="00EF109B"/>
    <w:rsid w:val="00EF4536"/>
    <w:rsid w:val="00EF6D29"/>
    <w:rsid w:val="00F006BA"/>
    <w:rsid w:val="00F02239"/>
    <w:rsid w:val="00F04C23"/>
    <w:rsid w:val="00F14D49"/>
    <w:rsid w:val="00F21652"/>
    <w:rsid w:val="00F2448E"/>
    <w:rsid w:val="00F27C42"/>
    <w:rsid w:val="00F32431"/>
    <w:rsid w:val="00F33372"/>
    <w:rsid w:val="00F34A94"/>
    <w:rsid w:val="00F359C3"/>
    <w:rsid w:val="00F36EFD"/>
    <w:rsid w:val="00F43553"/>
    <w:rsid w:val="00F43E2B"/>
    <w:rsid w:val="00F44E6A"/>
    <w:rsid w:val="00F52873"/>
    <w:rsid w:val="00F538FD"/>
    <w:rsid w:val="00F55129"/>
    <w:rsid w:val="00F55D99"/>
    <w:rsid w:val="00F622BD"/>
    <w:rsid w:val="00F62473"/>
    <w:rsid w:val="00F63558"/>
    <w:rsid w:val="00F65DF7"/>
    <w:rsid w:val="00F70971"/>
    <w:rsid w:val="00F7723E"/>
    <w:rsid w:val="00F87691"/>
    <w:rsid w:val="00F933C4"/>
    <w:rsid w:val="00F946F7"/>
    <w:rsid w:val="00FA1332"/>
    <w:rsid w:val="00FA13C2"/>
    <w:rsid w:val="00FA1FE6"/>
    <w:rsid w:val="00FA37EE"/>
    <w:rsid w:val="00FA41B5"/>
    <w:rsid w:val="00FB0D2B"/>
    <w:rsid w:val="00FB47D0"/>
    <w:rsid w:val="00FB7F43"/>
    <w:rsid w:val="00FC0AD4"/>
    <w:rsid w:val="00FC4DFE"/>
    <w:rsid w:val="00FC4F08"/>
    <w:rsid w:val="00FC6B5A"/>
    <w:rsid w:val="00FC74DB"/>
    <w:rsid w:val="00FD2241"/>
    <w:rsid w:val="00FD47AA"/>
    <w:rsid w:val="00FD4A9F"/>
    <w:rsid w:val="00FD4BB0"/>
    <w:rsid w:val="00FD5AD5"/>
    <w:rsid w:val="00FE45F1"/>
    <w:rsid w:val="00FF3E73"/>
    <w:rsid w:val="00FF65BE"/>
    <w:rsid w:val="00FF704C"/>
    <w:rsid w:val="00FF764D"/>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paragraph" w:styleId="ListParagraph">
    <w:name w:val="List Paragraph"/>
    <w:basedOn w:val="Normal"/>
    <w:uiPriority w:val="72"/>
    <w:rsid w:val="000866C0"/>
    <w:pPr>
      <w:ind w:left="720"/>
      <w:contextualSpacing/>
    </w:pPr>
  </w:style>
  <w:style w:type="paragraph" w:customStyle="1" w:styleId="counter-paragraph">
    <w:name w:val="counter-paragraph"/>
    <w:basedOn w:val="Normal"/>
    <w:rsid w:val="005F0346"/>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link w:val="Evidence"/>
    <w:locked/>
    <w:rsid w:val="001A7961"/>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1A7961"/>
    <w:rPr>
      <w:rFonts w:ascii="Times New Roman" w:eastAsia="Times New Roman" w:hAnsi="Times New Roman"/>
      <w:b/>
      <w:bCs/>
      <w:color w:val="000000"/>
      <w:lang w:eastAsia="fr-FR"/>
    </w:rPr>
  </w:style>
  <w:style w:type="character" w:customStyle="1" w:styleId="sn">
    <w:name w:val="sn"/>
    <w:basedOn w:val="DefaultParagraphFont"/>
    <w:rsid w:val="00760F8C"/>
  </w:style>
  <w:style w:type="character" w:customStyle="1" w:styleId="num">
    <w:name w:val="num"/>
    <w:basedOn w:val="DefaultParagraphFont"/>
    <w:rsid w:val="00760F8C"/>
  </w:style>
  <w:style w:type="character" w:customStyle="1" w:styleId="dt">
    <w:name w:val="dt"/>
    <w:basedOn w:val="DefaultParagraphFont"/>
    <w:rsid w:val="00760F8C"/>
  </w:style>
  <w:style w:type="character" w:customStyle="1" w:styleId="sdsense">
    <w:name w:val="sdsense"/>
    <w:basedOn w:val="DefaultParagraphFont"/>
    <w:rsid w:val="00760F8C"/>
  </w:style>
  <w:style w:type="character" w:customStyle="1" w:styleId="sd">
    <w:name w:val="sd"/>
    <w:basedOn w:val="DefaultParagraphFont"/>
    <w:rsid w:val="00760F8C"/>
  </w:style>
  <w:style w:type="character" w:customStyle="1" w:styleId="mo">
    <w:name w:val="mo"/>
    <w:basedOn w:val="DefaultParagraphFont"/>
    <w:rsid w:val="00A100E2"/>
  </w:style>
  <w:style w:type="character" w:customStyle="1" w:styleId="ng-binding">
    <w:name w:val="ng-binding"/>
    <w:basedOn w:val="DefaultParagraphFont"/>
    <w:rsid w:val="00A100E2"/>
  </w:style>
  <w:style w:type="paragraph" w:customStyle="1" w:styleId="lbexindentsubpar">
    <w:name w:val="lbexindentsubpar"/>
    <w:basedOn w:val="Normal"/>
    <w:rsid w:val="006401AB"/>
    <w:pPr>
      <w:spacing w:before="100" w:beforeAutospacing="1" w:after="100" w:afterAutospacing="1" w:line="240" w:lineRule="auto"/>
    </w:pPr>
    <w:rPr>
      <w:rFonts w:ascii="Times New Roman" w:eastAsia="Times New Roman" w:hAnsi="Times New Roman"/>
      <w:sz w:val="24"/>
      <w:szCs w:val="24"/>
    </w:rPr>
  </w:style>
  <w:style w:type="character" w:customStyle="1" w:styleId="lbexsmalltext">
    <w:name w:val="lbexsmalltext"/>
    <w:basedOn w:val="DefaultParagraphFont"/>
    <w:rsid w:val="006401AB"/>
  </w:style>
  <w:style w:type="character" w:customStyle="1" w:styleId="Internetlink">
    <w:name w:val="Internet link"/>
    <w:uiPriority w:val="99"/>
    <w:rsid w:val="00CC7F4A"/>
    <w:rPr>
      <w:rFonts w:eastAsia="Arial Unicode MS"/>
      <w:color w:val="000080"/>
      <w:u w:val="single"/>
      <w:lang w:val="en-US"/>
    </w:rPr>
  </w:style>
  <w:style w:type="character" w:customStyle="1" w:styleId="inside-head1">
    <w:name w:val="inside-head1"/>
    <w:basedOn w:val="DefaultParagraphFont"/>
    <w:rsid w:val="00CC7F4A"/>
    <w:rPr>
      <w:rFonts w:cs="Times New Roman"/>
      <w:b/>
      <w:bCs/>
      <w:color w:val="000000"/>
      <w:spacing w:val="-15"/>
      <w:sz w:val="45"/>
      <w:szCs w:val="45"/>
    </w:rPr>
  </w:style>
  <w:style w:type="paragraph" w:customStyle="1" w:styleId="i1">
    <w:name w:val="i1"/>
    <w:basedOn w:val="Normal"/>
    <w:rsid w:val="00E26DF7"/>
    <w:pPr>
      <w:spacing w:before="100" w:beforeAutospacing="1" w:after="100" w:afterAutospacing="1" w:line="240" w:lineRule="auto"/>
    </w:pPr>
    <w:rPr>
      <w:rFonts w:ascii="Times New Roman" w:eastAsia="Times New Roman" w:hAnsi="Times New Roman"/>
      <w:sz w:val="24"/>
      <w:szCs w:val="24"/>
    </w:rPr>
  </w:style>
  <w:style w:type="character" w:customStyle="1" w:styleId="dfm-title">
    <w:name w:val="dfm-title"/>
    <w:basedOn w:val="DefaultParagraphFont"/>
    <w:rsid w:val="00962653"/>
  </w:style>
  <w:style w:type="character" w:customStyle="1" w:styleId="UnresolvedMention">
    <w:name w:val="Unresolved Mention"/>
    <w:basedOn w:val="DefaultParagraphFont"/>
    <w:uiPriority w:val="99"/>
    <w:semiHidden/>
    <w:unhideWhenUsed/>
    <w:rsid w:val="00C262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0780493">
      <w:bodyDiv w:val="1"/>
      <w:marLeft w:val="0"/>
      <w:marRight w:val="0"/>
      <w:marTop w:val="0"/>
      <w:marBottom w:val="0"/>
      <w:divBdr>
        <w:top w:val="none" w:sz="0" w:space="0" w:color="auto"/>
        <w:left w:val="none" w:sz="0" w:space="0" w:color="auto"/>
        <w:bottom w:val="none" w:sz="0" w:space="0" w:color="auto"/>
        <w:right w:val="none" w:sz="0" w:space="0" w:color="auto"/>
      </w:divBdr>
    </w:div>
    <w:div w:id="91754260">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1489419">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49425">
      <w:bodyDiv w:val="1"/>
      <w:marLeft w:val="0"/>
      <w:marRight w:val="0"/>
      <w:marTop w:val="0"/>
      <w:marBottom w:val="0"/>
      <w:divBdr>
        <w:top w:val="none" w:sz="0" w:space="0" w:color="auto"/>
        <w:left w:val="none" w:sz="0" w:space="0" w:color="auto"/>
        <w:bottom w:val="none" w:sz="0" w:space="0" w:color="auto"/>
        <w:right w:val="none" w:sz="0" w:space="0" w:color="auto"/>
      </w:divBdr>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05141">
      <w:bodyDiv w:val="1"/>
      <w:marLeft w:val="0"/>
      <w:marRight w:val="0"/>
      <w:marTop w:val="0"/>
      <w:marBottom w:val="0"/>
      <w:divBdr>
        <w:top w:val="none" w:sz="0" w:space="0" w:color="auto"/>
        <w:left w:val="none" w:sz="0" w:space="0" w:color="auto"/>
        <w:bottom w:val="none" w:sz="0" w:space="0" w:color="auto"/>
        <w:right w:val="none" w:sz="0" w:space="0" w:color="auto"/>
      </w:divBdr>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12811285">
      <w:bodyDiv w:val="1"/>
      <w:marLeft w:val="0"/>
      <w:marRight w:val="0"/>
      <w:marTop w:val="0"/>
      <w:marBottom w:val="0"/>
      <w:divBdr>
        <w:top w:val="none" w:sz="0" w:space="0" w:color="auto"/>
        <w:left w:val="none" w:sz="0" w:space="0" w:color="auto"/>
        <w:bottom w:val="none" w:sz="0" w:space="0" w:color="auto"/>
        <w:right w:val="none" w:sz="0" w:space="0" w:color="auto"/>
      </w:divBdr>
    </w:div>
    <w:div w:id="218395219">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56132687">
      <w:bodyDiv w:val="1"/>
      <w:marLeft w:val="0"/>
      <w:marRight w:val="0"/>
      <w:marTop w:val="0"/>
      <w:marBottom w:val="0"/>
      <w:divBdr>
        <w:top w:val="none" w:sz="0" w:space="0" w:color="auto"/>
        <w:left w:val="none" w:sz="0" w:space="0" w:color="auto"/>
        <w:bottom w:val="none" w:sz="0" w:space="0" w:color="auto"/>
        <w:right w:val="none" w:sz="0" w:space="0" w:color="auto"/>
      </w:divBdr>
      <w:divsChild>
        <w:div w:id="971249633">
          <w:blockQuote w:val="1"/>
          <w:marLeft w:val="0"/>
          <w:marRight w:val="0"/>
          <w:marTop w:val="360"/>
          <w:marBottom w:val="360"/>
          <w:divBdr>
            <w:top w:val="none" w:sz="0" w:space="0" w:color="auto"/>
            <w:left w:val="dotted" w:sz="6" w:space="19" w:color="auto"/>
            <w:bottom w:val="none" w:sz="0" w:space="0" w:color="auto"/>
            <w:right w:val="none" w:sz="0" w:space="0" w:color="auto"/>
          </w:divBdr>
        </w:div>
      </w:divsChild>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61304754">
      <w:bodyDiv w:val="1"/>
      <w:marLeft w:val="0"/>
      <w:marRight w:val="0"/>
      <w:marTop w:val="0"/>
      <w:marBottom w:val="0"/>
      <w:divBdr>
        <w:top w:val="none" w:sz="0" w:space="0" w:color="auto"/>
        <w:left w:val="none" w:sz="0" w:space="0" w:color="auto"/>
        <w:bottom w:val="none" w:sz="0" w:space="0" w:color="auto"/>
        <w:right w:val="none" w:sz="0" w:space="0" w:color="auto"/>
      </w:divBdr>
    </w:div>
    <w:div w:id="268782147">
      <w:bodyDiv w:val="1"/>
      <w:marLeft w:val="0"/>
      <w:marRight w:val="0"/>
      <w:marTop w:val="0"/>
      <w:marBottom w:val="0"/>
      <w:divBdr>
        <w:top w:val="none" w:sz="0" w:space="0" w:color="auto"/>
        <w:left w:val="none" w:sz="0" w:space="0" w:color="auto"/>
        <w:bottom w:val="none" w:sz="0" w:space="0" w:color="auto"/>
        <w:right w:val="none" w:sz="0" w:space="0" w:color="auto"/>
      </w:divBdr>
    </w:div>
    <w:div w:id="288360407">
      <w:bodyDiv w:val="1"/>
      <w:marLeft w:val="0"/>
      <w:marRight w:val="0"/>
      <w:marTop w:val="0"/>
      <w:marBottom w:val="0"/>
      <w:divBdr>
        <w:top w:val="none" w:sz="0" w:space="0" w:color="auto"/>
        <w:left w:val="none" w:sz="0" w:space="0" w:color="auto"/>
        <w:bottom w:val="none" w:sz="0" w:space="0" w:color="auto"/>
        <w:right w:val="none" w:sz="0" w:space="0" w:color="auto"/>
      </w:divBdr>
    </w:div>
    <w:div w:id="29171006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36978683">
          <w:marLeft w:val="0"/>
          <w:marRight w:val="0"/>
          <w:marTop w:val="0"/>
          <w:marBottom w:val="0"/>
          <w:divBdr>
            <w:top w:val="none" w:sz="0" w:space="0" w:color="auto"/>
            <w:left w:val="none" w:sz="0" w:space="0" w:color="auto"/>
            <w:bottom w:val="none" w:sz="0" w:space="0" w:color="auto"/>
            <w:right w:val="none" w:sz="0" w:space="0" w:color="auto"/>
          </w:divBdr>
        </w:div>
        <w:div w:id="2095931719">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3556843">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59627074">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989190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27966135">
      <w:bodyDiv w:val="1"/>
      <w:marLeft w:val="0"/>
      <w:marRight w:val="0"/>
      <w:marTop w:val="0"/>
      <w:marBottom w:val="0"/>
      <w:divBdr>
        <w:top w:val="none" w:sz="0" w:space="0" w:color="auto"/>
        <w:left w:val="none" w:sz="0" w:space="0" w:color="auto"/>
        <w:bottom w:val="none" w:sz="0" w:space="0" w:color="auto"/>
        <w:right w:val="none" w:sz="0" w:space="0" w:color="auto"/>
      </w:divBdr>
    </w:div>
    <w:div w:id="461269196">
      <w:bodyDiv w:val="1"/>
      <w:marLeft w:val="0"/>
      <w:marRight w:val="0"/>
      <w:marTop w:val="0"/>
      <w:marBottom w:val="0"/>
      <w:divBdr>
        <w:top w:val="none" w:sz="0" w:space="0" w:color="auto"/>
        <w:left w:val="none" w:sz="0" w:space="0" w:color="auto"/>
        <w:bottom w:val="none" w:sz="0" w:space="0" w:color="auto"/>
        <w:right w:val="none" w:sz="0" w:space="0" w:color="auto"/>
      </w:divBdr>
    </w:div>
    <w:div w:id="462311286">
      <w:bodyDiv w:val="1"/>
      <w:marLeft w:val="0"/>
      <w:marRight w:val="0"/>
      <w:marTop w:val="0"/>
      <w:marBottom w:val="0"/>
      <w:divBdr>
        <w:top w:val="none" w:sz="0" w:space="0" w:color="auto"/>
        <w:left w:val="none" w:sz="0" w:space="0" w:color="auto"/>
        <w:bottom w:val="none" w:sz="0" w:space="0" w:color="auto"/>
        <w:right w:val="none" w:sz="0" w:space="0" w:color="auto"/>
      </w:divBdr>
    </w:div>
    <w:div w:id="464541426">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79002745">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748443">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48080357">
      <w:bodyDiv w:val="1"/>
      <w:marLeft w:val="0"/>
      <w:marRight w:val="0"/>
      <w:marTop w:val="0"/>
      <w:marBottom w:val="0"/>
      <w:divBdr>
        <w:top w:val="none" w:sz="0" w:space="0" w:color="auto"/>
        <w:left w:val="none" w:sz="0" w:space="0" w:color="auto"/>
        <w:bottom w:val="none" w:sz="0" w:space="0" w:color="auto"/>
        <w:right w:val="none" w:sz="0" w:space="0" w:color="auto"/>
      </w:divBdr>
    </w:div>
    <w:div w:id="554197916">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44625468">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68287500">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6150986">
      <w:bodyDiv w:val="1"/>
      <w:marLeft w:val="0"/>
      <w:marRight w:val="0"/>
      <w:marTop w:val="0"/>
      <w:marBottom w:val="0"/>
      <w:divBdr>
        <w:top w:val="none" w:sz="0" w:space="0" w:color="auto"/>
        <w:left w:val="none" w:sz="0" w:space="0" w:color="auto"/>
        <w:bottom w:val="none" w:sz="0" w:space="0" w:color="auto"/>
        <w:right w:val="none" w:sz="0" w:space="0" w:color="auto"/>
      </w:divBdr>
      <w:divsChild>
        <w:div w:id="615521786">
          <w:marLeft w:val="0"/>
          <w:marRight w:val="0"/>
          <w:marTop w:val="0"/>
          <w:marBottom w:val="0"/>
          <w:divBdr>
            <w:top w:val="none" w:sz="0" w:space="0" w:color="auto"/>
            <w:left w:val="none" w:sz="0" w:space="0" w:color="auto"/>
            <w:bottom w:val="none" w:sz="0" w:space="0" w:color="auto"/>
            <w:right w:val="none" w:sz="0" w:space="0" w:color="auto"/>
          </w:divBdr>
        </w:div>
      </w:divsChild>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2911580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7850729">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6721354">
      <w:bodyDiv w:val="1"/>
      <w:marLeft w:val="0"/>
      <w:marRight w:val="0"/>
      <w:marTop w:val="0"/>
      <w:marBottom w:val="0"/>
      <w:divBdr>
        <w:top w:val="none" w:sz="0" w:space="0" w:color="auto"/>
        <w:left w:val="none" w:sz="0" w:space="0" w:color="auto"/>
        <w:bottom w:val="none" w:sz="0" w:space="0" w:color="auto"/>
        <w:right w:val="none" w:sz="0" w:space="0" w:color="auto"/>
      </w:divBdr>
    </w:div>
    <w:div w:id="887567462">
      <w:bodyDiv w:val="1"/>
      <w:marLeft w:val="0"/>
      <w:marRight w:val="0"/>
      <w:marTop w:val="0"/>
      <w:marBottom w:val="0"/>
      <w:divBdr>
        <w:top w:val="none" w:sz="0" w:space="0" w:color="auto"/>
        <w:left w:val="none" w:sz="0" w:space="0" w:color="auto"/>
        <w:bottom w:val="none" w:sz="0" w:space="0" w:color="auto"/>
        <w:right w:val="none" w:sz="0" w:space="0" w:color="auto"/>
      </w:divBdr>
    </w:div>
    <w:div w:id="903641463">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0776565">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15550181">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36518461">
      <w:bodyDiv w:val="1"/>
      <w:marLeft w:val="0"/>
      <w:marRight w:val="0"/>
      <w:marTop w:val="0"/>
      <w:marBottom w:val="0"/>
      <w:divBdr>
        <w:top w:val="none" w:sz="0" w:space="0" w:color="auto"/>
        <w:left w:val="none" w:sz="0" w:space="0" w:color="auto"/>
        <w:bottom w:val="none" w:sz="0" w:space="0" w:color="auto"/>
        <w:right w:val="none" w:sz="0" w:space="0" w:color="auto"/>
      </w:divBdr>
      <w:divsChild>
        <w:div w:id="815225421">
          <w:marLeft w:val="0"/>
          <w:marRight w:val="0"/>
          <w:marTop w:val="120"/>
          <w:marBottom w:val="0"/>
          <w:divBdr>
            <w:top w:val="none" w:sz="0" w:space="0" w:color="auto"/>
            <w:left w:val="none" w:sz="0" w:space="0" w:color="auto"/>
            <w:bottom w:val="none" w:sz="0" w:space="0" w:color="auto"/>
            <w:right w:val="none" w:sz="0" w:space="0" w:color="auto"/>
          </w:divBdr>
        </w:div>
      </w:divsChild>
    </w:div>
    <w:div w:id="936672048">
      <w:bodyDiv w:val="1"/>
      <w:marLeft w:val="0"/>
      <w:marRight w:val="0"/>
      <w:marTop w:val="0"/>
      <w:marBottom w:val="0"/>
      <w:divBdr>
        <w:top w:val="none" w:sz="0" w:space="0" w:color="auto"/>
        <w:left w:val="none" w:sz="0" w:space="0" w:color="auto"/>
        <w:bottom w:val="none" w:sz="0" w:space="0" w:color="auto"/>
        <w:right w:val="none" w:sz="0" w:space="0" w:color="auto"/>
      </w:divBdr>
    </w:div>
    <w:div w:id="947614987">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77683262">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988287077">
      <w:bodyDiv w:val="1"/>
      <w:marLeft w:val="0"/>
      <w:marRight w:val="0"/>
      <w:marTop w:val="0"/>
      <w:marBottom w:val="0"/>
      <w:divBdr>
        <w:top w:val="none" w:sz="0" w:space="0" w:color="auto"/>
        <w:left w:val="none" w:sz="0" w:space="0" w:color="auto"/>
        <w:bottom w:val="none" w:sz="0" w:space="0" w:color="auto"/>
        <w:right w:val="none" w:sz="0" w:space="0" w:color="auto"/>
      </w:divBdr>
    </w:div>
    <w:div w:id="100605192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36586384">
      <w:bodyDiv w:val="1"/>
      <w:marLeft w:val="0"/>
      <w:marRight w:val="0"/>
      <w:marTop w:val="0"/>
      <w:marBottom w:val="0"/>
      <w:divBdr>
        <w:top w:val="none" w:sz="0" w:space="0" w:color="auto"/>
        <w:left w:val="none" w:sz="0" w:space="0" w:color="auto"/>
        <w:bottom w:val="none" w:sz="0" w:space="0" w:color="auto"/>
        <w:right w:val="none" w:sz="0" w:space="0" w:color="auto"/>
      </w:divBdr>
      <w:divsChild>
        <w:div w:id="852694269">
          <w:blockQuote w:val="1"/>
          <w:marLeft w:val="0"/>
          <w:marRight w:val="0"/>
          <w:marTop w:val="360"/>
          <w:marBottom w:val="360"/>
          <w:divBdr>
            <w:top w:val="none" w:sz="0" w:space="0" w:color="auto"/>
            <w:left w:val="dotted" w:sz="6" w:space="19" w:color="auto"/>
            <w:bottom w:val="none" w:sz="0" w:space="0" w:color="auto"/>
            <w:right w:val="none" w:sz="0" w:space="0" w:color="auto"/>
          </w:divBdr>
        </w:div>
      </w:divsChild>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5125728">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06925673">
      <w:bodyDiv w:val="1"/>
      <w:marLeft w:val="0"/>
      <w:marRight w:val="0"/>
      <w:marTop w:val="0"/>
      <w:marBottom w:val="0"/>
      <w:divBdr>
        <w:top w:val="none" w:sz="0" w:space="0" w:color="auto"/>
        <w:left w:val="none" w:sz="0" w:space="0" w:color="auto"/>
        <w:bottom w:val="none" w:sz="0" w:space="0" w:color="auto"/>
        <w:right w:val="none" w:sz="0" w:space="0" w:color="auto"/>
      </w:divBdr>
      <w:divsChild>
        <w:div w:id="1937708340">
          <w:marLeft w:val="0"/>
          <w:marRight w:val="0"/>
          <w:marTop w:val="0"/>
          <w:marBottom w:val="225"/>
          <w:divBdr>
            <w:top w:val="none" w:sz="0" w:space="0" w:color="auto"/>
            <w:left w:val="none" w:sz="0" w:space="0" w:color="auto"/>
            <w:bottom w:val="none" w:sz="0" w:space="0" w:color="auto"/>
            <w:right w:val="none" w:sz="0" w:space="0" w:color="auto"/>
          </w:divBdr>
        </w:div>
      </w:divsChild>
    </w:div>
    <w:div w:id="1122000496">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3087231">
      <w:bodyDiv w:val="1"/>
      <w:marLeft w:val="0"/>
      <w:marRight w:val="0"/>
      <w:marTop w:val="0"/>
      <w:marBottom w:val="0"/>
      <w:divBdr>
        <w:top w:val="none" w:sz="0" w:space="0" w:color="auto"/>
        <w:left w:val="none" w:sz="0" w:space="0" w:color="auto"/>
        <w:bottom w:val="none" w:sz="0" w:space="0" w:color="auto"/>
        <w:right w:val="none" w:sz="0" w:space="0" w:color="auto"/>
      </w:divBdr>
    </w:div>
    <w:div w:id="1152256558">
      <w:bodyDiv w:val="1"/>
      <w:marLeft w:val="0"/>
      <w:marRight w:val="0"/>
      <w:marTop w:val="0"/>
      <w:marBottom w:val="0"/>
      <w:divBdr>
        <w:top w:val="none" w:sz="0" w:space="0" w:color="auto"/>
        <w:left w:val="none" w:sz="0" w:space="0" w:color="auto"/>
        <w:bottom w:val="none" w:sz="0" w:space="0" w:color="auto"/>
        <w:right w:val="none" w:sz="0" w:space="0" w:color="auto"/>
      </w:divBdr>
    </w:div>
    <w:div w:id="1159660221">
      <w:bodyDiv w:val="1"/>
      <w:marLeft w:val="0"/>
      <w:marRight w:val="0"/>
      <w:marTop w:val="0"/>
      <w:marBottom w:val="0"/>
      <w:divBdr>
        <w:top w:val="none" w:sz="0" w:space="0" w:color="auto"/>
        <w:left w:val="none" w:sz="0" w:space="0" w:color="auto"/>
        <w:bottom w:val="none" w:sz="0" w:space="0" w:color="auto"/>
        <w:right w:val="none" w:sz="0" w:space="0" w:color="auto"/>
      </w:divBdr>
    </w:div>
    <w:div w:id="1173258233">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81357886">
      <w:bodyDiv w:val="1"/>
      <w:marLeft w:val="0"/>
      <w:marRight w:val="0"/>
      <w:marTop w:val="0"/>
      <w:marBottom w:val="0"/>
      <w:divBdr>
        <w:top w:val="none" w:sz="0" w:space="0" w:color="auto"/>
        <w:left w:val="none" w:sz="0" w:space="0" w:color="auto"/>
        <w:bottom w:val="none" w:sz="0" w:space="0" w:color="auto"/>
        <w:right w:val="none" w:sz="0" w:space="0" w:color="auto"/>
      </w:divBdr>
      <w:divsChild>
        <w:div w:id="282464725">
          <w:marLeft w:val="0"/>
          <w:marRight w:val="0"/>
          <w:marTop w:val="0"/>
          <w:marBottom w:val="0"/>
          <w:divBdr>
            <w:top w:val="none" w:sz="0" w:space="0" w:color="auto"/>
            <w:left w:val="none" w:sz="0" w:space="0" w:color="auto"/>
            <w:bottom w:val="none" w:sz="0" w:space="0" w:color="auto"/>
            <w:right w:val="none" w:sz="0" w:space="0" w:color="auto"/>
          </w:divBdr>
          <w:divsChild>
            <w:div w:id="918950023">
              <w:marLeft w:val="0"/>
              <w:marRight w:val="0"/>
              <w:marTop w:val="0"/>
              <w:marBottom w:val="0"/>
              <w:divBdr>
                <w:top w:val="none" w:sz="0" w:space="0" w:color="auto"/>
                <w:left w:val="none" w:sz="0" w:space="0" w:color="auto"/>
                <w:bottom w:val="none" w:sz="0" w:space="0" w:color="auto"/>
                <w:right w:val="none" w:sz="0" w:space="0" w:color="auto"/>
              </w:divBdr>
              <w:divsChild>
                <w:div w:id="1730765632">
                  <w:marLeft w:val="600"/>
                  <w:marRight w:val="600"/>
                  <w:marTop w:val="0"/>
                  <w:marBottom w:val="0"/>
                  <w:divBdr>
                    <w:top w:val="none" w:sz="0" w:space="0" w:color="auto"/>
                    <w:left w:val="none" w:sz="0" w:space="0" w:color="auto"/>
                    <w:bottom w:val="none" w:sz="0" w:space="0" w:color="auto"/>
                    <w:right w:val="none" w:sz="0" w:space="0" w:color="auto"/>
                  </w:divBdr>
                  <w:divsChild>
                    <w:div w:id="1850367746">
                      <w:marLeft w:val="0"/>
                      <w:marRight w:val="0"/>
                      <w:marTop w:val="0"/>
                      <w:marBottom w:val="0"/>
                      <w:divBdr>
                        <w:top w:val="none" w:sz="0" w:space="0" w:color="auto"/>
                        <w:left w:val="none" w:sz="0" w:space="0" w:color="auto"/>
                        <w:bottom w:val="none" w:sz="0" w:space="0" w:color="auto"/>
                        <w:right w:val="none" w:sz="0" w:space="0" w:color="auto"/>
                      </w:divBdr>
                      <w:divsChild>
                        <w:div w:id="187379414">
                          <w:marLeft w:val="0"/>
                          <w:marRight w:val="168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898543">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43565643">
      <w:bodyDiv w:val="1"/>
      <w:marLeft w:val="0"/>
      <w:marRight w:val="0"/>
      <w:marTop w:val="0"/>
      <w:marBottom w:val="0"/>
      <w:divBdr>
        <w:top w:val="none" w:sz="0" w:space="0" w:color="auto"/>
        <w:left w:val="none" w:sz="0" w:space="0" w:color="auto"/>
        <w:bottom w:val="none" w:sz="0" w:space="0" w:color="auto"/>
        <w:right w:val="none" w:sz="0" w:space="0" w:color="auto"/>
      </w:divBdr>
    </w:div>
    <w:div w:id="1267928467">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96059536">
      <w:bodyDiv w:val="1"/>
      <w:marLeft w:val="0"/>
      <w:marRight w:val="0"/>
      <w:marTop w:val="0"/>
      <w:marBottom w:val="0"/>
      <w:divBdr>
        <w:top w:val="none" w:sz="0" w:space="0" w:color="auto"/>
        <w:left w:val="none" w:sz="0" w:space="0" w:color="auto"/>
        <w:bottom w:val="none" w:sz="0" w:space="0" w:color="auto"/>
        <w:right w:val="none" w:sz="0" w:space="0" w:color="auto"/>
      </w:divBdr>
    </w:div>
    <w:div w:id="1305038841">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49255258">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248047">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87945921">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1635010">
      <w:bodyDiv w:val="1"/>
      <w:marLeft w:val="0"/>
      <w:marRight w:val="0"/>
      <w:marTop w:val="0"/>
      <w:marBottom w:val="0"/>
      <w:divBdr>
        <w:top w:val="none" w:sz="0" w:space="0" w:color="auto"/>
        <w:left w:val="none" w:sz="0" w:space="0" w:color="auto"/>
        <w:bottom w:val="none" w:sz="0" w:space="0" w:color="auto"/>
        <w:right w:val="none" w:sz="0" w:space="0" w:color="auto"/>
      </w:divBdr>
    </w:div>
    <w:div w:id="1426925731">
      <w:bodyDiv w:val="1"/>
      <w:marLeft w:val="0"/>
      <w:marRight w:val="0"/>
      <w:marTop w:val="0"/>
      <w:marBottom w:val="0"/>
      <w:divBdr>
        <w:top w:val="none" w:sz="0" w:space="0" w:color="auto"/>
        <w:left w:val="none" w:sz="0" w:space="0" w:color="auto"/>
        <w:bottom w:val="none" w:sz="0" w:space="0" w:color="auto"/>
        <w:right w:val="none" w:sz="0" w:space="0" w:color="auto"/>
      </w:divBdr>
    </w:div>
    <w:div w:id="1437367268">
      <w:bodyDiv w:val="1"/>
      <w:marLeft w:val="0"/>
      <w:marRight w:val="0"/>
      <w:marTop w:val="0"/>
      <w:marBottom w:val="0"/>
      <w:divBdr>
        <w:top w:val="none" w:sz="0" w:space="0" w:color="auto"/>
        <w:left w:val="none" w:sz="0" w:space="0" w:color="auto"/>
        <w:bottom w:val="none" w:sz="0" w:space="0" w:color="auto"/>
        <w:right w:val="none" w:sz="0" w:space="0" w:color="auto"/>
      </w:divBdr>
    </w:div>
    <w:div w:id="143971291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71129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2525764">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33936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5581594">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2422116">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757058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599212363">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43658972">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14445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86251456">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8211875">
      <w:bodyDiv w:val="1"/>
      <w:marLeft w:val="0"/>
      <w:marRight w:val="0"/>
      <w:marTop w:val="0"/>
      <w:marBottom w:val="0"/>
      <w:divBdr>
        <w:top w:val="none" w:sz="0" w:space="0" w:color="auto"/>
        <w:left w:val="none" w:sz="0" w:space="0" w:color="auto"/>
        <w:bottom w:val="none" w:sz="0" w:space="0" w:color="auto"/>
        <w:right w:val="none" w:sz="0" w:space="0" w:color="auto"/>
      </w:divBdr>
    </w:div>
    <w:div w:id="1739207264">
      <w:bodyDiv w:val="1"/>
      <w:marLeft w:val="0"/>
      <w:marRight w:val="0"/>
      <w:marTop w:val="0"/>
      <w:marBottom w:val="0"/>
      <w:divBdr>
        <w:top w:val="none" w:sz="0" w:space="0" w:color="auto"/>
        <w:left w:val="none" w:sz="0" w:space="0" w:color="auto"/>
        <w:bottom w:val="none" w:sz="0" w:space="0" w:color="auto"/>
        <w:right w:val="none" w:sz="0" w:space="0" w:color="auto"/>
      </w:divBdr>
    </w:div>
    <w:div w:id="1744523066">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6919166">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1439728">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07812554">
      <w:bodyDiv w:val="1"/>
      <w:marLeft w:val="0"/>
      <w:marRight w:val="0"/>
      <w:marTop w:val="0"/>
      <w:marBottom w:val="0"/>
      <w:divBdr>
        <w:top w:val="none" w:sz="0" w:space="0" w:color="auto"/>
        <w:left w:val="none" w:sz="0" w:space="0" w:color="auto"/>
        <w:bottom w:val="none" w:sz="0" w:space="0" w:color="auto"/>
        <w:right w:val="none" w:sz="0" w:space="0" w:color="auto"/>
      </w:divBdr>
    </w:div>
    <w:div w:id="1814449776">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25972849">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70796864">
      <w:bodyDiv w:val="1"/>
      <w:marLeft w:val="0"/>
      <w:marRight w:val="0"/>
      <w:marTop w:val="0"/>
      <w:marBottom w:val="0"/>
      <w:divBdr>
        <w:top w:val="none" w:sz="0" w:space="0" w:color="auto"/>
        <w:left w:val="none" w:sz="0" w:space="0" w:color="auto"/>
        <w:bottom w:val="none" w:sz="0" w:space="0" w:color="auto"/>
        <w:right w:val="none" w:sz="0" w:space="0" w:color="auto"/>
      </w:divBdr>
    </w:div>
    <w:div w:id="1874422501">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09922700">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1766697">
      <w:bodyDiv w:val="1"/>
      <w:marLeft w:val="0"/>
      <w:marRight w:val="0"/>
      <w:marTop w:val="0"/>
      <w:marBottom w:val="0"/>
      <w:divBdr>
        <w:top w:val="none" w:sz="0" w:space="0" w:color="auto"/>
        <w:left w:val="none" w:sz="0" w:space="0" w:color="auto"/>
        <w:bottom w:val="none" w:sz="0" w:space="0" w:color="auto"/>
        <w:right w:val="none" w:sz="0" w:space="0" w:color="auto"/>
      </w:divBdr>
    </w:div>
    <w:div w:id="1932926486">
      <w:bodyDiv w:val="1"/>
      <w:marLeft w:val="0"/>
      <w:marRight w:val="0"/>
      <w:marTop w:val="0"/>
      <w:marBottom w:val="0"/>
      <w:divBdr>
        <w:top w:val="none" w:sz="0" w:space="0" w:color="auto"/>
        <w:left w:val="none" w:sz="0" w:space="0" w:color="auto"/>
        <w:bottom w:val="none" w:sz="0" w:space="0" w:color="auto"/>
        <w:right w:val="none" w:sz="0" w:space="0" w:color="auto"/>
      </w:divBdr>
      <w:divsChild>
        <w:div w:id="1011681397">
          <w:marLeft w:val="0"/>
          <w:marRight w:val="0"/>
          <w:marTop w:val="150"/>
          <w:marBottom w:val="225"/>
          <w:divBdr>
            <w:top w:val="none" w:sz="0" w:space="0" w:color="auto"/>
            <w:left w:val="none" w:sz="0" w:space="0" w:color="auto"/>
            <w:bottom w:val="none" w:sz="0" w:space="0" w:color="auto"/>
            <w:right w:val="none" w:sz="0" w:space="0" w:color="auto"/>
          </w:divBdr>
        </w:div>
      </w:divsChild>
    </w:div>
    <w:div w:id="1938636347">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59675444">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60798674">
      <w:bodyDiv w:val="1"/>
      <w:marLeft w:val="0"/>
      <w:marRight w:val="0"/>
      <w:marTop w:val="0"/>
      <w:marBottom w:val="0"/>
      <w:divBdr>
        <w:top w:val="none" w:sz="0" w:space="0" w:color="auto"/>
        <w:left w:val="none" w:sz="0" w:space="0" w:color="auto"/>
        <w:bottom w:val="none" w:sz="0" w:space="0" w:color="auto"/>
        <w:right w:val="none" w:sz="0" w:space="0" w:color="auto"/>
      </w:divBdr>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2708214">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8437492">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4137619">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30445874">
      <w:bodyDiv w:val="1"/>
      <w:marLeft w:val="0"/>
      <w:marRight w:val="0"/>
      <w:marTop w:val="0"/>
      <w:marBottom w:val="0"/>
      <w:divBdr>
        <w:top w:val="none" w:sz="0" w:space="0" w:color="auto"/>
        <w:left w:val="none" w:sz="0" w:space="0" w:color="auto"/>
        <w:bottom w:val="none" w:sz="0" w:space="0" w:color="auto"/>
        <w:right w:val="none" w:sz="0" w:space="0" w:color="auto"/>
      </w:divBdr>
    </w:div>
    <w:div w:id="204231600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04261966">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771185">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9200988">
      <w:bodyDiv w:val="1"/>
      <w:marLeft w:val="0"/>
      <w:marRight w:val="0"/>
      <w:marTop w:val="0"/>
      <w:marBottom w:val="0"/>
      <w:divBdr>
        <w:top w:val="none" w:sz="0" w:space="0" w:color="auto"/>
        <w:left w:val="none" w:sz="0" w:space="0" w:color="auto"/>
        <w:bottom w:val="none" w:sz="0" w:space="0" w:color="auto"/>
        <w:right w:val="none" w:sz="0" w:space="0" w:color="auto"/>
      </w:divBdr>
      <w:divsChild>
        <w:div w:id="137765630">
          <w:marLeft w:val="0"/>
          <w:marRight w:val="0"/>
          <w:marTop w:val="0"/>
          <w:marBottom w:val="0"/>
          <w:divBdr>
            <w:top w:val="none" w:sz="0" w:space="0" w:color="auto"/>
            <w:left w:val="none" w:sz="0" w:space="0" w:color="auto"/>
            <w:bottom w:val="none" w:sz="0" w:space="0" w:color="auto"/>
            <w:right w:val="none" w:sz="0" w:space="0" w:color="auto"/>
          </w:divBdr>
          <w:divsChild>
            <w:div w:id="872766604">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2144881530">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hyperlink" Target="https://www.gao.gov/products/GAO-10-20" TargetMode="External"/><Relationship Id="rId21" Type="http://schemas.openxmlformats.org/officeDocument/2006/relationships/hyperlink" Target="https://www.theatlantic.com/business/archive/2011/10/no-we-cant-let-just-anybody-be-a-lawyer/247467/" TargetMode="External"/><Relationship Id="rId22" Type="http://schemas.openxmlformats.org/officeDocument/2006/relationships/hyperlink" Target="http://www.washingtonian.com/articles/people/14536.html" TargetMode="External"/><Relationship Id="rId23" Type="http://schemas.openxmlformats.org/officeDocument/2006/relationships/hyperlink" Target="http://www.vjspl.org/wp-content/uploads/2015/02/2-Lobel-Chapmann_Bridging_final-ET-2.9.15.pdf" TargetMode="External"/><Relationship Id="rId24" Type="http://schemas.openxmlformats.org/officeDocument/2006/relationships/hyperlink" Target="http://excessofdemocracy.com/blog/2015/10/janet-reno-for-profit-law-schools-and-a-reversal-at-the-new-york-times" TargetMode="External"/><Relationship Id="rId25" Type="http://schemas.openxmlformats.org/officeDocument/2006/relationships/hyperlink" Target="http://www.nytimes.com/1995/07/07/opinion/the-law-school-cartel.html" TargetMode="External"/><Relationship Id="rId26" Type="http://schemas.openxmlformats.org/officeDocument/2006/relationships/hyperlink" Target="http://excessofdemocracy.com/blog/2015/10/janet-reno-for-profit-law-schools-and-a-reversal-at-the-new-york-times" TargetMode="External"/><Relationship Id="rId27" Type="http://schemas.openxmlformats.org/officeDocument/2006/relationships/hyperlink" Target="http://www.theatlantic.com/education/archive/2015/10/law-school-scam-getting-worse/412159/" TargetMode="External"/><Relationship Id="rId28" Type="http://schemas.openxmlformats.org/officeDocument/2006/relationships/hyperlink" Target="http://www.nytimes.com/2015/10/25/opinion/sunday/the-law-school-debt-crisis.html?_r=0" TargetMode="External"/><Relationship Id="rId29" Type="http://schemas.openxmlformats.org/officeDocument/2006/relationships/hyperlink" Target="http://www.vjspl.org/wp-content/uploads/2015/02/2-Lobel-Chapmann_Bridging_final-ET-2.9.15.pdf" TargetMode="External"/><Relationship Id="rId30" Type="http://schemas.openxmlformats.org/officeDocument/2006/relationships/header" Target="header2.xml"/><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hyperlink" Target="https://www.clearhq.org/resources/97-2.htm" TargetMode="External"/><Relationship Id="rId11" Type="http://schemas.openxmlformats.org/officeDocument/2006/relationships/hyperlink" Target="http://www.abajournal.com/magazine/article/troubled_passage_charlotte_school_law/P2" TargetMode="External"/><Relationship Id="rId12" Type="http://schemas.openxmlformats.org/officeDocument/2006/relationships/hyperlink" Target="https://www.nlg.org/wp-content/uploads/2016/03/Understanding-the-Law-School-Tuition-Crisis.pdf" TargetMode="External"/><Relationship Id="rId13" Type="http://schemas.openxmlformats.org/officeDocument/2006/relationships/hyperlink" Target="https://www.nlg.org/wp-content/uploads/2016/03/Confronting-Law-Student-Debt.pdf" TargetMode="External"/><Relationship Id="rId14" Type="http://schemas.openxmlformats.org/officeDocument/2006/relationships/hyperlink" Target="https://www.gao.gov/products/GAO-10-20" TargetMode="External"/><Relationship Id="rId15" Type="http://schemas.openxmlformats.org/officeDocument/2006/relationships/hyperlink" Target="http://www.abajournal.com/magazine/article/troubled_passage_charlotte_school_law/P2" TargetMode="External"/><Relationship Id="rId16" Type="http://schemas.openxmlformats.org/officeDocument/2006/relationships/hyperlink" Target="https://papers.ssrn.com/sol3/papers.cfm?abstract_id=2250585" TargetMode="External"/><Relationship Id="rId17" Type="http://schemas.openxmlformats.org/officeDocument/2006/relationships/hyperlink" Target="http://www.abajournal.com/magazine/article/troubled_passage_charlotte_school_law/P2" TargetMode="External"/><Relationship Id="rId18" Type="http://schemas.openxmlformats.org/officeDocument/2006/relationships/hyperlink" Target="https://pdfs.semanticscholar.org/987f/3d73dfd98e434844e9fc5b21545903bd049c.pdf" TargetMode="External"/><Relationship Id="rId19" Type="http://schemas.openxmlformats.org/officeDocument/2006/relationships/hyperlink" Target="https://www.gao.gov/products/GAO-10-20"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AF5C8-1035-7F40-BE4C-F0657E31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5140</Words>
  <Characters>29299</Characters>
  <Application>Microsoft Macintosh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34371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cp:revision>
  <cp:lastPrinted>2014-07-05T10:25:00Z</cp:lastPrinted>
  <dcterms:created xsi:type="dcterms:W3CDTF">2018-04-20T10:21:00Z</dcterms:created>
  <dcterms:modified xsi:type="dcterms:W3CDTF">2018-04-20T10:21:00Z</dcterms:modified>
</cp:coreProperties>
</file>