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A8C1A" w14:textId="58FBA6A0" w:rsidR="003A3B7F" w:rsidRPr="001A2655" w:rsidRDefault="003A3B7F" w:rsidP="003A3B7F">
      <w:pPr>
        <w:pStyle w:val="Red-Title"/>
      </w:pPr>
      <w:bookmarkStart w:id="0" w:name="_Toc174188418"/>
      <w:bookmarkStart w:id="1" w:name="_Toc521839040"/>
      <w:r>
        <w:t>“</w:t>
      </w:r>
      <w:r w:rsidRPr="001A2655">
        <w:t>Sir Malcolm and the Missing Prince</w:t>
      </w:r>
      <w:r>
        <w:t xml:space="preserve">”                                        </w:t>
      </w:r>
      <w:r w:rsidRPr="003A3B7F">
        <w:rPr>
          <w:sz w:val="32"/>
        </w:rPr>
        <w:t>by Eduardo Ricks</w:t>
      </w:r>
      <w:bookmarkEnd w:id="0"/>
      <w:bookmarkEnd w:id="1"/>
    </w:p>
    <w:p w14:paraId="72DD93F0" w14:textId="77777777" w:rsidR="003A3B7F" w:rsidRPr="002370AE" w:rsidRDefault="003A3B7F" w:rsidP="003A3B7F">
      <w:r w:rsidRPr="002370AE">
        <w:t>Quarterfinalist, 2011 NCFCA National Championship</w:t>
      </w:r>
    </w:p>
    <w:p w14:paraId="39815DDE" w14:textId="77777777" w:rsidR="003A3B7F" w:rsidRPr="002370AE" w:rsidRDefault="003A3B7F" w:rsidP="003A3B7F">
      <w:pPr>
        <w:pStyle w:val="ListParagraph"/>
        <w:numPr>
          <w:ilvl w:val="0"/>
          <w:numId w:val="32"/>
        </w:numPr>
      </w:pPr>
      <w:r w:rsidRPr="002370AE">
        <w:t>A Duo Interpretation performed by Anthony Matzke and Eduardo Ricks</w:t>
      </w:r>
    </w:p>
    <w:p w14:paraId="32FAD4E8" w14:textId="77777777" w:rsidR="003A3B7F" w:rsidRPr="002370AE" w:rsidRDefault="003A3B7F" w:rsidP="003A3B7F">
      <w:pPr>
        <w:pStyle w:val="ListParagraph"/>
        <w:numPr>
          <w:ilvl w:val="0"/>
          <w:numId w:val="32"/>
        </w:numPr>
      </w:pPr>
      <w:r w:rsidRPr="002370AE">
        <w:t>1st Place, 2011 April Fueled Fray; 2nd Place, Region VII Invitational</w:t>
      </w:r>
    </w:p>
    <w:p w14:paraId="5BC69827" w14:textId="77777777" w:rsidR="003A3B7F" w:rsidRDefault="003A3B7F" w:rsidP="003A3B7F">
      <w:pPr>
        <w:pStyle w:val="ListParagraph"/>
        <w:numPr>
          <w:ilvl w:val="0"/>
          <w:numId w:val="32"/>
        </w:numPr>
      </w:pPr>
      <w:r w:rsidRPr="002370AE">
        <w:t>Sir Malcolm and the Missing Prince, by Sidney Baldwin. ISBN Number: 978-1-58474-154-1. pp. 11-16, 21-26, 28, 30, 48, 50-53, 55, 79-83, 87, 89, 98-100, 103-104, 111, 126, 142, 147, 151-152, 155-157, 159, 161, 201-202, 204-205, 207-211, 219-221. Number of introductory words: 80</w:t>
      </w:r>
    </w:p>
    <w:p w14:paraId="017C137E" w14:textId="09A7F77F" w:rsidR="003A3B7F" w:rsidRPr="00C45854" w:rsidRDefault="003A3B7F" w:rsidP="003A3B7F">
      <w:pPr>
        <w:jc w:val="center"/>
      </w:pPr>
      <w:r w:rsidRPr="003A3B7F">
        <w:rPr>
          <w:b/>
        </w:rPr>
        <w:t>You can watch the entire speech at:</w:t>
      </w:r>
      <w:r>
        <w:rPr>
          <w:b/>
        </w:rPr>
        <w:t xml:space="preserve">                               </w:t>
      </w:r>
      <w:hyperlink r:id="rId8" w:history="1">
        <w:r w:rsidRPr="009B5F0D">
          <w:rPr>
            <w:rStyle w:val="Hyperlink"/>
          </w:rPr>
          <w:t>https://www.youtube.com/watch?v=uxn237NW2R0</w:t>
        </w:r>
      </w:hyperlink>
      <w:r>
        <w:t xml:space="preserve"> </w:t>
      </w:r>
    </w:p>
    <w:p w14:paraId="5006B6C1" w14:textId="77777777" w:rsidR="003A3B7F" w:rsidRPr="002370AE" w:rsidRDefault="003A3B7F" w:rsidP="003A3B7F">
      <w:pPr>
        <w:pStyle w:val="Heading1"/>
      </w:pPr>
      <w:r w:rsidRPr="002370AE">
        <w:t>Introduction to Piece</w:t>
      </w:r>
    </w:p>
    <w:p w14:paraId="2C9DF33D" w14:textId="77777777" w:rsidR="003A3B7F" w:rsidRPr="00C45854" w:rsidRDefault="003A3B7F" w:rsidP="003A3B7F">
      <w:r w:rsidRPr="00C45854">
        <w:t>First off, I would like to say that this was a really hard piece for me to tackle. I discovered this when I listened to the audio book of </w:t>
      </w:r>
      <w:r w:rsidRPr="00C45854">
        <w:rPr>
          <w:i/>
        </w:rPr>
        <w:t>Sir Malcolm and the Missing Prince</w:t>
      </w:r>
      <w:r w:rsidRPr="00C45854">
        <w:t>. The story was really long and had a complex plot. After many weeks of debating a switch and searching for other pieces, I went ahead and purchased the book, </w:t>
      </w:r>
      <w:r w:rsidRPr="00C45854">
        <w:rPr>
          <w:i/>
        </w:rPr>
        <w:t>Sir Malcolm and the Missing Prince</w:t>
      </w:r>
      <w:r w:rsidRPr="00C45854">
        <w:t>, and took on one of the biggest challenges I ever faced in my five years of competitive forensics. I had been used to working with short stories for Duos in the past, but now I had to cut and perform a full-length story.</w:t>
      </w:r>
    </w:p>
    <w:p w14:paraId="42893EEE" w14:textId="77777777" w:rsidR="003A3B7F" w:rsidRPr="00C45854" w:rsidRDefault="003A3B7F" w:rsidP="003A3B7F">
      <w:r w:rsidRPr="00C45854">
        <w:t xml:space="preserve">Sir Malcolm and the Missing Prince is a story about a naughty, selfish prince named Hubert. Prince Hubert is the son of a very noble King. At the beginning of the story, the prince is tested by his father to judge in the great court. Unfortunately, Prince Hubert makes an unjust decision in the court by releasing the perpetrator and punishing the victim. The King is heart-broken by his son’s poor judgment. The King realizes the potential danger for his kingdom if he allows his son to reign in his place. </w:t>
      </w:r>
    </w:p>
    <w:p w14:paraId="26400D26" w14:textId="77777777" w:rsidR="003A3B7F" w:rsidRPr="00C45854" w:rsidRDefault="003A3B7F" w:rsidP="003A3B7F">
      <w:r w:rsidRPr="00C45854">
        <w:t xml:space="preserve">After an agonizing discussion with Sir Malcolm, a close friend to the King, the King secretly gives Sir Malcolm full command and custody of the prince so that Sir Malcolm could take the prince to a foreign land where he may gain training and wisdom. Sir Malcolm takes Prince Hubert far, far away from the palace to a small village. During the journey, Prince Hubert has his hair cut and his name changed to “Hugh.” Hugh is entrusted to an old woman named Dame Martha. Sir Malcolm then leaves the Prince alone with Dame Martha and returns to the King. After many years growing up in the village, Hugh learns how to work, and obtains the qualities of a gentlemen (thanks to Dame Martha). Sadly, though, Hugh and his village are then struck with harsh laws from the Duke. After months of </w:t>
      </w:r>
      <w:r w:rsidRPr="00C45854">
        <w:lastRenderedPageBreak/>
        <w:t>turmoil, Hugh decides to return to the palace to confront the King about the unjust laws imposed by the Duke. Hugh enters the King’s court with mixed emotions, because he is petitioning his loving father who he had not seen in years. The King did not recognize Hugh because Hugh had changed over the years, both physically and in moral character. Hugh argues and persuades the King to lift the laws set up by the Duke. Then, Sir Malcolm enters the scene and reveals the prince to the King. Immediately, the King and the Prince are reunited by hugs and kisses. The Prince resumes his position at the palace. He then forgives Sir Malcolm and tells him all things he learned as a villager.</w:t>
      </w:r>
    </w:p>
    <w:p w14:paraId="024538BC" w14:textId="77777777" w:rsidR="003A3B7F" w:rsidRPr="00C45854" w:rsidRDefault="003A3B7F" w:rsidP="003A3B7F">
      <w:r w:rsidRPr="00C45854">
        <w:t>This is a powerful story. The father/son relationship is displayed very beautifully in this piece. My Duo partner, Anthony Matzke, and I had the privilege to listen to many judges tell us how much they enjoyed watching this story. I will never forget the judge that came up to us and explained why she loved our Duo so much. She said that it made her laugh, but at the same time, it also made her cry. It was a story that had meaning, sadly something missing in today’s society. Even though it was a pain in the neck to cut this piece, I would do it again if it meant touching the hearts of people with the moral values displayed in this piece.</w:t>
      </w:r>
    </w:p>
    <w:p w14:paraId="349E342D" w14:textId="77777777" w:rsidR="003A3B7F" w:rsidRPr="002370AE" w:rsidRDefault="003A3B7F" w:rsidP="003A3B7F">
      <w:pPr>
        <w:pStyle w:val="Heading1"/>
      </w:pPr>
      <w:r w:rsidRPr="002370AE">
        <w:t>Interesting Things to Know</w:t>
      </w:r>
    </w:p>
    <w:p w14:paraId="34447ED0" w14:textId="5C7A12FD" w:rsidR="003A3B7F" w:rsidRPr="00C45854" w:rsidRDefault="003A3B7F" w:rsidP="003A3B7F">
      <w:r w:rsidRPr="00C45854">
        <w:t xml:space="preserve">For my last year of competition, I wanted to present a Duo to send my audience a clear </w:t>
      </w:r>
      <w:r w:rsidR="00E06E3C">
        <w:t>moral</w:t>
      </w:r>
      <w:r w:rsidRPr="00C45854">
        <w:t xml:space="preserve"> message. </w:t>
      </w:r>
      <w:r w:rsidRPr="00C45854">
        <w:rPr>
          <w:i/>
        </w:rPr>
        <w:t>Sir Malcolm and the Missing Prince</w:t>
      </w:r>
      <w:r w:rsidRPr="00C45854">
        <w:t> certainly fit that criteria. It was the right pick for a Duo. The main theme of this story centers around a child entering manhood. This was clearly shown in the ending scene when Prince Hubert tells Sir Malcolm the things he learned while growing up in the village…</w:t>
      </w:r>
    </w:p>
    <w:p w14:paraId="42C1C196" w14:textId="77777777" w:rsidR="003A3B7F" w:rsidRPr="00C45854" w:rsidRDefault="003A3B7F" w:rsidP="003A3B7F">
      <w:pPr>
        <w:pStyle w:val="QuotedIntep"/>
      </w:pPr>
      <w:r w:rsidRPr="00C45854">
        <w:t>Though roughly treated at first, I leaned quickly the lesson that ‘humility comes before honor.’ I have learned that ‘a man who is diligent in his work may stand before kings and not before mean men,’ and hard work mixed with humility and truth may just prepare him to be a king!</w:t>
      </w:r>
    </w:p>
    <w:p w14:paraId="1E2C7109" w14:textId="77777777" w:rsidR="003A3B7F" w:rsidRPr="00C45854" w:rsidRDefault="003A3B7F" w:rsidP="003A3B7F">
      <w:r w:rsidRPr="00C45854">
        <w:t>Along with the central theme, there was the father/son relationship, which went through restoration. This restoration was the whip-cream and cherry on top of the milkshake.</w:t>
      </w:r>
    </w:p>
    <w:p w14:paraId="29F91C12" w14:textId="22BA19EB" w:rsidR="003A3B7F" w:rsidRPr="00C45854" w:rsidRDefault="003A3B7F" w:rsidP="003A3B7F">
      <w:r w:rsidRPr="00C45854">
        <w:t xml:space="preserve">Overall, what made this piece an impactful speech was the fact that the storyline consisted of a beginning, a middle, and an end. The Duo was not just a part of a book –– my partner and I performed a </w:t>
      </w:r>
      <w:r w:rsidR="00AD0F6E" w:rsidRPr="00C45854">
        <w:t>full-length</w:t>
      </w:r>
      <w:r w:rsidRPr="00C45854">
        <w:t xml:space="preserve"> story! This is a good reason why the duo worked very well in competition. We told a whole story, beginning to end. As a result, many judges were captivated by the plot and loved it.</w:t>
      </w:r>
    </w:p>
    <w:p w14:paraId="54B6A20C" w14:textId="6845B51B" w:rsidR="003A3B7F" w:rsidRPr="00C45854" w:rsidRDefault="003A3B7F" w:rsidP="003A3B7F">
      <w:r w:rsidRPr="00C45854">
        <w:t xml:space="preserve">An important thing to always remember is to listen to your coach. As I had stated earlier, this was a hard piece to cut for me. My coach, who was my mom, tried to lead me in the right direction on how I should cut the piece. She wanted me to make sure all the morals and values were crystal clear in the cutting. I admit I was ignorant as to how this is done. I gave my mom a hassle, but in the </w:t>
      </w:r>
      <w:r w:rsidR="00AD0F6E" w:rsidRPr="00C45854">
        <w:t xml:space="preserve">end, </w:t>
      </w:r>
      <w:r w:rsidRPr="00C45854">
        <w:t xml:space="preserve">she won. I thought that she did not know what she was talking about, but I was wrong. She did know what she </w:t>
      </w:r>
      <w:r w:rsidRPr="00C45854">
        <w:lastRenderedPageBreak/>
        <w:t>was talking about. Her direction led us to win the Cleveland tournament in Tennessee and eventually we qualified to Nationals. Moral of my story… listen and obey your coach (and your parents).</w:t>
      </w:r>
    </w:p>
    <w:p w14:paraId="7D739972" w14:textId="77777777" w:rsidR="003A3B7F" w:rsidRPr="002370AE" w:rsidRDefault="003A3B7F" w:rsidP="003A3B7F">
      <w:pPr>
        <w:pStyle w:val="Heading1"/>
      </w:pPr>
      <w:r w:rsidRPr="002370AE">
        <w:t>Into the Interp</w:t>
      </w:r>
    </w:p>
    <w:p w14:paraId="56D2AA9E" w14:textId="77777777" w:rsidR="003A3B7F" w:rsidRPr="00C45854" w:rsidRDefault="003A3B7F" w:rsidP="003A3B7F">
      <w:r w:rsidRPr="00C45854">
        <w:t>Never act independently of your partner. Both partners must be dependent on each other. Even though Duos were something I had done for two years before, I finally understood this concept in the 2011 competitive season.</w:t>
      </w:r>
    </w:p>
    <w:p w14:paraId="6AE84125" w14:textId="77777777" w:rsidR="003A3B7F" w:rsidRPr="00C45854" w:rsidRDefault="003A3B7F" w:rsidP="003A3B7F">
      <w:r w:rsidRPr="00C45854">
        <w:t>If you have no idea what I am talking about, let me give you an example. What if a Duo team took this line from a book and choreographed it: “Then they danced.” A Duo team could </w:t>
      </w:r>
      <w:r w:rsidRPr="00C45854">
        <w:rPr>
          <w:b/>
        </w:rPr>
        <w:t>A)</w:t>
      </w:r>
      <w:r w:rsidRPr="00C45854">
        <w:t> decide to go free style where one partner does one dance move and the other partner another dance move, or they could </w:t>
      </w:r>
      <w:r w:rsidRPr="00C45854">
        <w:rPr>
          <w:b/>
        </w:rPr>
        <w:t>B)</w:t>
      </w:r>
      <w:r w:rsidRPr="00C45854">
        <w:t> do the salsa together without touching each other. Option is B is much better. This is because judges prefer partners performing synchronized choreography where they are actually working together, as opposed to partners who are doing something on their own. Judges like to see each partner dependent on each other rather than independent of each other, especially when it comes to choreography.</w:t>
      </w:r>
    </w:p>
    <w:p w14:paraId="6B1808CC" w14:textId="77777777" w:rsidR="003A3B7F" w:rsidRPr="00C45854" w:rsidRDefault="003A3B7F" w:rsidP="003A3B7F">
      <w:r w:rsidRPr="00C45854">
        <w:t>I understood this concept very clearly and utilized it in a lot of the narration from </w:t>
      </w:r>
      <w:r w:rsidRPr="00C45854">
        <w:rPr>
          <w:i/>
        </w:rPr>
        <w:t>Sir Malcolm and the Missing Prince.</w:t>
      </w:r>
      <w:r w:rsidRPr="00C45854">
        <w:t> This scene from our duo was the climax of the piece and my partner and I knew we had to come up with something brilliant.</w:t>
      </w:r>
    </w:p>
    <w:p w14:paraId="14166ABB" w14:textId="77777777" w:rsidR="003A3B7F" w:rsidRPr="00C45854" w:rsidRDefault="003A3B7F" w:rsidP="003A3B7F">
      <w:pPr>
        <w:pStyle w:val="QuotedIntep"/>
      </w:pPr>
      <w:r w:rsidRPr="00C45854">
        <w:t>Sir Malcolm: Sire, as you have commanded, I give you back your son.</w:t>
      </w:r>
    </w:p>
    <w:p w14:paraId="3B093BB6" w14:textId="77777777" w:rsidR="003A3B7F" w:rsidRPr="00C45854" w:rsidRDefault="003A3B7F" w:rsidP="003A3B7F">
      <w:pPr>
        <w:pStyle w:val="QuotedIntep"/>
      </w:pPr>
      <w:r w:rsidRPr="00C45854">
        <w:t>For in an instant Hugh and his father were clasped tight in each other’s arms. A splendid celebration was ordered immediately, and the best cooks for miles around were summoned to prepare feasts for the people in the courtyard.</w:t>
      </w:r>
    </w:p>
    <w:p w14:paraId="6C447C4C" w14:textId="77777777" w:rsidR="003A3B7F" w:rsidRPr="00C45854" w:rsidRDefault="003A3B7F" w:rsidP="003A3B7F">
      <w:r w:rsidRPr="00C45854">
        <w:t>Here is what Anthony and I did. After Sir Malcolm reveals Hugh to the King, the very next line is where they hug each other. So that is what we did. My partner and I faced each other and hugged each other while twirling in a circle. When the celebration order was given, we held hands, smiled, twirled in more circles, and sang the melody to “Ode to Joy” by Beethoven. Since the narration mentioned cooks preparing food, my partner took out a pot and I took it from his hands. All of this was done without either of us touching each other. We were all over the place! The judges loved this scene because it was both emotional and “Joyful.”</w:t>
      </w:r>
    </w:p>
    <w:p w14:paraId="1A615EE1" w14:textId="77777777" w:rsidR="003A3B7F" w:rsidRPr="00C45854" w:rsidRDefault="003A3B7F" w:rsidP="003A3B7F">
      <w:r w:rsidRPr="00C45854">
        <w:t>There was so much choreography we did throughout the entire piece. I would love to share all of it with you. But I do not have enough paper. The most important element you need to remember is to always construct choreography with dependence over independence.</w:t>
      </w:r>
    </w:p>
    <w:p w14:paraId="2481AD8A" w14:textId="77777777" w:rsidR="003A3B7F" w:rsidRPr="00A00345" w:rsidRDefault="003A3B7F" w:rsidP="003A3B7F">
      <w:pPr>
        <w:rPr>
          <w:i/>
        </w:rPr>
      </w:pPr>
      <w:r w:rsidRPr="00A00345">
        <w:t xml:space="preserve">Before I conclude this commentary, I would like to dissect an important segment of all interpretive speeches: the introduction. For clarification, most forensic leagues allow students to write an </w:t>
      </w:r>
      <w:r w:rsidRPr="00A00345">
        <w:lastRenderedPageBreak/>
        <w:t xml:space="preserve">introduction before the name and author of the literature is given. Introductions give an opportunity for students to present the message of their speech. All introductions should have purpose and meaning. Introductions should never be used for a simple plot overview (similar to the film overviews you read on the back of DVD cases). Neither should introductions be used strictly for humor, which is clearly unprofessional. However, it is possible to present an ideal introduction that displays a clear message without eliminating humor. The following is a written introduction used in my duo, which is ideal for a piece like </w:t>
      </w:r>
      <w:r w:rsidRPr="00A00345">
        <w:rPr>
          <w:i/>
        </w:rPr>
        <w:t>Sir Malcolm and the Missing Prince</w:t>
      </w:r>
      <w:r w:rsidRPr="00A00345">
        <w:t>.</w:t>
      </w:r>
    </w:p>
    <w:p w14:paraId="1DEB4BC5" w14:textId="77777777" w:rsidR="003A3B7F" w:rsidRPr="00A00345" w:rsidRDefault="003A3B7F" w:rsidP="003A3B7F">
      <w:pPr>
        <w:pStyle w:val="QuotedIntep"/>
      </w:pPr>
      <w:r w:rsidRPr="00A00345">
        <w:t xml:space="preserve">It is without doubt that little Prince Hubert has issues. Prince Hubert is a disobedient, unmanageable, selfish, and dreadfully demanding little devil. However, Hubert is about to encounter a transformation. This transformation is about someone who rejects the ways of a child to step through the doors of manhood. A transformation we need in today’s society. This story shows us that it takes, love, sacrifice, and trust to empower a young man to rise up and impact a dying world. </w:t>
      </w:r>
    </w:p>
    <w:p w14:paraId="66C686BA" w14:textId="77777777" w:rsidR="003A3B7F" w:rsidRPr="00A00345" w:rsidRDefault="003A3B7F" w:rsidP="003A3B7F">
      <w:pPr>
        <w:pStyle w:val="QuotedIntep"/>
      </w:pPr>
      <w:r w:rsidRPr="00A00345">
        <w:t>Sir Malcolm and the Missing Prince by Sidney Baldwin</w:t>
      </w:r>
    </w:p>
    <w:p w14:paraId="692B7651" w14:textId="77777777" w:rsidR="003A3B7F" w:rsidRPr="00A00345" w:rsidRDefault="003A3B7F" w:rsidP="003A3B7F">
      <w:r w:rsidRPr="00A00345">
        <w:t>As my partner and I presented the introduction, there were a few giggles from our audience when we mention that Hubert was a “little devil.” At the same time, there was a sense of seriousness and purpose as we began to reveal the importance of manhood, love, sacrifice, and trust. A lot of people understood that Hubert represented a lot of modern-day children, which is the reason why they laughed yet paid close attention to what Anthony and I had to say.</w:t>
      </w:r>
    </w:p>
    <w:p w14:paraId="4366FF15" w14:textId="02CF6988" w:rsidR="003A3B7F" w:rsidRPr="00A00345" w:rsidRDefault="003A3B7F" w:rsidP="003A3B7F">
      <w:r w:rsidRPr="00A00345">
        <w:t xml:space="preserve">There is such an important message that comes from </w:t>
      </w:r>
      <w:r w:rsidRPr="00A00345">
        <w:rPr>
          <w:i/>
        </w:rPr>
        <w:t>Sir Malcolm and the Missing Prince</w:t>
      </w:r>
      <w:r w:rsidRPr="00A00345">
        <w:t xml:space="preserve">. As a result, it was really important that we wrote a really good intro! Writing this intro was really tough. There was a lot of thought that went into it. Thankfully, we finished it. I have to </w:t>
      </w:r>
      <w:r w:rsidR="00AD0F6E" w:rsidRPr="00A00345">
        <w:t>say;</w:t>
      </w:r>
      <w:r w:rsidRPr="00A00345">
        <w:t xml:space="preserve"> all introductions should be like this one. You always want to write an introduction that is not going leave people’s minds. Impacting your audience, including your judges, with a </w:t>
      </w:r>
      <w:r w:rsidR="00E06E3C">
        <w:t>moral</w:t>
      </w:r>
      <w:r w:rsidRPr="00A00345">
        <w:t xml:space="preserve"> message is a train on the right track.</w:t>
      </w:r>
    </w:p>
    <w:p w14:paraId="17C22299" w14:textId="435141E1" w:rsidR="002208BC" w:rsidRPr="003A3B7F" w:rsidRDefault="003A3B7F" w:rsidP="003A3B7F">
      <w:r w:rsidRPr="00A00345">
        <w:t>A lot of people loved our Duo. Yes, there was a lot of choreography that went into our speech. Yes, there were some funny parts. Nevertheless, our duo was loved simply because of the message of hope found in our speech that we so desperately need today.</w:t>
      </w:r>
    </w:p>
    <w:sectPr w:rsidR="002208BC" w:rsidRPr="003A3B7F" w:rsidSect="0078401F">
      <w:headerReference w:type="even" r:id="rId9"/>
      <w:headerReference w:type="default" r:id="rId10"/>
      <w:footerReference w:type="even" r:id="rId11"/>
      <w:footerReference w:type="default" r:id="rId12"/>
      <w:headerReference w:type="first" r:id="rId13"/>
      <w:footerReference w:type="first" r:id="rId14"/>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4A84D" w14:textId="77777777" w:rsidR="00C431B3" w:rsidRDefault="00C431B3" w:rsidP="00DB7B76">
      <w:pPr>
        <w:spacing w:after="0" w:line="240" w:lineRule="auto"/>
      </w:pPr>
      <w:r>
        <w:separator/>
      </w:r>
    </w:p>
  </w:endnote>
  <w:endnote w:type="continuationSeparator" w:id="0">
    <w:p w14:paraId="4D371BA5" w14:textId="77777777" w:rsidR="00C431B3" w:rsidRDefault="00C431B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3F1F" w14:textId="77777777" w:rsidR="00EF5C77" w:rsidRDefault="00EF5C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2A07" w14:textId="77777777" w:rsidR="00EF5C77" w:rsidRPr="00F710D5" w:rsidRDefault="00EF5C77" w:rsidP="00EF5C77">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bookmarkStart w:id="2" w:name="_GoBack"/>
    <w:bookmarkEnd w:id="2"/>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EF5C77">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EF5C77">
      <w:rPr>
        <w:b/>
        <w:i/>
        <w:noProof/>
      </w:rPr>
      <w:t>4</w:t>
    </w:r>
    <w:r w:rsidRPr="001A642C">
      <w:rPr>
        <w:b/>
        <w: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5C4E" w14:textId="77777777" w:rsidR="00EF5C77" w:rsidRDefault="00EF5C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D09A" w14:textId="77777777" w:rsidR="00C431B3" w:rsidRDefault="00C431B3" w:rsidP="00DB7B76">
      <w:pPr>
        <w:spacing w:after="0" w:line="240" w:lineRule="auto"/>
      </w:pPr>
      <w:r>
        <w:separator/>
      </w:r>
    </w:p>
  </w:footnote>
  <w:footnote w:type="continuationSeparator" w:id="0">
    <w:p w14:paraId="37FE640A" w14:textId="77777777" w:rsidR="00C431B3" w:rsidRDefault="00C431B3"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C245" w14:textId="77777777" w:rsidR="00EF5C77" w:rsidRDefault="00EF5C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B8CD" w14:textId="77777777" w:rsidR="00EF5C77" w:rsidRDefault="00EF5C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45D0827"/>
    <w:multiLevelType w:val="hybridMultilevel"/>
    <w:tmpl w:val="D9CAD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D457FF"/>
    <w:multiLevelType w:val="hybridMultilevel"/>
    <w:tmpl w:val="4D8084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5"/>
  </w:num>
  <w:num w:numId="15">
    <w:abstractNumId w:val="22"/>
  </w:num>
  <w:num w:numId="16">
    <w:abstractNumId w:val="17"/>
  </w:num>
  <w:num w:numId="17">
    <w:abstractNumId w:val="21"/>
  </w:num>
  <w:num w:numId="18">
    <w:abstractNumId w:val="18"/>
  </w:num>
  <w:num w:numId="19">
    <w:abstractNumId w:val="26"/>
  </w:num>
  <w:num w:numId="20">
    <w:abstractNumId w:val="16"/>
  </w:num>
  <w:num w:numId="21">
    <w:abstractNumId w:val="23"/>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3"/>
  </w:num>
  <w:num w:numId="27">
    <w:abstractNumId w:val="19"/>
  </w:num>
  <w:num w:numId="28">
    <w:abstractNumId w:val="29"/>
  </w:num>
  <w:num w:numId="29">
    <w:abstractNumId w:val="28"/>
  </w:num>
  <w:num w:numId="30">
    <w:abstractNumId w:val="27"/>
  </w:num>
  <w:num w:numId="31">
    <w:abstractNumId w:val="1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A3B7F"/>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D0F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D54B1"/>
    <w:rsid w:val="00BF2262"/>
    <w:rsid w:val="00C00A16"/>
    <w:rsid w:val="00C2082F"/>
    <w:rsid w:val="00C30327"/>
    <w:rsid w:val="00C34B5F"/>
    <w:rsid w:val="00C352C4"/>
    <w:rsid w:val="00C431B3"/>
    <w:rsid w:val="00C54BE8"/>
    <w:rsid w:val="00C63A37"/>
    <w:rsid w:val="00C761B6"/>
    <w:rsid w:val="00C77B18"/>
    <w:rsid w:val="00C828F1"/>
    <w:rsid w:val="00C82E52"/>
    <w:rsid w:val="00C910B5"/>
    <w:rsid w:val="00CA0BE8"/>
    <w:rsid w:val="00CA110D"/>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06E3C"/>
    <w:rsid w:val="00E12F8B"/>
    <w:rsid w:val="00E13FFB"/>
    <w:rsid w:val="00E159E5"/>
    <w:rsid w:val="00E27DAA"/>
    <w:rsid w:val="00E421A5"/>
    <w:rsid w:val="00E52C55"/>
    <w:rsid w:val="00E53265"/>
    <w:rsid w:val="00E55B6D"/>
    <w:rsid w:val="00E61169"/>
    <w:rsid w:val="00E65174"/>
    <w:rsid w:val="00E663FA"/>
    <w:rsid w:val="00E7323C"/>
    <w:rsid w:val="00E87ADC"/>
    <w:rsid w:val="00E90D0B"/>
    <w:rsid w:val="00EA7249"/>
    <w:rsid w:val="00EB2ACC"/>
    <w:rsid w:val="00EC2808"/>
    <w:rsid w:val="00ED308B"/>
    <w:rsid w:val="00ED720E"/>
    <w:rsid w:val="00EE58FB"/>
    <w:rsid w:val="00EF5943"/>
    <w:rsid w:val="00EF5C77"/>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3A3B7F"/>
    <w:pPr>
      <w:spacing w:line="240" w:lineRule="auto"/>
    </w:pPr>
    <w:rPr>
      <w:rFonts w:eastAsia="Times New Roman"/>
      <w:szCs w:val="20"/>
      <w:lang w:bidi="en-US"/>
    </w:rPr>
  </w:style>
  <w:style w:type="paragraph" w:customStyle="1" w:styleId="TopAward">
    <w:name w:val="Top Award"/>
    <w:basedOn w:val="Normal"/>
    <w:rsid w:val="003A3B7F"/>
    <w:pPr>
      <w:spacing w:before="240" w:line="240" w:lineRule="auto"/>
    </w:pPr>
    <w:rPr>
      <w:rFonts w:eastAsia="Times New Roman"/>
      <w:i/>
      <w:sz w:val="28"/>
      <w:szCs w:val="20"/>
      <w:lang w:bidi="en-US"/>
    </w:rPr>
  </w:style>
  <w:style w:type="paragraph" w:customStyle="1" w:styleId="QuotedIntep">
    <w:name w:val="Quoted Intep"/>
    <w:basedOn w:val="Normal"/>
    <w:rsid w:val="003A3B7F"/>
    <w:pPr>
      <w:spacing w:line="240" w:lineRule="auto"/>
      <w:ind w:left="720"/>
    </w:pPr>
    <w:rPr>
      <w:rFonts w:ascii="Arial" w:eastAsia="Times New Roman" w:hAnsi="Arial"/>
      <w:i/>
      <w:sz w:val="20"/>
      <w:lang w:bidi="en-US"/>
    </w:rPr>
  </w:style>
  <w:style w:type="character" w:customStyle="1" w:styleId="UnresolvedMention">
    <w:name w:val="Unresolved Mention"/>
    <w:basedOn w:val="DefaultParagraphFont"/>
    <w:uiPriority w:val="99"/>
    <w:rsid w:val="003A3B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uxn237NW2R0"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5E27-5EF9-B949-AA5A-80C5901F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1631</Words>
  <Characters>9299</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2018-08-31T12:57:00Z</dcterms:created>
  <dcterms:modified xsi:type="dcterms:W3CDTF">2019-08-18T13:40:00Z</dcterms:modified>
</cp:coreProperties>
</file>