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7D4" w14:textId="729CD74B" w:rsidR="008D3589" w:rsidRPr="00FD77FB" w:rsidRDefault="008D3589" w:rsidP="008D3589">
      <w:pPr>
        <w:pStyle w:val="Red-Title"/>
        <w:rPr>
          <w:sz w:val="32"/>
        </w:rPr>
      </w:pPr>
      <w:bookmarkStart w:id="0" w:name="_Toc521839055"/>
      <w:r w:rsidRPr="00FD77FB">
        <w:rPr>
          <w:sz w:val="52"/>
        </w:rPr>
        <w:t>“Of Sponges, Locusts, and the Velcro Plant”</w:t>
      </w:r>
      <w:bookmarkStart w:id="1" w:name="_Toc173915852"/>
      <w:r w:rsidR="00C2156B">
        <w:rPr>
          <w:sz w:val="52"/>
        </w:rPr>
        <w:br/>
      </w:r>
      <w:r w:rsidRPr="00FD77FB">
        <w:rPr>
          <w:sz w:val="32"/>
        </w:rPr>
        <w:t>by Kathryn Knight</w:t>
      </w:r>
      <w:bookmarkEnd w:id="0"/>
      <w:bookmarkEnd w:id="1"/>
    </w:p>
    <w:p w14:paraId="7420E231" w14:textId="77777777" w:rsidR="008D3589" w:rsidRDefault="008D3589" w:rsidP="008D3589">
      <w:pPr>
        <w:jc w:val="center"/>
      </w:pPr>
      <w:r>
        <w:rPr>
          <w:noProof/>
        </w:rPr>
        <w:drawing>
          <wp:inline distT="0" distB="0" distL="0" distR="0" wp14:anchorId="6997339E" wp14:editId="39872BCE">
            <wp:extent cx="3819525" cy="2518065"/>
            <wp:effectExtent l="114300" t="101600" r="117475" b="136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8996" cy="25243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1A90C9" w14:textId="02077BB9" w:rsidR="008D3589" w:rsidRPr="00C24838" w:rsidRDefault="008D3589" w:rsidP="008D3589">
      <w:r>
        <w:t xml:space="preserve">This is an </w:t>
      </w:r>
      <w:r w:rsidR="00C2156B">
        <w:t>Expository</w:t>
      </w:r>
      <w:r>
        <w:t xml:space="preserve"> Speech performed for the 2009-2010 year. It was a s</w:t>
      </w:r>
      <w:r w:rsidRPr="00660818">
        <w:t>emifinalist</w:t>
      </w:r>
      <w:r>
        <w:t xml:space="preserve"> at the</w:t>
      </w:r>
      <w:r w:rsidRPr="00660818">
        <w:t xml:space="preserve"> 2010 NCFCA National Championship</w:t>
      </w:r>
      <w:r>
        <w:t>, received 1</w:t>
      </w:r>
      <w:r w:rsidRPr="008D3589">
        <w:rPr>
          <w:vertAlign w:val="superscript"/>
        </w:rPr>
        <w:t>st</w:t>
      </w:r>
      <w:r>
        <w:t xml:space="preserve"> at many qualifying tournaments, and r</w:t>
      </w:r>
      <w:r w:rsidRPr="00C24838">
        <w:t>anked 3</w:t>
      </w:r>
      <w:r w:rsidRPr="00C24838">
        <w:rPr>
          <w:vertAlign w:val="superscript"/>
        </w:rPr>
        <w:t>rd</w:t>
      </w:r>
      <w:r w:rsidRPr="00C24838">
        <w:t xml:space="preserve"> in Expos/Illustrated Oratory for the 2009-2010 season</w:t>
      </w:r>
      <w:r>
        <w:t>.</w:t>
      </w:r>
    </w:p>
    <w:p w14:paraId="74317836" w14:textId="77777777" w:rsidR="008D3589" w:rsidRPr="001D142D" w:rsidRDefault="008D3589" w:rsidP="008D3589">
      <w:pPr>
        <w:pStyle w:val="Heading1"/>
      </w:pPr>
      <w:r w:rsidRPr="001D142D">
        <w:t>Intro to Platform</w:t>
      </w:r>
    </w:p>
    <w:p w14:paraId="28DD9FF0" w14:textId="77777777" w:rsidR="008D3589" w:rsidRPr="00C24838" w:rsidRDefault="008D3589" w:rsidP="008D3589">
      <w:r w:rsidRPr="00C24838">
        <w:t>One of the most profound things on the subject of choosing a topic I have ever heard was, “pick something your judges are already familiar with, and tell them why it’s interesting.” I learned this during my first year. It stuck with me because the coach who said this had a son who did an Expository on salt. Did you know that salt is the only rock humans can eat? I did not, and that is why—four years on—I still remember his speech. The reason her advice was so profound is because you may have the best grammar, the best pre-choreographed hand gestures, the best memorization skills, but that will not do you any good if your speech is not </w:t>
      </w:r>
      <w:r w:rsidRPr="00C24838">
        <w:rPr>
          <w:i/>
        </w:rPr>
        <w:t>memorable</w:t>
      </w:r>
      <w:r w:rsidRPr="00C24838">
        <w:t xml:space="preserve">. How can you make your speech memorable? By helping your judges to relate to it personally. For example, I once did an Expos on sponges, and the one consistent comment I got from those who watched it was, “I’m going to go home and nuke my kitchen sponge!” That was what they remembered, and they remembered it because in my speech I told them that sponges collect bacteria, and while you can buy antibacterial soap, the bacteria quickly </w:t>
      </w:r>
      <w:proofErr w:type="gramStart"/>
      <w:r w:rsidRPr="00C24838">
        <w:t>gains</w:t>
      </w:r>
      <w:proofErr w:type="gramEnd"/>
      <w:r w:rsidRPr="00C24838">
        <w:t xml:space="preserve"> immunity, so the soap actually harms your health (food poisoning is not fun). Instead, you should microwave your sponge for two minutes on high. However, as MSNBC reported in an article entitled, “People, Microwave </w:t>
      </w:r>
      <w:r w:rsidRPr="00C24838">
        <w:rPr>
          <w:i/>
        </w:rPr>
        <w:t>Wet</w:t>
      </w:r>
      <w:r w:rsidRPr="00C24838">
        <w:t xml:space="preserve"> Sponges,” simply microwavin</w:t>
      </w:r>
      <w:bookmarkStart w:id="2" w:name="_GoBack"/>
      <w:bookmarkEnd w:id="2"/>
      <w:r w:rsidRPr="00C24838">
        <w:t xml:space="preserve">g a sponge will set it on fire. First, you must </w:t>
      </w:r>
      <w:r w:rsidRPr="00C24838">
        <w:lastRenderedPageBreak/>
        <w:t xml:space="preserve">soak it in water and </w:t>
      </w:r>
      <w:r w:rsidRPr="00C24838">
        <w:rPr>
          <w:i/>
        </w:rPr>
        <w:t>then</w:t>
      </w:r>
      <w:r w:rsidRPr="00C24838">
        <w:t xml:space="preserve"> microwave it. So go microwave your (wet) sponge, and then I will get back to the point.</w:t>
      </w:r>
    </w:p>
    <w:p w14:paraId="594D7874" w14:textId="77777777" w:rsidR="008D3589" w:rsidRPr="00C24838" w:rsidRDefault="008D3589" w:rsidP="008D3589">
      <w:r w:rsidRPr="00C24838">
        <w:t xml:space="preserve">Done? Ok. My point in all of this is that you should take every opportunity to help your judges relate to your speech personally, because that is how they will remember it. So when you read the following speech, look for what gives it character: the corny jokes, the pop culture references, the science, and…the bugs (a year later, complete strangers walk up to me and ask, “did you do the IO with the bugs in it?” Read the following speech, and this will make more sense). On the subject of following speech, my original desire was to write an Illustrated Oratory on Velcro, the idea being that everyone knows of Velcro, but no one knows anything </w:t>
      </w:r>
      <w:r w:rsidRPr="00C24838">
        <w:rPr>
          <w:i/>
        </w:rPr>
        <w:t>about</w:t>
      </w:r>
      <w:r w:rsidRPr="00C24838">
        <w:t xml:space="preserve"> Velcro (remember: choose a topic your judges are familiar with, and tell them why it is interesting). As fascinating as Velcro is, however, I just could not find enough material. So, thirty minutes before I had to leave to present my speech outline to the rest of my club, I was stumped. Then, while reading about Velcro on Wikipedia, I happened to notice a link on the bottom of the page to another page about ‘biomimicry’ and suddenly, I had changed topics. In the end, I received 12</w:t>
      </w:r>
      <w:r w:rsidRPr="00C24838">
        <w:rPr>
          <w:vertAlign w:val="superscript"/>
        </w:rPr>
        <w:t>th</w:t>
      </w:r>
      <w:r w:rsidRPr="00C24838">
        <w:t> place at NCFCA Nationals in 2010, as well as 1</w:t>
      </w:r>
      <w:r w:rsidRPr="00C24838">
        <w:rPr>
          <w:vertAlign w:val="superscript"/>
        </w:rPr>
        <w:t>st</w:t>
      </w:r>
      <w:r w:rsidRPr="00C24838">
        <w:t> at the Silversmith Qualifier, 1</w:t>
      </w:r>
      <w:r w:rsidRPr="00C24838">
        <w:rPr>
          <w:vertAlign w:val="superscript"/>
        </w:rPr>
        <w:t>st</w:t>
      </w:r>
      <w:r w:rsidRPr="00C24838">
        <w:t> at the Inland Northwest Qualifier, 1</w:t>
      </w:r>
      <w:r w:rsidRPr="00C24838">
        <w:rPr>
          <w:vertAlign w:val="superscript"/>
        </w:rPr>
        <w:t>st</w:t>
      </w:r>
      <w:r w:rsidRPr="00C24838">
        <w:t> at the Puget Sound Qualifier, and 1</w:t>
      </w:r>
      <w:r w:rsidRPr="00C24838">
        <w:rPr>
          <w:vertAlign w:val="superscript"/>
        </w:rPr>
        <w:t>st</w:t>
      </w:r>
      <w:r w:rsidRPr="00C24838">
        <w:t xml:space="preserve"> at the Region III Regional Invitational, </w:t>
      </w:r>
      <w:r w:rsidRPr="00C24838">
        <w:rPr>
          <w:i/>
        </w:rPr>
        <w:t xml:space="preserve">and </w:t>
      </w:r>
      <w:r w:rsidRPr="00C24838">
        <w:t>made it to club on time. And who said procrastination does not pay off?</w:t>
      </w:r>
    </w:p>
    <w:p w14:paraId="0C12D1CF" w14:textId="77777777" w:rsidR="008D3589" w:rsidRPr="001D142D" w:rsidRDefault="008D3589" w:rsidP="008D3589">
      <w:pPr>
        <w:pStyle w:val="Heading1"/>
      </w:pPr>
      <w:r w:rsidRPr="001D142D">
        <w:t>Into the Platform</w:t>
      </w:r>
    </w:p>
    <w:p w14:paraId="4907B99B" w14:textId="77777777" w:rsidR="008D3589" w:rsidRPr="00C24838" w:rsidRDefault="008D3589" w:rsidP="008D3589">
      <w:pPr>
        <w:pStyle w:val="Heading2"/>
      </w:pPr>
      <w:r w:rsidRPr="00C24838">
        <w:t>Biomimicry</w:t>
      </w:r>
    </w:p>
    <w:p w14:paraId="48684D1E" w14:textId="22447286" w:rsidR="008D3589" w:rsidRPr="00C24838" w:rsidRDefault="008D3589" w:rsidP="008D3589">
      <w:r>
        <w:rPr>
          <w:noProof/>
          <w:szCs w:val="20"/>
        </w:rPr>
        <w:drawing>
          <wp:anchor distT="0" distB="0" distL="114300" distR="114300" simplePos="0" relativeHeight="251659264" behindDoc="0" locked="0" layoutInCell="1" allowOverlap="1" wp14:anchorId="27EE587A" wp14:editId="7DC4FFEE">
            <wp:simplePos x="0" y="0"/>
            <wp:positionH relativeFrom="column">
              <wp:posOffset>3937635</wp:posOffset>
            </wp:positionH>
            <wp:positionV relativeFrom="paragraph">
              <wp:posOffset>73660</wp:posOffset>
            </wp:positionV>
            <wp:extent cx="2106930" cy="1438910"/>
            <wp:effectExtent l="0" t="0" r="13970" b="8890"/>
            <wp:wrapSquare wrapText="bothSides"/>
            <wp:docPr id="73" name="Picture 73" descr="Screen shot 2011-07-3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Screen shot 2011-07-31 at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930" cy="143891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C24838">
        <w:t>What does the Beijing Bird’s Nest Stadium used in the 2008 Summer Olympics have in</w:t>
      </w:r>
      <w:r>
        <w:t xml:space="preserve"> </w:t>
      </w:r>
      <w:r w:rsidRPr="00C24838">
        <w:t>common with Velcro and the nose cone of a bullet train? Not much, </w:t>
      </w:r>
      <w:r w:rsidRPr="00C24838">
        <w:rPr>
          <w:i/>
        </w:rPr>
        <w:t>except</w:t>
      </w:r>
      <w:r w:rsidRPr="00C24838">
        <w:t> that these three things are examples of biomimicry. Today, we are going to look at the meaning of biomimicry, some examples of what it has created, and also what it could create in the future.</w:t>
      </w:r>
    </w:p>
    <w:p w14:paraId="6463619F" w14:textId="54FCD2E3" w:rsidR="008D3589" w:rsidRPr="00C24838" w:rsidRDefault="008D3589" w:rsidP="008D3589">
      <w:r>
        <w:rPr>
          <w:noProof/>
          <w:szCs w:val="20"/>
        </w:rPr>
        <w:drawing>
          <wp:anchor distT="0" distB="0" distL="114300" distR="114300" simplePos="0" relativeHeight="251660288" behindDoc="0" locked="0" layoutInCell="1" allowOverlap="1" wp14:anchorId="099B55D6" wp14:editId="27389656">
            <wp:simplePos x="0" y="0"/>
            <wp:positionH relativeFrom="column">
              <wp:posOffset>-62865</wp:posOffset>
            </wp:positionH>
            <wp:positionV relativeFrom="page">
              <wp:posOffset>4803140</wp:posOffset>
            </wp:positionV>
            <wp:extent cx="2171700" cy="1423670"/>
            <wp:effectExtent l="0" t="0" r="12700" b="11430"/>
            <wp:wrapSquare wrapText="bothSides"/>
            <wp:docPr id="74" name="Picture 74" descr="Screen shot 2011-07-3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Screen shot 2011-07-31 at 3"/>
                    <pic:cNvPicPr>
                      <a:picLocks/>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171700" cy="142367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C24838">
        <w:t xml:space="preserve">Biomimicry is a relatively new and therefore unknown field. So unknown, in fact, that none of the dictionaries in my house have a definition. The Biomimicry Guild, however, writes that it, “is an innovation method that seeks sustainable solutions by emulating nature’s time-tested patterns and strategies” (Biomimicry). In short, biomimicry is an amazing technique that helps us create inventions by copying similar technologies from nature. To illustrate how this works, let’s look at an example, provided by this guy. Locusts are commonly associated with plagues, pestilence, disease, and all sorts of lovely stuff. When they migrate, says National Geographic, they travel in swarms of up to eighty million adult locusts in one square kilometer, or 0.4 square miles (Roach). Now you might be </w:t>
      </w:r>
      <w:r w:rsidRPr="00C24838">
        <w:lastRenderedPageBreak/>
        <w:t>wondering: what is there about a </w:t>
      </w:r>
      <w:r w:rsidRPr="00C24838">
        <w:rPr>
          <w:i/>
        </w:rPr>
        <w:t>locust</w:t>
      </w:r>
      <w:r w:rsidRPr="00C24838">
        <w:t> that’s worth </w:t>
      </w:r>
      <w:r w:rsidRPr="00C24838">
        <w:rPr>
          <w:i/>
        </w:rPr>
        <w:t>imitating</w:t>
      </w:r>
      <w:r w:rsidRPr="00C24838">
        <w:t>? That’s a good question. Because they travel in such dense swarms, you’d think that locusts have a problem with crashing into each other. This, however, is not the case. You see, locusts have a neuron located behind their eyes called, the “Locust Giant Movement Detector” or the LGMD (Roach). When a locust senses he is about to run into something, the LGMD releases bursts of energy, called “action potentials” that prompt the locust to take evasive action. A team from the University of Newcastle upon Tyne studied the action of the LGMD by making the locusts watch scenes from the </w:t>
      </w:r>
      <w:r w:rsidRPr="00C24838">
        <w:rPr>
          <w:i/>
        </w:rPr>
        <w:t>Star Wars</w:t>
      </w:r>
      <w:r w:rsidRPr="00C24838">
        <w:t> movies (Roach). This team found that the LGMD releases the most energy when the locust senses that something is coming directly towards it. So locusts can avoid crashing into each other, but how does that relate to us? The National Geographic News reports that, “3.6 million cars are damaged each year as a result of rear-ending the car in front of them, swiping another car while changing lanes, or running off the road,” furthermore, “upward[s] of half of these wrecks could be prevented with effective crash-avoidance technologies, which the automobile industry views as the future of car safety” (Roach). In other words, imagine if cars had their own LGMD. At this point, a team at Spain’s Center of Microelectronics is working on a robot prototype, Volvo may also have a prototype in several years, and within ten years, cars equipped with LGMD inspired technologies could </w:t>
      </w:r>
      <w:r w:rsidRPr="00C24838">
        <w:rPr>
          <w:i/>
        </w:rPr>
        <w:t>hit</w:t>
      </w:r>
      <w:r w:rsidRPr="00C24838">
        <w:t> showroom floors (Roach). Right now, the challenge is developing circuitry that won’t freeze or melt depending on weather conditions. Who knows what animal will help scientists with that.</w:t>
      </w:r>
    </w:p>
    <w:p w14:paraId="53A4F5EA" w14:textId="0233350C" w:rsidR="008D3589" w:rsidRPr="00C24838" w:rsidRDefault="008D3589" w:rsidP="008D3589">
      <w:r>
        <w:rPr>
          <w:noProof/>
          <w:szCs w:val="20"/>
        </w:rPr>
        <w:drawing>
          <wp:anchor distT="0" distB="0" distL="114300" distR="27432" simplePos="0" relativeHeight="251662336" behindDoc="1" locked="0" layoutInCell="1" allowOverlap="1" wp14:anchorId="40EC1F6F" wp14:editId="3D7EB606">
            <wp:simplePos x="0" y="0"/>
            <wp:positionH relativeFrom="column">
              <wp:posOffset>-111760</wp:posOffset>
            </wp:positionH>
            <wp:positionV relativeFrom="paragraph">
              <wp:posOffset>4117340</wp:posOffset>
            </wp:positionV>
            <wp:extent cx="2220595" cy="1513840"/>
            <wp:effectExtent l="0" t="0" r="14605" b="10160"/>
            <wp:wrapSquare wrapText="bothSides"/>
            <wp:docPr id="76" name="Picture 76" descr="Screen shot 2011-07-3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Screen shot 2011-07-31 at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0595" cy="151384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61312" behindDoc="0" locked="0" layoutInCell="1" allowOverlap="1" wp14:anchorId="4119CFB5" wp14:editId="16423031">
            <wp:simplePos x="0" y="0"/>
            <wp:positionH relativeFrom="column">
              <wp:posOffset>3823335</wp:posOffset>
            </wp:positionH>
            <wp:positionV relativeFrom="page">
              <wp:posOffset>916940</wp:posOffset>
            </wp:positionV>
            <wp:extent cx="2234565" cy="1510665"/>
            <wp:effectExtent l="0" t="0" r="13335" b="13335"/>
            <wp:wrapSquare wrapText="bothSides"/>
            <wp:docPr id="75" name="Picture 75" descr="Screen shot 2011-07-3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Screen shot 2011-07-31 at 3"/>
                    <pic:cNvPicPr>
                      <a:picLocks/>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234565" cy="1510665"/>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C24838">
        <w:t xml:space="preserve">So now that we see what biomimicry is, let’s look at some examples of what it has accomplished. Have you ever encountered a cocklebur? These truly annoying seeds have hooks that allow them to grab on to anything. I personally have spent hours picking them out of my socks when visiting my grandparents’ farm in New Mexico. George de </w:t>
      </w:r>
      <w:proofErr w:type="spellStart"/>
      <w:r w:rsidRPr="00C24838">
        <w:t>Mestral</w:t>
      </w:r>
      <w:proofErr w:type="spellEnd"/>
      <w:r w:rsidRPr="00C24838">
        <w:t xml:space="preserve">, a Swiss engineer, had a similar problem with seeds from a burdock plant in 1941 and his dog, according to Velcro USA (Innovation). Rather than just throw the seeds away, however, he saved one and examined it through a microscope. De </w:t>
      </w:r>
      <w:proofErr w:type="spellStart"/>
      <w:r w:rsidRPr="00C24838">
        <w:t>Mestral</w:t>
      </w:r>
      <w:proofErr w:type="spellEnd"/>
      <w:r w:rsidRPr="00C24838">
        <w:t xml:space="preserve"> decided to copy the hooks he saw on the burdock, which give it its hitchhiking abilities, and see if he could create a new sort of fastener. In short by examining this, he was able to create this: Velcro (Innovation). Oh, and for those of you who think that Velcro is already cool, the UK based newspaper The Daily Telegraph ran a story about a team of German scientists who succeeded in creating </w:t>
      </w:r>
      <w:proofErr w:type="spellStart"/>
      <w:r w:rsidRPr="00C24838">
        <w:t>Metaklett</w:t>
      </w:r>
      <w:proofErr w:type="spellEnd"/>
      <w:r w:rsidRPr="00C24838">
        <w:t>, or Velcro made out of steel, that can be easily peeled apart just like the original but is capable of holding up to </w:t>
      </w:r>
      <w:r w:rsidRPr="00C24838">
        <w:rPr>
          <w:i/>
        </w:rPr>
        <w:t>thirty-five tons per square meter</w:t>
      </w:r>
      <w:r w:rsidRPr="00C24838">
        <w:t xml:space="preserve">, making it a cost effective transporting method for manufacturers, though for shoes it may be overkill (Steel). Then there’s the “Bird’s nest,” the stadium used for the most recent summer Olympics. While it doesn’t copy any technology from nature, it does copy the design. Hence the </w:t>
      </w:r>
      <w:r w:rsidRPr="00C24838">
        <w:lastRenderedPageBreak/>
        <w:t>nickname “Bird’s Nest.” Speaking of birds, in Japan, engineers had a rather unique problem. You see, reports Answers in Genesis, Japan operates one of the world’s fastest train systems and while they have an excellent safety record, they had severe problem with noise pollution (DeYoung). When a train traveling in excess of 200 miles per hour enters one of the many tunnels in Japan, there is an immediate pressure change as the air in front of the train is compressed. As the train leaves the tunnel, the air decompresses, giving off a sonic boom. Through a series of wind tunnel tests, scientists found that the beak of the kingfisher is perfectly designed for the pressure change encountered when diving into the water. The result was the nose cone on the 500 series Shinkansen bullet train (DeYoung).</w:t>
      </w:r>
    </w:p>
    <w:p w14:paraId="7A7AF416" w14:textId="77777777" w:rsidR="008D3589" w:rsidRPr="00C24838" w:rsidRDefault="008D3589" w:rsidP="008D3589">
      <w:r>
        <w:rPr>
          <w:noProof/>
          <w:szCs w:val="20"/>
        </w:rPr>
        <w:drawing>
          <wp:anchor distT="0" distB="0" distL="27432" distR="114300" simplePos="0" relativeHeight="251663360" behindDoc="0" locked="0" layoutInCell="1" allowOverlap="1" wp14:anchorId="043F8EB0" wp14:editId="1551A2F9">
            <wp:simplePos x="0" y="0"/>
            <wp:positionH relativeFrom="column">
              <wp:posOffset>3937635</wp:posOffset>
            </wp:positionH>
            <wp:positionV relativeFrom="paragraph">
              <wp:posOffset>284480</wp:posOffset>
            </wp:positionV>
            <wp:extent cx="2171700" cy="1444625"/>
            <wp:effectExtent l="0" t="0" r="12700" b="15875"/>
            <wp:wrapSquare wrapText="bothSides"/>
            <wp:docPr id="77" name="Picture 77" descr="Screen shot 2011-07-31 a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Screen shot 2011-07-31 at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444625"/>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C24838">
        <w:t>Since biomimicry is a relatively new field, it has an even brighter future. Howstuffworks.com reports that scientists hope to use water harvesting technology from beetles of the Namib desert, whose bumpy shell captures water from the wind, or store vaccine without refrigeration using sugars from the African resurrection plant, which dries out and then revives itself every year, or develop self-cleaning coats of paint based on the design of lotus leaves, which have tiny ridges that cause the water to bead and slide away (Lamb). Then there’s my personal favorite, involving the humble Gecko. On the bottom of this gecko’s foot, National Geographic reports, there are millions of microscopic hairs (Will). These hairs act as an adhesive that allows geckos to stick to virtually any surface using the van der Waals force. Van der Waals force is the name for the attractive force between molecules. In other words, the molecules in the hairs on the bottom of a gecko’s foot attract to the molecules on the surface they are climbing. Because geckos have millions of hairs, there are millions of points of contact, creating an attractive force strong enough to allow the gecko to stick to vertical surfaces. Scientists are mimicking this ability in the hopes of someday creating Gecko Tape (Will). This tape will allow humans to climb walls and ceilings, bringing the concept of dressing up as spider man for Halloween to a whole new level.</w:t>
      </w:r>
    </w:p>
    <w:p w14:paraId="59F2E747" w14:textId="77777777" w:rsidR="008D3589" w:rsidRPr="00C24838" w:rsidRDefault="008D3589" w:rsidP="008D3589">
      <w:r w:rsidRPr="00C24838">
        <w:t>We’ve seen what biomimicry is, some examples of what it can achieve, and also what it may achieve in the future. However, no matter how cool these inventions are, they can never rival the creation they are based on. During my research, I encountered a variety of articles that spoke in glowing terms of how scientists were, learning from “mother nature,” and “billions of years of evolution.” Unfortunately for these scientists, argues creation science ministry Answers in Genesis, the very sophistication and efficiency they admire is evidence of a designer (DeYoung). As Job 12, verses 7 through 9 says, “ask the beasts, and they will teach you; and the birds of the air, and they will tell you; or speak to the earth, and it will teach you; and the fish of the sea will explain to you. Who among all these does not know that the hand of the Lord has done this” (DeYoung).</w:t>
      </w:r>
    </w:p>
    <w:p w14:paraId="569F6F3A" w14:textId="77777777" w:rsidR="008D3589" w:rsidRPr="00660818" w:rsidRDefault="008D3589" w:rsidP="008D3589">
      <w:pPr>
        <w:pStyle w:val="Heading2"/>
      </w:pPr>
      <w:r w:rsidRPr="00660818">
        <w:lastRenderedPageBreak/>
        <w:t>Works Cited</w:t>
      </w:r>
    </w:p>
    <w:p w14:paraId="3D7AD525" w14:textId="77777777" w:rsidR="008D3589" w:rsidRPr="00C24838" w:rsidRDefault="008D3589" w:rsidP="008D3589">
      <w:r w:rsidRPr="00C24838">
        <w:rPr>
          <w:i/>
        </w:rPr>
        <w:t xml:space="preserve">Anakin S </w:t>
      </w:r>
      <w:proofErr w:type="spellStart"/>
      <w:r w:rsidRPr="00C24838">
        <w:rPr>
          <w:i/>
        </w:rPr>
        <w:t>Podracer</w:t>
      </w:r>
      <w:proofErr w:type="spellEnd"/>
      <w:r w:rsidRPr="00C24838">
        <w:t>. Digital image. Web. 17 Jan. 2010. &lt;http://www.cybertonical.com&gt;.</w:t>
      </w:r>
    </w:p>
    <w:p w14:paraId="2C4FB473" w14:textId="77777777" w:rsidR="008D3589" w:rsidRPr="00C24838" w:rsidRDefault="008D3589" w:rsidP="008D3589">
      <w:r w:rsidRPr="00C24838">
        <w:t>Beijing Bird's Nest. Digital image. </w:t>
      </w:r>
      <w:r w:rsidRPr="00C24838">
        <w:rPr>
          <w:i/>
        </w:rPr>
        <w:t>USA Today</w:t>
      </w:r>
      <w:r w:rsidRPr="00C24838">
        <w:t>. Web. 17 Jan. 2010. &lt;http://www.i.usatoday.net/travel/&gt;. </w:t>
      </w:r>
    </w:p>
    <w:p w14:paraId="08CA689D" w14:textId="77777777" w:rsidR="008D3589" w:rsidRPr="00C24838" w:rsidRDefault="008D3589" w:rsidP="008D3589">
      <w:r w:rsidRPr="00C24838">
        <w:t>"Biomimicry Guild - What is Biomimicry?" </w:t>
      </w:r>
      <w:r w:rsidRPr="00C24838">
        <w:rPr>
          <w:i/>
        </w:rPr>
        <w:t>Biomimicry Guild - Innovation Consultancy for Bio-Inspired Design</w:t>
      </w:r>
      <w:r w:rsidRPr="00C24838">
        <w:t>. Web. 18 Jan. 2010. &lt;http://www.biomimicryguild.com/guild_biomimicry.html&gt;.</w:t>
      </w:r>
    </w:p>
    <w:p w14:paraId="581BF16D" w14:textId="77777777" w:rsidR="008D3589" w:rsidRPr="00C24838" w:rsidRDefault="008D3589" w:rsidP="008D3589">
      <w:r w:rsidRPr="00C24838">
        <w:rPr>
          <w:i/>
        </w:rPr>
        <w:t>Birds Nest</w:t>
      </w:r>
      <w:r w:rsidRPr="00C24838">
        <w:t>. Digital image. </w:t>
      </w:r>
      <w:r w:rsidRPr="00C24838">
        <w:rPr>
          <w:i/>
        </w:rPr>
        <w:t>Flymordicai.wordpress.com</w:t>
      </w:r>
      <w:r w:rsidRPr="00C24838">
        <w:t xml:space="preserve">. </w:t>
      </w:r>
      <w:proofErr w:type="spellStart"/>
      <w:r w:rsidRPr="00C24838">
        <w:t>Wordpress</w:t>
      </w:r>
      <w:proofErr w:type="spellEnd"/>
      <w:r w:rsidRPr="00C24838">
        <w:t>. Web. 17 Jan. 2010.</w:t>
      </w:r>
    </w:p>
    <w:p w14:paraId="4309CAC0" w14:textId="77777777" w:rsidR="008D3589" w:rsidRPr="00C24838" w:rsidRDefault="008D3589" w:rsidP="008D3589">
      <w:r w:rsidRPr="00C24838">
        <w:rPr>
          <w:i/>
        </w:rPr>
        <w:t>Bullet Train</w:t>
      </w:r>
      <w:r w:rsidRPr="00C24838">
        <w:t>. Digital image. </w:t>
      </w:r>
      <w:r w:rsidRPr="00C24838">
        <w:rPr>
          <w:i/>
        </w:rPr>
        <w:t>Redriverpak.wordpress.com</w:t>
      </w:r>
      <w:r w:rsidRPr="00C24838">
        <w:t>. Wordpress.com. Web. 17 Jan. 2010.</w:t>
      </w:r>
    </w:p>
    <w:p w14:paraId="69B3EDA8" w14:textId="77777777" w:rsidR="008D3589" w:rsidRPr="00C24838" w:rsidRDefault="008D3589" w:rsidP="008D3589">
      <w:r w:rsidRPr="00C24838">
        <w:t>Burdock Seed. Digital image. </w:t>
      </w:r>
      <w:r w:rsidRPr="00C24838">
        <w:rPr>
          <w:i/>
        </w:rPr>
        <w:t>Upload.wikimedia.org</w:t>
      </w:r>
      <w:r w:rsidRPr="00C24838">
        <w:t>. Wikipedia.org. Web. 17 Jan. 2010.</w:t>
      </w:r>
    </w:p>
    <w:p w14:paraId="36B131EE" w14:textId="77777777" w:rsidR="008D3589" w:rsidRPr="00C24838" w:rsidRDefault="008D3589" w:rsidP="008D3589">
      <w:r w:rsidRPr="00C24838">
        <w:rPr>
          <w:i/>
        </w:rPr>
        <w:t>Car Crash</w:t>
      </w:r>
      <w:r w:rsidRPr="00C24838">
        <w:t>. Digital image. </w:t>
      </w:r>
      <w:r w:rsidRPr="00C24838">
        <w:rPr>
          <w:i/>
        </w:rPr>
        <w:t>Pantanolaw.com</w:t>
      </w:r>
      <w:r w:rsidRPr="00C24838">
        <w:t>. Web. 17 Jan. 2010.</w:t>
      </w:r>
    </w:p>
    <w:p w14:paraId="46D54084" w14:textId="77777777" w:rsidR="008D3589" w:rsidRPr="00C24838" w:rsidRDefault="008D3589" w:rsidP="008D3589">
      <w:r w:rsidRPr="00C24838">
        <w:rPr>
          <w:i/>
        </w:rPr>
        <w:t>Common Burdock Seed</w:t>
      </w:r>
      <w:r w:rsidRPr="00C24838">
        <w:t>. Digital image. </w:t>
      </w:r>
      <w:proofErr w:type="spellStart"/>
      <w:r w:rsidRPr="00C24838">
        <w:rPr>
          <w:i/>
        </w:rPr>
        <w:t>Ontarion</w:t>
      </w:r>
      <w:proofErr w:type="spellEnd"/>
      <w:r w:rsidRPr="00C24838">
        <w:rPr>
          <w:i/>
        </w:rPr>
        <w:t xml:space="preserve"> Wild Flower</w:t>
      </w:r>
      <w:r w:rsidRPr="00C24838">
        <w:t>. Web. 17 Jan. 2010. &lt;http://www.ontariowildflower.com&gt;.</w:t>
      </w:r>
    </w:p>
    <w:p w14:paraId="7E18E59C" w14:textId="77777777" w:rsidR="008D3589" w:rsidRPr="00C24838" w:rsidRDefault="008D3589" w:rsidP="008D3589">
      <w:r w:rsidRPr="00C24838">
        <w:t>DeYoung, Don. "Quieter Than a Speeding Bullet - Answers in Genesis." </w:t>
      </w:r>
      <w:r w:rsidRPr="00C24838">
        <w:rPr>
          <w:i/>
        </w:rPr>
        <w:t>Answers in Genesis -  Creation, Evolution, Christian Apologetics. </w:t>
      </w:r>
      <w:r w:rsidRPr="00C24838">
        <w:t>Web. 18 Jan. 2010. &lt;http://www.answersingenesis.org/articles/am/v4/n3/speeding-bullet&gt;.</w:t>
      </w:r>
    </w:p>
    <w:p w14:paraId="1C2D93D3" w14:textId="77777777" w:rsidR="008D3589" w:rsidRPr="00C24838" w:rsidRDefault="008D3589" w:rsidP="008D3589">
      <w:r w:rsidRPr="00C24838">
        <w:rPr>
          <w:i/>
        </w:rPr>
        <w:t>Gecko Head Shot Small. </w:t>
      </w:r>
      <w:r w:rsidRPr="00C24838">
        <w:t>Digital image. Business.com. Web. &lt;http://blogs.business.com/whatworks/&gt;.</w:t>
      </w:r>
    </w:p>
    <w:p w14:paraId="1B8CCCC3" w14:textId="77777777" w:rsidR="008D3589" w:rsidRPr="00C24838" w:rsidRDefault="008D3589" w:rsidP="008D3589">
      <w:r w:rsidRPr="00C24838">
        <w:t>Lamb, Robert. "How Biomimicry Works." How Stuff Works. Web. 18 Jan. 2010. &lt;http://science.howstuffworks.com/evolution/biomimicry.htm&gt;.</w:t>
      </w:r>
    </w:p>
    <w:p w14:paraId="039816C8" w14:textId="77777777" w:rsidR="008D3589" w:rsidRPr="00C24838" w:rsidRDefault="008D3589" w:rsidP="008D3589">
      <w:r w:rsidRPr="00C24838">
        <w:t>Locust Swarm. Digital image. Britannica.com. Web. 17 Jan. 2010. &lt;http://www.media-2.web.britannica.com&gt;.</w:t>
      </w:r>
    </w:p>
    <w:p w14:paraId="7CAEA422" w14:textId="77777777" w:rsidR="008D3589" w:rsidRPr="00C24838" w:rsidRDefault="008D3589" w:rsidP="008D3589">
      <w:r w:rsidRPr="00C24838">
        <w:t>Migratory Adult Locust. Digital image. Web. 17 Jan. 2010. &lt;http://www.dpi.qld.gov.au/&gt;.</w:t>
      </w:r>
    </w:p>
    <w:p w14:paraId="52DBB65E" w14:textId="77777777" w:rsidR="008D3589" w:rsidRPr="00C24838" w:rsidRDefault="008D3589" w:rsidP="008D3589">
      <w:r w:rsidRPr="00C24838">
        <w:t>Roach, John. "Locusts Inspire Technology That May Prevent Car Crashes." National Geographic News. National Geographic, 6 Aug. 2009. Web. 17 Jan. 2010. &lt;http://news.nationalgeographic.com/news/2004/08/0806_040806_locusts.html&gt;.</w:t>
      </w:r>
    </w:p>
    <w:p w14:paraId="51F02477" w14:textId="77777777" w:rsidR="008D3589" w:rsidRPr="00C24838" w:rsidRDefault="008D3589" w:rsidP="008D3589">
      <w:r w:rsidRPr="00C24838">
        <w:t>Roach, John. "Will "Gecko Tape" Let Humans Climb Walls?" National Geographic News. National Geographic, 2 June 2003. Web. 16 Jan. 2010. &lt;http://news.nationalgeographic.com/news/2003/06/0602_030602_geckotape.html&gt;.</w:t>
      </w:r>
    </w:p>
    <w:p w14:paraId="04B3CDCA" w14:textId="77777777" w:rsidR="008D3589" w:rsidRPr="00C24838" w:rsidRDefault="008D3589" w:rsidP="008D3589">
      <w:r w:rsidRPr="00C24838">
        <w:lastRenderedPageBreak/>
        <w:t xml:space="preserve">Spiderman. Digital image. </w:t>
      </w:r>
      <w:proofErr w:type="spellStart"/>
      <w:r w:rsidRPr="00C24838">
        <w:t>Freewebs</w:t>
      </w:r>
      <w:proofErr w:type="spellEnd"/>
      <w:r w:rsidRPr="00C24838">
        <w:t>. Web. 17 Jan. 2010. &lt;http://www.freewebs.com/superhero_max_101/&gt;</w:t>
      </w:r>
    </w:p>
    <w:p w14:paraId="00EA68B9" w14:textId="77777777" w:rsidR="008D3589" w:rsidRPr="00C24838" w:rsidRDefault="008D3589" w:rsidP="008D3589">
      <w:r w:rsidRPr="00C24838">
        <w:t>"Steel version of Velcro 'strong enough to support buildings' - Telegraph." The Daily Telegraph. 8 Sept. 2009. Web. 17 Jan. 2010. &lt;http://www.telegraph.co.uk/science/science-news/6154909/Steel-version-of-Velcro-strong-enough-to-support-buildings.html&gt;.</w:t>
      </w:r>
    </w:p>
    <w:p w14:paraId="3BC0265F" w14:textId="77777777" w:rsidR="008D3589" w:rsidRPr="00C24838" w:rsidRDefault="008D3589" w:rsidP="008D3589">
      <w:r w:rsidRPr="00C24838">
        <w:t>Velcro. Digital image. Adventures in Big. Web. 17 Jan. 2010. &lt;http://www.adventuresinbig.wordpress.com&gt;.</w:t>
      </w:r>
    </w:p>
    <w:p w14:paraId="558CE7F3" w14:textId="77777777" w:rsidR="008D3589" w:rsidRPr="00C24838" w:rsidRDefault="008D3589" w:rsidP="008D3589">
      <w:r w:rsidRPr="00C24838">
        <w:t>"Velcro - Innovation." Velcro.com. Velcro USA. Web. 18 Jan. 2010. &lt;http://www.velcro.com/index.php?page=innovation&gt;.</w:t>
      </w:r>
    </w:p>
    <w:p w14:paraId="19AB27A0" w14:textId="77777777" w:rsidR="008D3589" w:rsidRPr="00C24838" w:rsidRDefault="008D3589" w:rsidP="008D3589">
      <w:r w:rsidRPr="00C24838">
        <w:t>Writing About Gecko Tape. Digital image. Web. 16 Jan. 2010. &lt;http://damyantiwrites.files.wordpress.com/&gt;.</w:t>
      </w:r>
    </w:p>
    <w:p w14:paraId="561BF080" w14:textId="77777777" w:rsidR="008D3589" w:rsidRPr="001D142D" w:rsidRDefault="008D3589" w:rsidP="008D3589">
      <w:pPr>
        <w:pStyle w:val="Heading1"/>
      </w:pPr>
      <w:r w:rsidRPr="001D142D">
        <w:t>Interesting Things to Know</w:t>
      </w:r>
    </w:p>
    <w:p w14:paraId="08E6545E" w14:textId="77777777" w:rsidR="008D3589" w:rsidRPr="00C24838" w:rsidRDefault="008D3589" w:rsidP="008D3589">
      <w:r w:rsidRPr="00C24838">
        <w:t xml:space="preserve">I enjoyed this speech, not simply because it was my speech, but because biomimicry itself is a fascinating subject. It gave me the opportunity to tell people about the joys of science the history of Velcro, and all the fascinating innovations yet to come. In truth, I have found that one of the most exhilarating experiences is watching people enjoy my speech, whether they are nodding in agreement with my explanation of how biomimicry impacts the creation/evolution debate, laughing at the Gecko, or that exceedingly rare hallelujah moment when someone actually </w:t>
      </w:r>
      <w:r w:rsidRPr="00C24838">
        <w:rPr>
          <w:i/>
        </w:rPr>
        <w:t>got</w:t>
      </w:r>
      <w:r w:rsidRPr="00C24838">
        <w:t xml:space="preserve"> my pun. (In ten years, crash-avoiding cars will </w:t>
      </w:r>
      <w:r w:rsidRPr="00C24838">
        <w:rPr>
          <w:i/>
        </w:rPr>
        <w:t xml:space="preserve">hit </w:t>
      </w:r>
      <w:r w:rsidRPr="00C24838">
        <w:t>show room floors. Get it? Do not worry if you did not, only my parents and two parents from my club ever did.) In short, I enjoyed my topic, which allowed me to create an enjoyable presentation. Conversely, there have been times when I did not enjoy giving a particular speech, and you know what? No one enjoyed watching it. The lesson from all this is: pick a topic you look forward to talking about. Granted, your speaking style, memorization, and visual aids are all very important, but the foundation of a good platform is a good script. When you are excited about the words you are saying, you will be more confident, charismatic, and successful in your presentation.</w:t>
      </w:r>
    </w:p>
    <w:p w14:paraId="073F42EA" w14:textId="6254F651" w:rsidR="008D3589" w:rsidRPr="00C24838" w:rsidRDefault="008D3589" w:rsidP="008D3589">
      <w:r w:rsidRPr="00C24838">
        <w:t xml:space="preserve">Earlier, I mentioned that the way to help your judges remember your speech long after the round is over is to make sure they relate to it personally. Since my topic was more scientific and factual in nature, I had to include comparisons, imagery, and pop culture references. For example, gecko tape can make you climb walls like Spiderman (and you know who else is inspired by geckoes? Geico!). If your speech contains a lot of statistics, try to describe them in ways that will make them stick in your judges’ long-term memories. Three hundred yards is not nearly as descriptive as three football fields. Similarly, eighty million adult locusts can fit in 0.4 square miles, but that does not really mean anything unless you can show your judges a picture of someone standing in the middle of a swarm. In </w:t>
      </w:r>
      <w:r w:rsidRPr="00C24838">
        <w:lastRenderedPageBreak/>
        <w:t>previous years, I took a picture of a sponge on a football field to illustrate that it would take that sponge about twenty years to cross that distance. In the same speech, I told my audience that a sponge the size of a teacup can pump 1,321 gallons of water a day, while an entire colony can create a sizable current. To help judges visualize this, my mom and I brought out every teacup my family owns, set them up on our stairs, and took a picture, making…a teacup colony. Finally, I gave my topic some enduring significance to help people see why it matters by explaining that biomimicry means that scientists are learning from God’s creation, and no matter what they personally believe, the elegance and complexity of nature pose some of the biggest problems for evolution (especially given the extremely low probability of mutations successfully creating a universe conducive to life</w:t>
      </w:r>
      <w:r w:rsidRPr="00C24838">
        <w:rPr>
          <w:rStyle w:val="FootnoteReference"/>
        </w:rPr>
        <w:footnoteReference w:id="1"/>
      </w:r>
      <w:r w:rsidRPr="00C24838">
        <w:t xml:space="preserve">). To summarize: if you like your </w:t>
      </w:r>
      <w:r w:rsidR="00FD77FB" w:rsidRPr="00C24838">
        <w:t>topic but</w:t>
      </w:r>
      <w:r w:rsidRPr="00C24838">
        <w:t xml:space="preserve"> are afraid that a lot of important information is too technical, use engaging pictures, references, and analogies to help your judges connect.</w:t>
      </w:r>
    </w:p>
    <w:p w14:paraId="20F6B74B" w14:textId="21C1293B" w:rsidR="008D3589" w:rsidRPr="00C24838" w:rsidRDefault="008D3589" w:rsidP="008D3589">
      <w:r w:rsidRPr="00C24838">
        <w:t xml:space="preserve">In short, my speech turned out </w:t>
      </w:r>
      <w:r w:rsidR="00FD77FB" w:rsidRPr="00C24838">
        <w:t>successful</w:t>
      </w:r>
      <w:r w:rsidRPr="00C24838">
        <w:t xml:space="preserve"> because I loved it and worked to make it relate to my audience. The second most helpful thing anyone ever said to me about speech (just barely behind “pick a topic your judges are familiar with”) was, “your judges </w:t>
      </w:r>
      <w:r w:rsidRPr="00C24838">
        <w:rPr>
          <w:i/>
        </w:rPr>
        <w:t>want</w:t>
      </w:r>
      <w:r w:rsidRPr="00C24838">
        <w:t> you to succeed.” They do not want you to fail; they are not rooting for catastrophe. They are nice people who do not know you very well, but still care. Pick a topic that excites you, write a speech that interests them, and you are well on your way to a successful competitive season.</w:t>
      </w:r>
    </w:p>
    <w:p w14:paraId="33E27923" w14:textId="77777777" w:rsidR="008D3589" w:rsidRPr="001D142D" w:rsidRDefault="008D3589" w:rsidP="008D3589">
      <w:pPr>
        <w:pStyle w:val="Heading1"/>
        <w:rPr>
          <w:sz w:val="28"/>
          <w:szCs w:val="28"/>
        </w:rPr>
      </w:pPr>
      <w:r w:rsidRPr="008D3589">
        <w:t>Influential</w:t>
      </w:r>
      <w:r w:rsidRPr="001D142D">
        <w:rPr>
          <w:sz w:val="28"/>
          <w:szCs w:val="28"/>
        </w:rPr>
        <w:t xml:space="preserve"> </w:t>
      </w:r>
      <w:r w:rsidRPr="008D3589">
        <w:t>Ideas</w:t>
      </w:r>
    </w:p>
    <w:p w14:paraId="124DF2BC" w14:textId="77777777" w:rsidR="008D3589" w:rsidRPr="00C24838" w:rsidRDefault="008D3589" w:rsidP="008D3589">
      <w:r w:rsidRPr="00C24838">
        <w:t>The most challenging part of Expos/IO is definitely the visual aids (in truth, we should throw out the terms IO and Expos, and just call it ‘Prop Wrangling’). Visual aids have the deadly combination of a mind of their own and no sense of balance (plus self-destructive tendencies). But do not fear, you are not the only one to realize that your next board is upside-down in the middle of your point, drop your box in the middle of your speech, or throw everything out and make new boards in the middle of the night (eight hours before the tournament starts). After years spent doing all that and more, I have formed some very definite opinions, not so much on design, but rather on the more technical aspects of making sure your visuals do not spontaneously disintegrate (an art in its own right). Here are a few suggestions:</w:t>
      </w:r>
    </w:p>
    <w:p w14:paraId="5365C08E" w14:textId="77777777" w:rsidR="008D3589" w:rsidRPr="00C24838" w:rsidRDefault="008D3589" w:rsidP="008D3589">
      <w:r w:rsidRPr="00C24838">
        <w:rPr>
          <w:b/>
        </w:rPr>
        <w:t>Boards</w:t>
      </w:r>
      <w:r w:rsidRPr="00C24838">
        <w:t xml:space="preserve">. 30x20 inch foam poster boards are a staple of the event. The NCFCA requires them, and while Stoa does not, nothing surpasses them in terms of a handy way to display many images. Black boards are the way to go. They do not show dirt. If they get bent, it is inconspicuous, and they are simply more interesting. If you want, you can use another color. For my Expos on sponges, I bought a light blue board and decorated it to look like the ocean. The problem with colored boards, however, is that they are generally only colored on one side while the other side is white, which looks boring (unless it looks dingy). If you are set on using color, make sure it is a cool color. (Cool as in </w:t>
      </w:r>
      <w:r w:rsidRPr="00C24838">
        <w:lastRenderedPageBreak/>
        <w:t>temperature, not awesomeness factor. Red is cool, but it is not a cool color and will probably give your judges a migraine, or at the very least, distract them. Make sure your boards do not overshadow what you put on them.) Plan the order you are going to put your boards in and then practice until it becomes automatic. This will prevent you from having to turn your back to the audience while speaking. Also, if you have a board that the audience only ever sees from one side, draw an arrow pointing upwards in silver Sharpie on the backside. This will help you avoid setting that board upside down (as I can personally attest).</w:t>
      </w:r>
    </w:p>
    <w:p w14:paraId="0198F283" w14:textId="77777777" w:rsidR="008D3589" w:rsidRPr="00C24838" w:rsidRDefault="008D3589" w:rsidP="008D3589">
      <w:r w:rsidRPr="00C24838">
        <w:rPr>
          <w:b/>
        </w:rPr>
        <w:t xml:space="preserve">Boxes </w:t>
      </w:r>
      <w:r w:rsidRPr="00C24838">
        <w:t xml:space="preserve">are also very important. They provide a place for you to store your props and pictures out of sight. They can, however, be somewhat tricky. Your box may be behind your boards, but that does not mean your judges cannot see it. Set up your props and then practice sitting about where your judges will be. You will probably find that you can see your box from beneath your boards. Color the visible portion with a black Sharpie, and—while still visible—your box is no longer noticeable. Also, no matter how coordinated you might be, you </w:t>
      </w:r>
      <w:r w:rsidRPr="00C24838">
        <w:rPr>
          <w:i/>
        </w:rPr>
        <w:t>will</w:t>
      </w:r>
      <w:r w:rsidRPr="00C24838">
        <w:t xml:space="preserve"> knock your box over. Most people have easels with spokes that fold out, creating a platform where they set their box and hope for the best. Others do not use boxes at all, and attach a portfolio-style container to the legs of their easel, behind their boards. I would advise using a box, since it can be removed, and the easel collapsed and returned to its box, for easy storage. To prevent your box from falling off your easel, take the Velcro that comes in rolls and has to be cut with scissors. Attach a piece to each of the easel’s spokes, and to corresponding places on the underside of your box. That way, your box will never fall off, but can be removed when you want it to (though be careful about setting your box on carpet between rounds as you may have a hard time picking it up again). Set your visuals up inside your box in the order you will use them, and practice until you can find what you are looking for without thinking. This will help in two ways. First, you will not have to search around for your next prop, minimizing time and noise (excessive rattling can be distracting). Second, it prompts your memory. If you ever blank, just glance at whatever comes next, and that should help you find your place.</w:t>
      </w:r>
    </w:p>
    <w:p w14:paraId="639C46C8" w14:textId="77777777" w:rsidR="008D3589" w:rsidRPr="00C24838" w:rsidRDefault="008D3589" w:rsidP="008D3589">
      <w:r w:rsidRPr="00C24838">
        <w:rPr>
          <w:b/>
        </w:rPr>
        <w:t>An easel </w:t>
      </w:r>
      <w:r w:rsidRPr="00C24838">
        <w:t>can be somewhat pricey, but it is better to buy a sturdy one then to buy a cheap one and have to ‘upgrade’ it throughout the season. Think of the cost as healthcare spending: fragile easels cause stress, and stress makes your lifespan shorter. Also, make sure your easel has spokes that create a place to set things when extended. That way, as I mentioned previously, you will not have to attach anything to the easel permanently.</w:t>
      </w:r>
    </w:p>
    <w:p w14:paraId="7D545386" w14:textId="77777777" w:rsidR="008D3589" w:rsidRPr="00C24838" w:rsidRDefault="008D3589" w:rsidP="008D3589">
      <w:r w:rsidRPr="00C24838">
        <w:rPr>
          <w:b/>
        </w:rPr>
        <w:t>Pictures.</w:t>
      </w:r>
      <w:r w:rsidRPr="00C24838">
        <w:t xml:space="preserve"> The easiest way to find pictures is to decide what you want and then search on Google Images (www.images.google.com). For example, I decided that my Star Wars reference was not complete without a picture, so I searched, “Star Wars </w:t>
      </w:r>
      <w:proofErr w:type="spellStart"/>
      <w:r w:rsidRPr="00C24838">
        <w:t>podracer</w:t>
      </w:r>
      <w:proofErr w:type="spellEnd"/>
      <w:r w:rsidRPr="00C24838">
        <w:t>” until I found what I was looking for. If your picture is too big or too small, just paste your picture into a Word document, resize it, paste it into Paint or GIMP, and then save it as a PNG. This way, you can see how much of an 8.5x11 inch page your picture will fill, and ensure that resizing it does not mess with the resolution.</w:t>
      </w:r>
    </w:p>
    <w:p w14:paraId="2715446D" w14:textId="77777777" w:rsidR="008D3589" w:rsidRPr="00C24838" w:rsidRDefault="008D3589" w:rsidP="008D3589">
      <w:r w:rsidRPr="00C24838">
        <w:lastRenderedPageBreak/>
        <w:t>To print your pictures, put them on a USB drive, go to Kinko’s, and print in color on matte cardstock. It looks good, it does not use up your own color ink, and it is not shiny. There are several ways to attach your pictures to your board during the speech. Some use magnets. Some use sticky dots that are not distracting, but have to be replaced every three rounds. The rest view Velcro as the only way. Yes, it is noisy, but many of the magnets from your craft store are just too small and will not hold.</w:t>
      </w:r>
    </w:p>
    <w:p w14:paraId="75EED01A" w14:textId="77777777" w:rsidR="008D3589" w:rsidRPr="00C24838" w:rsidRDefault="008D3589" w:rsidP="008D3589">
      <w:r w:rsidRPr="00C24838">
        <w:t>Whether attaching your pictures to cardboard backing for increased sturdiness (cereal boxes provide great backing) or to the boards permanently, you need adhesive. Glue? Seeps through your pictures. Permanent double-sided tape? Not so permanent. The ultimate solution? Rubber cement. Granted, the clothespin over your nose may be uncomfortable, but in the long run, it is worth it!</w:t>
      </w:r>
    </w:p>
    <w:p w14:paraId="65B272B9" w14:textId="77777777" w:rsidR="008D3589" w:rsidRPr="00C24838" w:rsidRDefault="008D3589" w:rsidP="008D3589">
      <w:r w:rsidRPr="00C24838">
        <w:t>These are some of the ideas I have learned while attempting to make my props behave. They come from many hours of toil, and while there may not have been tears, there was plenty of blood and sweat. That does not mean you should avoid Prop Wrangling. For one thing, the soaring feeling of a speech well given is much more rewarding if you know what rock bottom feels like, and for another, you can learn from my mistakes.</w:t>
      </w:r>
    </w:p>
    <w:p w14:paraId="09E81806" w14:textId="77777777" w:rsidR="008D3589" w:rsidRDefault="008D3589" w:rsidP="008D3589">
      <w:r w:rsidRPr="00C24838">
        <w:t>Best of luck to you in your Platform endeavors!</w:t>
      </w:r>
    </w:p>
    <w:p w14:paraId="17C22299" w14:textId="5A95C578" w:rsidR="002208BC" w:rsidRPr="00CB142D" w:rsidRDefault="002208BC" w:rsidP="00CB142D">
      <w:pPr>
        <w:jc w:val="center"/>
        <w:rPr>
          <w:b/>
          <w:sz w:val="36"/>
          <w:szCs w:val="36"/>
        </w:rPr>
      </w:pPr>
    </w:p>
    <w:sectPr w:rsidR="002208BC" w:rsidRPr="00CB142D" w:rsidSect="0078401F">
      <w:headerReference w:type="default" r:id="rId14"/>
      <w:footerReference w:type="default" r:id="rId15"/>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A1D46" w14:textId="77777777" w:rsidR="003B4333" w:rsidRDefault="003B4333" w:rsidP="00DB7B76">
      <w:pPr>
        <w:spacing w:after="0" w:line="240" w:lineRule="auto"/>
      </w:pPr>
      <w:r>
        <w:separator/>
      </w:r>
    </w:p>
  </w:endnote>
  <w:endnote w:type="continuationSeparator" w:id="0">
    <w:p w14:paraId="3C62414B" w14:textId="77777777" w:rsidR="003B4333" w:rsidRDefault="003B433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0551" w14:textId="77777777" w:rsidR="00934BD1" w:rsidRPr="00F710D5" w:rsidRDefault="00934BD1" w:rsidP="00934BD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934BD1">
      <w:rPr>
        <w:b/>
        <w:i/>
        <w:noProof/>
      </w:rPr>
      <w:t>9</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934BD1">
      <w:rPr>
        <w:b/>
        <w:i/>
        <w:noProof/>
      </w:rPr>
      <w:t>9</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A39D7" w14:textId="77777777" w:rsidR="003B4333" w:rsidRDefault="003B4333" w:rsidP="00DB7B76">
      <w:pPr>
        <w:spacing w:after="0" w:line="240" w:lineRule="auto"/>
      </w:pPr>
      <w:r>
        <w:separator/>
      </w:r>
    </w:p>
  </w:footnote>
  <w:footnote w:type="continuationSeparator" w:id="0">
    <w:p w14:paraId="5ECD78AA" w14:textId="77777777" w:rsidR="003B4333" w:rsidRDefault="003B4333" w:rsidP="00DB7B76">
      <w:pPr>
        <w:spacing w:after="0" w:line="240" w:lineRule="auto"/>
      </w:pPr>
      <w:r>
        <w:continuationSeparator/>
      </w:r>
    </w:p>
  </w:footnote>
  <w:footnote w:id="1">
    <w:p w14:paraId="77E5E44C" w14:textId="77777777" w:rsidR="008D3589" w:rsidRDefault="008D3589" w:rsidP="008D3589">
      <w:pPr>
        <w:pStyle w:val="FootnoteText"/>
      </w:pPr>
      <w:r>
        <w:rPr>
          <w:rStyle w:val="FootnoteReference"/>
        </w:rPr>
        <w:footnoteRef/>
      </w:r>
      <w:r>
        <w:t xml:space="preserve"> </w:t>
      </w:r>
      <w:r w:rsidRPr="00C24838">
        <w:rPr>
          <w:sz w:val="20"/>
        </w:rPr>
        <w:t>http://www.icr.org/article/mathematical-impossibility-evolution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50E50"/>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4333"/>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8D3589"/>
    <w:rsid w:val="00917F51"/>
    <w:rsid w:val="00921B79"/>
    <w:rsid w:val="0093085E"/>
    <w:rsid w:val="00932B7D"/>
    <w:rsid w:val="009343F0"/>
    <w:rsid w:val="00934BD1"/>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2156B"/>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734"/>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 w:val="00FD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ImportantInformation">
    <w:name w:val="Important Information"/>
    <w:basedOn w:val="Normal"/>
    <w:rsid w:val="008D3589"/>
    <w:pPr>
      <w:numPr>
        <w:numId w:val="31"/>
      </w:numPr>
      <w:spacing w:line="240" w:lineRule="auto"/>
    </w:pPr>
    <w:rPr>
      <w:rFonts w:ascii="Times" w:eastAsia="Times New Roman" w:hAnsi="Time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776A-F606-BD42-A3EB-6FC0B3B3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3485</Words>
  <Characters>19866</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2018-11-22T01:17:00Z</dcterms:created>
  <dcterms:modified xsi:type="dcterms:W3CDTF">2019-08-18T13:57:00Z</dcterms:modified>
</cp:coreProperties>
</file>