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886273" w14:textId="2450E8F1" w:rsidR="00934A35" w:rsidRPr="00795F06" w:rsidRDefault="001B6DA9" w:rsidP="00795F06">
      <w:pPr>
        <w:pStyle w:val="Title"/>
        <w:spacing w:line="240" w:lineRule="auto"/>
      </w:pPr>
      <w:r>
        <w:t>Framing Resolutional Conflict</w:t>
      </w:r>
      <w:r w:rsidR="001D3B3D">
        <w:t xml:space="preserve"> </w:t>
      </w:r>
      <w:r w:rsidR="001D3B3D" w:rsidRPr="00D60BFC">
        <w:t>|</w:t>
      </w:r>
      <w:r w:rsidR="004B0332" w:rsidRPr="00795F06">
        <w:t xml:space="preserve"> </w:t>
      </w:r>
      <w:r w:rsidR="00E02250">
        <w:t>Strategy Overview</w:t>
      </w:r>
    </w:p>
    <w:p w14:paraId="16A637BD" w14:textId="2A3AB520" w:rsidR="00AF2404" w:rsidRDefault="00D462AA" w:rsidP="00795F06">
      <w:pPr>
        <w:ind w:firstLine="0"/>
        <w:jc w:val="center"/>
      </w:pPr>
      <w:r>
        <w:t xml:space="preserve">By </w:t>
      </w:r>
      <w:r w:rsidR="00846E19" w:rsidRPr="00F60B83">
        <w:t xml:space="preserve">Zachary </w:t>
      </w:r>
      <w:proofErr w:type="spellStart"/>
      <w:r w:rsidR="00846E19" w:rsidRPr="00F60B83">
        <w:t>Beddingfield</w:t>
      </w:r>
      <w:proofErr w:type="spellEnd"/>
      <w:r w:rsidR="00882CA8">
        <w:t xml:space="preserve"> and Mark Csoros</w:t>
      </w:r>
    </w:p>
    <w:p w14:paraId="776E2127" w14:textId="28074FB3" w:rsidR="00261955" w:rsidRPr="00261955" w:rsidRDefault="00376153" w:rsidP="004B0332">
      <w:pPr>
        <w:pStyle w:val="Resolution"/>
        <w:rPr>
          <w:rFonts w:eastAsiaTheme="minorEastAsia"/>
        </w:rPr>
      </w:pPr>
      <w:r w:rsidRPr="00955DB0">
        <w:t xml:space="preserve">Resolved: </w:t>
      </w:r>
      <w:r w:rsidR="00AE4E44">
        <w:t xml:space="preserve">In democratic elections, the </w:t>
      </w:r>
      <w:r w:rsidR="00E326B0">
        <w:t xml:space="preserve">public's </w:t>
      </w:r>
      <w:r w:rsidR="00AE4E44">
        <w:t>right to know ought to be valued</w:t>
      </w:r>
      <w:r w:rsidR="00CB2C43">
        <w:t xml:space="preserve"> above a candidate's right to privacy</w:t>
      </w:r>
      <w:r w:rsidRPr="00955DB0">
        <w:t>.</w:t>
      </w:r>
    </w:p>
    <w:p w14:paraId="75EA739D" w14:textId="64FC3C7B" w:rsidR="00F675A6" w:rsidRDefault="004B0332" w:rsidP="00F675A6">
      <w:r w:rsidRPr="00E96C5C">
        <w:t xml:space="preserve">Hello, and welcome to </w:t>
      </w:r>
      <w:r w:rsidR="00882CA8">
        <w:t>the fourth and final core article for th</w:t>
      </w:r>
      <w:r w:rsidR="001B6DA9">
        <w:t xml:space="preserve">e 2020-2021 NCFCA </w:t>
      </w:r>
      <w:proofErr w:type="spellStart"/>
      <w:r w:rsidR="001B6DA9">
        <w:t>L</w:t>
      </w:r>
      <w:r w:rsidR="006518A6">
        <w:t>incold</w:t>
      </w:r>
      <w:proofErr w:type="spellEnd"/>
      <w:r w:rsidR="006518A6">
        <w:t>-</w:t>
      </w:r>
      <w:r w:rsidR="001B6DA9">
        <w:t>D</w:t>
      </w:r>
      <w:r w:rsidR="006518A6">
        <w:t>ouglas</w:t>
      </w:r>
      <w:r w:rsidR="001B6DA9">
        <w:t xml:space="preserve"> resolution!</w:t>
      </w:r>
      <w:r w:rsidR="00882CA8">
        <w:t xml:space="preserve"> </w:t>
      </w:r>
      <w:r w:rsidR="00211EC7" w:rsidRPr="002E45E3">
        <w:t>As you can see from the title, this piece is a</w:t>
      </w:r>
      <w:r w:rsidR="00211EC7" w:rsidRPr="002E45E3">
        <w:rPr>
          <w:b/>
          <w:bCs/>
        </w:rPr>
        <w:t xml:space="preserve"> strategy overview</w:t>
      </w:r>
      <w:r w:rsidR="001B6DA9" w:rsidRPr="002E45E3">
        <w:rPr>
          <w:b/>
          <w:bCs/>
        </w:rPr>
        <w:t xml:space="preserve"> that’s primarily focused on analyzing and framing th</w:t>
      </w:r>
      <w:r w:rsidR="002E45E3" w:rsidRPr="002E45E3">
        <w:rPr>
          <w:b/>
          <w:bCs/>
        </w:rPr>
        <w:t>is resolution’s</w:t>
      </w:r>
      <w:r w:rsidR="001B6DA9" w:rsidRPr="002E45E3">
        <w:rPr>
          <w:b/>
          <w:bCs/>
        </w:rPr>
        <w:t xml:space="preserve"> conflict</w:t>
      </w:r>
      <w:r w:rsidR="001B6DA9">
        <w:t>. Resolutional conflict (also called clash) refers to the way that the two sides of the resolution</w:t>
      </w:r>
      <w:r w:rsidR="000C431B">
        <w:t xml:space="preserve"> engage with, confront, limit, and hinder each other, and to what degree each side is compatible or incompatible with the other. </w:t>
      </w:r>
      <w:r w:rsidR="001B6DA9">
        <w:t>All LD strategy</w:t>
      </w:r>
      <w:r w:rsidR="000C431B">
        <w:t xml:space="preserve">, to a greater or lesser extent, depends on the framework that defines and establishes the resolutional conflict, which means that a good strategic understanding of this resolution requires a solid foundation of knowledge about this resolution’s clash. </w:t>
      </w:r>
    </w:p>
    <w:p w14:paraId="328ADB63" w14:textId="5C2F3E70" w:rsidR="006518A6" w:rsidRDefault="000C431B" w:rsidP="006518A6">
      <w:r>
        <w:t>This article is designed to help you acquire that solid foundation</w:t>
      </w:r>
      <w:r w:rsidR="006518A6">
        <w:t xml:space="preserve">, which is why we’ll start </w:t>
      </w:r>
      <w:r w:rsidR="002E45E3">
        <w:t xml:space="preserve"> by </w:t>
      </w:r>
      <w:r w:rsidR="006518A6">
        <w:t>becoming acquainted</w:t>
      </w:r>
      <w:r w:rsidR="002E45E3">
        <w:t xml:space="preserve"> with general concepts</w:t>
      </w:r>
      <w:r w:rsidR="006518A6">
        <w:t xml:space="preserve"> </w:t>
      </w:r>
      <w:r w:rsidR="002E45E3">
        <w:t>and gradually narrow</w:t>
      </w:r>
      <w:r w:rsidR="006518A6">
        <w:t xml:space="preserve"> our focus </w:t>
      </w:r>
      <w:r w:rsidR="002E45E3">
        <w:t xml:space="preserve">down to </w:t>
      </w:r>
      <w:r w:rsidR="00F675A6">
        <w:t xml:space="preserve">pinpoint specific </w:t>
      </w:r>
      <w:r w:rsidR="006518A6">
        <w:t>strategies</w:t>
      </w:r>
      <w:r w:rsidR="00F675A6">
        <w:t xml:space="preserve"> that </w:t>
      </w:r>
      <w:r w:rsidR="006518A6">
        <w:t xml:space="preserve">you </w:t>
      </w:r>
      <w:r w:rsidR="00F675A6">
        <w:t xml:space="preserve">can </w:t>
      </w:r>
      <w:r w:rsidR="006518A6">
        <w:t xml:space="preserve">use </w:t>
      </w:r>
      <w:r w:rsidR="00F675A6">
        <w:t xml:space="preserve">throughout this year of competition. </w:t>
      </w:r>
      <w:r w:rsidR="002E45E3">
        <w:t xml:space="preserve">Part I </w:t>
      </w:r>
      <w:r w:rsidR="00F675A6">
        <w:t xml:space="preserve">is the most general of this article’s three sections, and </w:t>
      </w:r>
      <w:r w:rsidR="006518A6">
        <w:t xml:space="preserve">it </w:t>
      </w:r>
      <w:r w:rsidR="002E45E3">
        <w:t>serves as a</w:t>
      </w:r>
      <w:r w:rsidR="00F675A6">
        <w:t xml:space="preserve">n </w:t>
      </w:r>
      <w:r w:rsidR="002E45E3">
        <w:t xml:space="preserve">introduction to </w:t>
      </w:r>
      <w:r w:rsidR="00F675A6">
        <w:t xml:space="preserve">the concept and importance of </w:t>
      </w:r>
      <w:r w:rsidR="002E45E3">
        <w:t>resolutional clash</w:t>
      </w:r>
      <w:r w:rsidR="00F675A6">
        <w:t xml:space="preserve"> in Lincoln-Douglas debate. In Part II, we’ll begin to narrow our focus</w:t>
      </w:r>
      <w:r w:rsidR="006518A6">
        <w:t xml:space="preserve"> by</w:t>
      </w:r>
      <w:r w:rsidR="00F675A6">
        <w:t xml:space="preserve"> applying the general LD concepts</w:t>
      </w:r>
      <w:r w:rsidR="006518A6">
        <w:t xml:space="preserve"> of</w:t>
      </w:r>
      <w:r w:rsidR="00F675A6">
        <w:t xml:space="preserve"> Part I to this year’s resolution. Part III is where the rubber meets the road, where we’ll use the information in Parts I and II to build</w:t>
      </w:r>
      <w:r w:rsidR="006518A6">
        <w:t xml:space="preserve"> actual</w:t>
      </w:r>
      <w:r w:rsidR="00F675A6">
        <w:t xml:space="preserve"> strategies that </w:t>
      </w:r>
      <w:r w:rsidR="006518A6">
        <w:t xml:space="preserve">you can incorporate into </w:t>
      </w:r>
      <w:r w:rsidR="00F675A6">
        <w:t>your case-writing process</w:t>
      </w:r>
      <w:r w:rsidR="006518A6">
        <w:t xml:space="preserve"> and carry with you into your debate rounds this year. Let’s get started!</w:t>
      </w:r>
    </w:p>
    <w:p w14:paraId="3FF3D396" w14:textId="57243A8F" w:rsidR="006B7AAA" w:rsidRDefault="00074186" w:rsidP="00074186">
      <w:pPr>
        <w:pStyle w:val="Heading2"/>
      </w:pPr>
      <w:r>
        <w:lastRenderedPageBreak/>
        <w:t xml:space="preserve">PART </w:t>
      </w:r>
      <w:r w:rsidR="008D3A5A">
        <w:t>I</w:t>
      </w:r>
      <w:r>
        <w:t xml:space="preserve">: </w:t>
      </w:r>
      <w:r w:rsidR="00F17BA4">
        <w:t>Intro</w:t>
      </w:r>
      <w:r w:rsidR="0048318D">
        <w:t>duction to Resolutional Clash</w:t>
      </w:r>
    </w:p>
    <w:p w14:paraId="259AF92F" w14:textId="696D96B5" w:rsidR="003472DE" w:rsidRDefault="000C431B" w:rsidP="003472DE">
      <w:pPr>
        <w:pStyle w:val="Heading3"/>
      </w:pPr>
      <w:r>
        <w:t>Why We Need Resolutional Conflict</w:t>
      </w:r>
    </w:p>
    <w:p w14:paraId="357C7F4B" w14:textId="4DB94135" w:rsidR="006518A6" w:rsidRDefault="000C431B" w:rsidP="006518A6">
      <w:r>
        <w:t>All L</w:t>
      </w:r>
      <w:r w:rsidR="001B701F">
        <w:t>incoln-Douglas Value Debate</w:t>
      </w:r>
      <w:r>
        <w:t xml:space="preserve"> resolutions must contain resolutional conflict. Why? Because LD resolutions ask us to </w:t>
      </w:r>
      <w:r w:rsidR="001B701F">
        <w:t>evaluate two separate and important concepts and reach a conclusion about which one ought to be valued above the other. If those two separate and important concepts didn’t conflict with one another,</w:t>
      </w:r>
      <w:r>
        <w:t xml:space="preserve"> it</w:t>
      </w:r>
      <w:r w:rsidR="001B701F">
        <w:t xml:space="preserve"> would be</w:t>
      </w:r>
      <w:r>
        <w:t xml:space="preserve"> impossible to decide which one is more valuable.</w:t>
      </w:r>
      <w:r w:rsidR="001B701F">
        <w:t xml:space="preserve"> Let’s use </w:t>
      </w:r>
      <w:proofErr w:type="gramStart"/>
      <w:r w:rsidR="001B701F">
        <w:t>a very simple</w:t>
      </w:r>
      <w:proofErr w:type="gramEnd"/>
      <w:r w:rsidR="001B701F">
        <w:t xml:space="preserve"> LD value-type resolution as an example: “Resolved: In matters of candy choices, Snickers ought to be valued above Milky Ways.”</w:t>
      </w:r>
      <w:r>
        <w:t xml:space="preserve"> </w:t>
      </w:r>
      <w:r w:rsidR="001B701F">
        <w:t xml:space="preserve">That’s a hard choice to begin with, but it’s an impossible choice unless there’s some conflict between the two sides of that resolution. </w:t>
      </w:r>
      <w:r>
        <w:t xml:space="preserve">If I could buy and eat an unlimited amount of candy, it wouldn’t matter if I valued Snickers above Milky Ways, and it would be impossible for someone else to determine which one I valued more, because I would never have to choose between the two. In the real world, I have a limited candy budget and a limited stomach capacity, so every time I eat a </w:t>
      </w:r>
      <w:proofErr w:type="gramStart"/>
      <w:r>
        <w:t>Snickers</w:t>
      </w:r>
      <w:proofErr w:type="gramEnd"/>
      <w:r>
        <w:t xml:space="preserve"> I’m forgoing the opportunity to eat a Milky Way (and vice versa)</w:t>
      </w:r>
      <w:r w:rsidR="001B701F">
        <w:t>. Those limitations create clash,</w:t>
      </w:r>
      <w:r>
        <w:t xml:space="preserve"> which </w:t>
      </w:r>
      <w:r w:rsidR="001B701F">
        <w:t>allows me</w:t>
      </w:r>
      <w:r>
        <w:t xml:space="preserve"> </w:t>
      </w:r>
      <w:r w:rsidR="001B701F">
        <w:t xml:space="preserve">to compare the number of times I choose each type of candy, and thus </w:t>
      </w:r>
      <w:r>
        <w:t xml:space="preserve">determine which one I value more. In the same way, we can’t decide whether to value the public’s right to know over a candidate’s right to privacy (or vice versa) unless there are situations where </w:t>
      </w:r>
      <w:r w:rsidR="001B701F">
        <w:t xml:space="preserve">we </w:t>
      </w:r>
      <w:proofErr w:type="gramStart"/>
      <w:r w:rsidR="001B701F">
        <w:t>have to</w:t>
      </w:r>
      <w:proofErr w:type="gramEnd"/>
      <w:r w:rsidR="001B701F">
        <w:t xml:space="preserve"> choose between the sides</w:t>
      </w:r>
      <w:r w:rsidR="006518A6">
        <w:t xml:space="preserve">. If there are situations </w:t>
      </w:r>
      <w:r w:rsidR="001B701F">
        <w:t xml:space="preserve">where </w:t>
      </w:r>
      <w:r>
        <w:t>valuing one side forces us to value the other side less</w:t>
      </w:r>
      <w:r w:rsidR="006518A6">
        <w:t>, then we have the necessary tools to begin to evaluate which side we ought to value above the other.</w:t>
      </w:r>
    </w:p>
    <w:p w14:paraId="57076BEA" w14:textId="52C3CBCB" w:rsidR="006518A6" w:rsidRDefault="006518A6" w:rsidP="006518A6"/>
    <w:p w14:paraId="3C6E1824" w14:textId="77777777" w:rsidR="006518A6" w:rsidRDefault="006518A6" w:rsidP="006518A6"/>
    <w:p w14:paraId="60A07BA2" w14:textId="76AFAD10" w:rsidR="0048318D" w:rsidRDefault="0048318D" w:rsidP="0048318D">
      <w:pPr>
        <w:pStyle w:val="Heading3"/>
      </w:pPr>
      <w:r>
        <w:lastRenderedPageBreak/>
        <w:t>The Strategic Importance</w:t>
      </w:r>
    </w:p>
    <w:p w14:paraId="0C4FF0BF" w14:textId="4C7FE2CA" w:rsidR="0048318D" w:rsidRDefault="0048318D" w:rsidP="0048318D">
      <w:r>
        <w:t xml:space="preserve">Not only is resolutional clash an essential component </w:t>
      </w:r>
      <w:r w:rsidR="006518A6">
        <w:t>at</w:t>
      </w:r>
      <w:r>
        <w:t xml:space="preserve"> the very heart of LD debate, it’s also a vital part of any good LD strategy. In Lincoln-Douglas debate, effectively framing the resolution’s conflict could best be compared to tilting an entire soccer field to give your team the advantage of high ground. A good clash framework provides a solid foundation for the rest of your strategy, gives you the necessary structure to undermine your opponent’s tactics, and helps you stay in control of the round. A weak clash framework makes your arguments vulnerable, gives your opponent additional opportunities, and decreases your odds of winning the round. That’s why a solid</w:t>
      </w:r>
      <w:r w:rsidR="00061B21">
        <w:t xml:space="preserve"> understand</w:t>
      </w:r>
      <w:r>
        <w:t>ing</w:t>
      </w:r>
      <w:r w:rsidR="00061B21">
        <w:t xml:space="preserve"> </w:t>
      </w:r>
      <w:r>
        <w:t xml:space="preserve">of </w:t>
      </w:r>
      <w:r w:rsidR="00061B21">
        <w:t>resolution</w:t>
      </w:r>
      <w:r>
        <w:t>al</w:t>
      </w:r>
      <w:r w:rsidR="00061B21">
        <w:t xml:space="preserve"> </w:t>
      </w:r>
      <w:r>
        <w:t>clash is so crucial</w:t>
      </w:r>
      <w:r w:rsidR="00061B21">
        <w:t>.</w:t>
      </w:r>
      <w:r>
        <w:t xml:space="preserve"> So, let’s start building that solid understanding. In this resolution, as with most LD resolutions, </w:t>
      </w:r>
      <w:proofErr w:type="gramStart"/>
      <w:r>
        <w:t>t</w:t>
      </w:r>
      <w:r w:rsidR="003472DE">
        <w:t>he majority of</w:t>
      </w:r>
      <w:proofErr w:type="gramEnd"/>
      <w:r w:rsidR="003472DE">
        <w:t xml:space="preserve"> our clash analysis </w:t>
      </w:r>
      <w:r>
        <w:t>stems</w:t>
      </w:r>
      <w:r w:rsidR="003472DE">
        <w:t xml:space="preserve"> from </w:t>
      </w:r>
      <w:r>
        <w:t>our</w:t>
      </w:r>
      <w:r w:rsidR="003472DE">
        <w:t xml:space="preserve"> definitions, and this resolution </w:t>
      </w:r>
      <w:r w:rsidR="00C35C23">
        <w:t xml:space="preserve">has a key definition </w:t>
      </w:r>
      <w:r w:rsidR="003472DE">
        <w:t>that de</w:t>
      </w:r>
      <w:r>
        <w:t>serve</w:t>
      </w:r>
      <w:r w:rsidR="003472DE">
        <w:t xml:space="preserve">s a bit of </w:t>
      </w:r>
      <w:r w:rsidR="00C35C23">
        <w:t xml:space="preserve">extra </w:t>
      </w:r>
      <w:r w:rsidR="003472DE">
        <w:t xml:space="preserve">attention.  </w:t>
      </w:r>
    </w:p>
    <w:p w14:paraId="721878DC" w14:textId="76C33CF2" w:rsidR="0048318D" w:rsidRDefault="0048318D" w:rsidP="0048318D">
      <w:pPr>
        <w:pStyle w:val="Heading2"/>
      </w:pPr>
      <w:r>
        <w:t>PART II: This Resolution’s Clash</w:t>
      </w:r>
    </w:p>
    <w:p w14:paraId="3B1BF5B1" w14:textId="01493F92" w:rsidR="003472DE" w:rsidRDefault="003472DE" w:rsidP="003472DE">
      <w:pPr>
        <w:pStyle w:val="Heading3"/>
      </w:pPr>
      <w:r>
        <w:t>Privacy and the Two-Part Test</w:t>
      </w:r>
    </w:p>
    <w:p w14:paraId="5C91CA78" w14:textId="4834657F" w:rsidR="003472DE" w:rsidRDefault="003472DE" w:rsidP="00E06A86">
      <w:r>
        <w:t>If you’ll think back to the resolutional overview, Part V of that piece dealt with the right to privacy</w:t>
      </w:r>
      <w:r w:rsidR="00A1119E">
        <w:t xml:space="preserve">, </w:t>
      </w:r>
      <w:r>
        <w:t>the two-part test</w:t>
      </w:r>
      <w:r w:rsidR="00A1119E">
        <w:t xml:space="preserve">, and Supreme Court Justice John Harlan’s description of that test. </w:t>
      </w:r>
      <w:r w:rsidR="00E06A86">
        <w:t xml:space="preserve"> Because this concept is so foundational, it’s worth </w:t>
      </w:r>
      <w:r w:rsidR="00A1119E">
        <w:t xml:space="preserve">a bit of deeper analysis. </w:t>
      </w:r>
      <w:r w:rsidR="00E06A86">
        <w:t xml:space="preserve">Justice Harlan wrote </w:t>
      </w:r>
      <w:r>
        <w:t>that a person has a right to privacy if:</w:t>
      </w:r>
    </w:p>
    <w:p w14:paraId="60114C73" w14:textId="77777777" w:rsidR="003472DE" w:rsidRDefault="003472DE" w:rsidP="003472DE">
      <w:pPr>
        <w:ind w:left="720" w:firstLine="0"/>
      </w:pPr>
      <w:r>
        <w:rPr>
          <w:shd w:val="clear" w:color="auto" w:fill="FFFFFF"/>
        </w:rPr>
        <w:t>“…</w:t>
      </w:r>
      <w:r w:rsidRPr="0091304A">
        <w:rPr>
          <w:shd w:val="clear" w:color="auto" w:fill="FFFFFF"/>
        </w:rPr>
        <w:t xml:space="preserve">first that a person </w:t>
      </w:r>
      <w:proofErr w:type="gramStart"/>
      <w:r w:rsidRPr="0091304A">
        <w:rPr>
          <w:shd w:val="clear" w:color="auto" w:fill="FFFFFF"/>
        </w:rPr>
        <w:t>have</w:t>
      </w:r>
      <w:proofErr w:type="gramEnd"/>
      <w:r w:rsidRPr="0091304A">
        <w:rPr>
          <w:shd w:val="clear" w:color="auto" w:fill="FFFFFF"/>
        </w:rPr>
        <w:t xml:space="preserve"> exhibited an actual (subjective) expectation of privacy and, second, that the expectation be one that society is prepared to recognize as "reasonable." </w:t>
      </w:r>
      <w:r>
        <w:t xml:space="preserve"> </w:t>
      </w:r>
      <w:r w:rsidRPr="00CD3B99">
        <w:t xml:space="preserve">Thus, a man's home is, for most purposes, a place where he expects privacy, but objects, </w:t>
      </w:r>
      <w:r w:rsidRPr="00CD3B99">
        <w:lastRenderedPageBreak/>
        <w:t>activities, or statements that he exposes to the "plain view" of outsiders are not "protected," because no intention to keep them to himself has been exhibited. On the other hand, conversations in the open would not be protected against being overheard, for the expectation of privacy under the circumstances would be unreasonable.</w:t>
      </w:r>
      <w:r>
        <w:t>”</w:t>
      </w:r>
      <w:r>
        <w:rPr>
          <w:rStyle w:val="FootnoteReference"/>
        </w:rPr>
        <w:footnoteReference w:id="2"/>
      </w:r>
    </w:p>
    <w:p w14:paraId="4043B550" w14:textId="7BBFFAC9" w:rsidR="00816128" w:rsidRDefault="00E06A86" w:rsidP="00E06A86">
      <w:pPr>
        <w:ind w:firstLine="0"/>
      </w:pPr>
      <w:r>
        <w:t>In other words, I have a right to privacy when two criteria are met</w:t>
      </w:r>
      <w:r w:rsidR="0032074D">
        <w:t xml:space="preserve">: </w:t>
      </w:r>
      <w:r>
        <w:t xml:space="preserve">I have personally </w:t>
      </w:r>
      <w:proofErr w:type="gramStart"/>
      <w:r>
        <w:t>expect</w:t>
      </w:r>
      <w:proofErr w:type="gramEnd"/>
      <w:r>
        <w:t xml:space="preserve"> privacy, and my personal expectation </w:t>
      </w:r>
      <w:r w:rsidR="00A1119E">
        <w:t xml:space="preserve">is </w:t>
      </w:r>
      <w:r>
        <w:t xml:space="preserve">reasonable. </w:t>
      </w:r>
      <w:r w:rsidR="00A13FED">
        <w:t xml:space="preserve">If both those criteria are met, I’m said to have a “reasonable expectation of privacy” (“reasonable” fulfilling the second criterion and “expectation” fulfilling the first criterion), and therefore a right to privacy. </w:t>
      </w:r>
      <w:r w:rsidR="0032074D">
        <w:t xml:space="preserve">If </w:t>
      </w:r>
      <w:r w:rsidR="00A13FED">
        <w:t xml:space="preserve">there is a situation where </w:t>
      </w:r>
      <w:r w:rsidR="0032074D">
        <w:t>either of those two criteria are not met, then I don’t have a right to privacy</w:t>
      </w:r>
      <w:r w:rsidR="00A13FED">
        <w:t>,</w:t>
      </w:r>
      <w:r w:rsidR="0032074D">
        <w:t xml:space="preserve"> in that </w:t>
      </w:r>
      <w:proofErr w:type="gramStart"/>
      <w:r w:rsidR="00A13FED">
        <w:t xml:space="preserve">particular </w:t>
      </w:r>
      <w:r w:rsidR="0032074D">
        <w:t>situation</w:t>
      </w:r>
      <w:proofErr w:type="gramEnd"/>
      <w:r w:rsidR="0032074D">
        <w:t>. For example, if</w:t>
      </w:r>
      <w:r>
        <w:t xml:space="preserve"> </w:t>
      </w:r>
      <w:r w:rsidR="00031BDB">
        <w:t>you and I were</w:t>
      </w:r>
      <w:r>
        <w:t xml:space="preserve"> having a conversation in my home (a place where </w:t>
      </w:r>
      <w:r w:rsidR="00031BDB">
        <w:t>our</w:t>
      </w:r>
      <w:r>
        <w:t xml:space="preserve"> expectation</w:t>
      </w:r>
      <w:r w:rsidR="00031BDB">
        <w:t>s</w:t>
      </w:r>
      <w:r>
        <w:t xml:space="preserve"> of privacy would be reasonable) but </w:t>
      </w:r>
      <w:r w:rsidR="00031BDB">
        <w:t>we</w:t>
      </w:r>
      <w:r>
        <w:t xml:space="preserve"> knew that someone </w:t>
      </w:r>
      <w:r w:rsidR="00031BDB">
        <w:t xml:space="preserve">else </w:t>
      </w:r>
      <w:r>
        <w:t xml:space="preserve">was listening in, </w:t>
      </w:r>
      <w:r w:rsidR="00031BDB">
        <w:t xml:space="preserve">we </w:t>
      </w:r>
      <w:r w:rsidR="0032074D">
        <w:t xml:space="preserve">wouldn’t have any right to privacy in that situation. Why? Because even though </w:t>
      </w:r>
      <w:r w:rsidR="00031BDB">
        <w:t>we</w:t>
      </w:r>
      <w:r w:rsidR="0032074D">
        <w:t xml:space="preserve"> could reasonably expect my home to be a private place (meeting the second criteria of the two-part test), </w:t>
      </w:r>
      <w:r w:rsidR="00031BDB">
        <w:t xml:space="preserve">we don’t actually expect the conversation to be private, because we </w:t>
      </w:r>
      <w:r w:rsidR="0032074D">
        <w:t>kn</w:t>
      </w:r>
      <w:r w:rsidR="00031BDB">
        <w:t>e</w:t>
      </w:r>
      <w:r w:rsidR="0032074D">
        <w:t xml:space="preserve">w </w:t>
      </w:r>
      <w:r w:rsidR="00031BDB">
        <w:t xml:space="preserve">that </w:t>
      </w:r>
      <w:r w:rsidR="0032074D">
        <w:t xml:space="preserve">someone </w:t>
      </w:r>
      <w:r w:rsidR="00031BDB">
        <w:t>wa</w:t>
      </w:r>
      <w:r w:rsidR="0032074D">
        <w:t>s listening</w:t>
      </w:r>
      <w:r w:rsidR="00031BDB">
        <w:t xml:space="preserve">, so that </w:t>
      </w:r>
      <w:r w:rsidR="0032074D">
        <w:t xml:space="preserve">situation fails the first </w:t>
      </w:r>
      <w:r w:rsidR="00031BDB">
        <w:t>part</w:t>
      </w:r>
      <w:r w:rsidR="0032074D">
        <w:t xml:space="preserve"> of the two-part test. On the other hand, if </w:t>
      </w:r>
      <w:r w:rsidR="00031BDB">
        <w:t>you and I were</w:t>
      </w:r>
      <w:r w:rsidR="0032074D">
        <w:t xml:space="preserve"> having a conversation in </w:t>
      </w:r>
      <w:r w:rsidR="00031BDB">
        <w:t>the middle of a crowded room</w:t>
      </w:r>
      <w:r w:rsidR="0032074D">
        <w:t>,</w:t>
      </w:r>
      <w:r w:rsidR="00031BDB">
        <w:t xml:space="preserve"> and we both expected the conversation to be private (thus passing the first test), that situation would fail the second test, because our expectations were completely unfounded, meaning that we wouldn’t have a right to privacy in that scenario. </w:t>
      </w:r>
      <w:r w:rsidR="0046414C">
        <w:t>Only when both criteria of the two-part test are passed</w:t>
      </w:r>
      <w:r w:rsidR="006C0574">
        <w:t xml:space="preserve"> – when </w:t>
      </w:r>
      <w:r w:rsidR="006C0574">
        <w:lastRenderedPageBreak/>
        <w:t>we expect privacy and our expectation is reasonable – is our conversation shrouded in the right to privacy.</w:t>
      </w:r>
      <w:r w:rsidR="00B401B1">
        <w:t xml:space="preserve"> </w:t>
      </w:r>
    </w:p>
    <w:p w14:paraId="7FE5CFD1" w14:textId="4C8F3FD7" w:rsidR="009C0B55" w:rsidRDefault="002F69FE" w:rsidP="0048318D">
      <w:r>
        <w:t>The two-part test originated as a method of determining whether the government needs to obtain a warrant (or a subpoena, or any kind of court order) to obtain information about someone. If the government has a good enough reason to obtain information about you despite your reasonable expectation of privacy, then the warrant overrides the second part of the two-part test – making your expectation of privacy unreasonable – based on the probable cause that you’re hiding something that you shouldn’t be hiding. If you don’t have a reasonable expectation of privacy, however, the government doesn’t need to obtain a warrant, because accessing the information they want to access doesn’t violate your privacy.</w:t>
      </w:r>
      <w:r w:rsidR="00782CE9">
        <w:t xml:space="preserve"> The warrant process is </w:t>
      </w:r>
      <w:proofErr w:type="gramStart"/>
      <w:r w:rsidR="00782CE9">
        <w:t>very similar</w:t>
      </w:r>
      <w:proofErr w:type="gramEnd"/>
      <w:r w:rsidR="00782CE9">
        <w:t xml:space="preserve"> to what happens when Freedom of Information Act</w:t>
      </w:r>
      <w:r w:rsidR="00DB308B">
        <w:t xml:space="preserve"> </w:t>
      </w:r>
      <w:r w:rsidR="00782CE9">
        <w:t>requests (</w:t>
      </w:r>
      <w:r w:rsidR="00DB308B">
        <w:t xml:space="preserve">also called “FOIA requests,” and </w:t>
      </w:r>
      <w:r w:rsidR="00782CE9">
        <w:t xml:space="preserve">which we </w:t>
      </w:r>
      <w:r w:rsidR="00DB308B">
        <w:t>briefly discussed</w:t>
      </w:r>
      <w:r w:rsidR="00782CE9">
        <w:t xml:space="preserve"> in the resolutional overview) are contested in court. </w:t>
      </w:r>
      <w:r w:rsidR="00573095">
        <w:t>In both cases, t</w:t>
      </w:r>
      <w:r w:rsidR="00782CE9">
        <w:t xml:space="preserve">he court </w:t>
      </w:r>
      <w:proofErr w:type="gramStart"/>
      <w:r w:rsidR="00782CE9">
        <w:t>has to</w:t>
      </w:r>
      <w:proofErr w:type="gramEnd"/>
      <w:r w:rsidR="00782CE9">
        <w:t xml:space="preserve"> decide if privacy rights or national security concerns exist, and if those rights or concerns outweigh the public’s need to access and know information.</w:t>
      </w:r>
    </w:p>
    <w:p w14:paraId="48250735" w14:textId="79C938FE" w:rsidR="002F29E8" w:rsidRDefault="002F29E8" w:rsidP="002F29E8">
      <w:pPr>
        <w:pStyle w:val="Heading3"/>
      </w:pPr>
      <w:r>
        <w:t>The Implication</w:t>
      </w:r>
    </w:p>
    <w:p w14:paraId="624109BD" w14:textId="77777777" w:rsidR="009C0B55" w:rsidRDefault="00A13FED" w:rsidP="009C0B55">
      <w:r>
        <w:t xml:space="preserve">When boiled down, all this information leads to a </w:t>
      </w:r>
      <w:proofErr w:type="gramStart"/>
      <w:r>
        <w:t>pretty simple</w:t>
      </w:r>
      <w:proofErr w:type="gramEnd"/>
      <w:r>
        <w:t xml:space="preserve"> conclusion: Under U.S. law, common sense, and most commonly accepted democratic norms, </w:t>
      </w:r>
      <w:r w:rsidR="00B401B1">
        <w:t xml:space="preserve">privacy exists as a right </w:t>
      </w:r>
      <w:r>
        <w:t xml:space="preserve">only </w:t>
      </w:r>
      <w:r w:rsidR="00B401B1">
        <w:t>when we have a reasonable expectation of privacy.</w:t>
      </w:r>
      <w:r w:rsidR="00816128">
        <w:t xml:space="preserve"> This is important to understand because privacy can’t be violated when it doesn’t exist. In situations where I</w:t>
      </w:r>
      <w:r w:rsidR="009C0B55">
        <w:t xml:space="preserve"> don’t</w:t>
      </w:r>
      <w:r w:rsidR="00816128">
        <w:t xml:space="preserve"> </w:t>
      </w:r>
      <w:r w:rsidR="009C0B55">
        <w:t>(or a candidate doesn’t)</w:t>
      </w:r>
      <w:r w:rsidR="00816128">
        <w:t xml:space="preserve"> have a reasonable expectation of privacy, it’s literally impossible to violate my </w:t>
      </w:r>
      <w:r w:rsidR="009C0B55">
        <w:t xml:space="preserve">(or the candidate’s) </w:t>
      </w:r>
      <w:r w:rsidR="00816128">
        <w:t xml:space="preserve">right to privacy. </w:t>
      </w:r>
    </w:p>
    <w:p w14:paraId="71AD9C13" w14:textId="2C497213" w:rsidR="001B6DA9" w:rsidRDefault="00816128" w:rsidP="001B6DA9">
      <w:r>
        <w:lastRenderedPageBreak/>
        <w:t>I</w:t>
      </w:r>
      <w:r w:rsidR="009C0B55">
        <w:t xml:space="preserve">t is possible, however, to argue that </w:t>
      </w:r>
      <w:r>
        <w:t xml:space="preserve">situations </w:t>
      </w:r>
      <w:r w:rsidR="009C0B55">
        <w:t xml:space="preserve">like that </w:t>
      </w:r>
      <w:r>
        <w:t>don’t demonstrate resolution</w:t>
      </w:r>
      <w:r w:rsidR="00C52D9E">
        <w:t>al</w:t>
      </w:r>
      <w:r>
        <w:t xml:space="preserve"> conflict. </w:t>
      </w:r>
      <w:r w:rsidR="009C0B55">
        <w:t>If a candidates’ privacy isn’t being violated, then it would seem that the candidate’s privacy is being valued at the normal level. That leads us to a really interesting chain of reasoning. Imagine a scenario where the public has access to a</w:t>
      </w:r>
      <w:r w:rsidR="00675435">
        <w:t>ll</w:t>
      </w:r>
      <w:r w:rsidR="009C0B55">
        <w:t xml:space="preserve"> </w:t>
      </w:r>
      <w:r w:rsidR="00675435">
        <w:t xml:space="preserve">the </w:t>
      </w:r>
      <w:r w:rsidR="009C0B55">
        <w:t>information about a candidate</w:t>
      </w:r>
      <w:r w:rsidR="00675435">
        <w:t xml:space="preserve"> that it has a right to know,</w:t>
      </w:r>
      <w:r w:rsidR="009C0B55">
        <w:t xml:space="preserve"> thus </w:t>
      </w:r>
      <w:r w:rsidR="00675435">
        <w:t xml:space="preserve">fully </w:t>
      </w:r>
      <w:r w:rsidR="009C0B55">
        <w:t xml:space="preserve">valuing the public’s right to know. But, imagine that the candidate lacked a reasonable expectation of privacy regarding that information. In that case, it would mean that the candidate’s privacy isn’t being violated by the public’s access to his information. If his privacy isn’t being violated, then it can be argued that the public’s right to know (which is, admittedly, being valued) isn’t being valued </w:t>
      </w:r>
      <w:r w:rsidR="009C0B55" w:rsidRPr="009C0B55">
        <w:rPr>
          <w:rStyle w:val="Emphasis"/>
        </w:rPr>
        <w:t>above</w:t>
      </w:r>
      <w:r w:rsidR="009C0B55">
        <w:t xml:space="preserve"> the candidate’s right to privacy. Since the wording of the resolution clearly states that we </w:t>
      </w:r>
      <w:proofErr w:type="gramStart"/>
      <w:r w:rsidR="009C0B55">
        <w:t>have to</w:t>
      </w:r>
      <w:proofErr w:type="gramEnd"/>
      <w:r w:rsidR="009C0B55">
        <w:t xml:space="preserve"> value one side above the other, this situation doesn’t demonstrate the two sides of the resolution coming into conflict. </w:t>
      </w:r>
      <w:r w:rsidR="002F29E8">
        <w:t>Because the candidate</w:t>
      </w:r>
      <w:r w:rsidR="009C0B55">
        <w:t xml:space="preserve"> doesn’t have a reasonable expectation of privacy regarding that information, his</w:t>
      </w:r>
      <w:r w:rsidR="002F29E8">
        <w:t xml:space="preserve"> right to </w:t>
      </w:r>
      <w:r w:rsidR="009C0B55">
        <w:t xml:space="preserve">keep that information </w:t>
      </w:r>
      <w:r w:rsidR="002F29E8">
        <w:t>priva</w:t>
      </w:r>
      <w:r w:rsidR="009C0B55">
        <w:t>te</w:t>
      </w:r>
      <w:r w:rsidR="002F29E8">
        <w:t xml:space="preserve"> doesn’t exist, </w:t>
      </w:r>
      <w:r w:rsidR="009C0B55">
        <w:t>so his right to privacy is not violated by the public’s access to that information, so the public’s right to know isn’t infringing on the candidate’s right to privacy, so the two sides of the resolution aren’t in conflict</w:t>
      </w:r>
      <w:r w:rsidR="001B6DA9">
        <w:t>.</w:t>
      </w:r>
    </w:p>
    <w:p w14:paraId="507A2159" w14:textId="79ECF764" w:rsidR="00B401B1" w:rsidRDefault="00A13FED" w:rsidP="00B401B1">
      <w:pPr>
        <w:pStyle w:val="Heading3"/>
      </w:pPr>
      <w:r>
        <w:t xml:space="preserve">The Problem: The Rarity of </w:t>
      </w:r>
      <w:r w:rsidR="00B401B1">
        <w:t>Reasonable Expectation</w:t>
      </w:r>
      <w:r>
        <w:t>s</w:t>
      </w:r>
    </w:p>
    <w:p w14:paraId="5EF0A1C0" w14:textId="5EEF9FB1" w:rsidR="00B401B1" w:rsidRDefault="00816128" w:rsidP="00E06A86">
      <w:pPr>
        <w:ind w:firstLine="0"/>
      </w:pPr>
      <w:r>
        <w:tab/>
      </w:r>
      <w:r w:rsidR="007466BB">
        <w:t xml:space="preserve"> </w:t>
      </w:r>
      <w:r w:rsidR="002A1365">
        <w:t>If we require privacy to be violated</w:t>
      </w:r>
      <w:r w:rsidR="00CC4CB4">
        <w:t xml:space="preserve"> (as a consequence of valuing the public’s right to know)</w:t>
      </w:r>
      <w:r w:rsidR="002A1365">
        <w:t xml:space="preserve"> in order for the two sides of the resolution to conflict, and we require privacy to exist in order for it to be violated, and we require there to be a reasonable expectation of privacy in order for privacy to exist, </w:t>
      </w:r>
      <w:r w:rsidR="00115BE4">
        <w:t xml:space="preserve">then </w:t>
      </w:r>
      <w:r w:rsidR="002A1365">
        <w:t xml:space="preserve">we have a </w:t>
      </w:r>
      <w:r w:rsidR="00115BE4">
        <w:t xml:space="preserve">bit of a problem. We need the two sides of the resolution to conflict, but that conflict depends on a chain of conditions that starts with a reasonable expectation of privacy, and finding areas where candidates have reasonable expectations of </w:t>
      </w:r>
      <w:r w:rsidR="00115BE4">
        <w:lastRenderedPageBreak/>
        <w:t>privacy can be difficult. Most of the time</w:t>
      </w:r>
      <w:r w:rsidR="00573095">
        <w:t>,</w:t>
      </w:r>
      <w:r w:rsidR="00115BE4">
        <w:t xml:space="preserve"> candidates </w:t>
      </w:r>
      <w:r w:rsidR="00573095">
        <w:t xml:space="preserve">voluntarily </w:t>
      </w:r>
      <w:r w:rsidR="00115BE4">
        <w:t>release information to the publi</w:t>
      </w:r>
      <w:r w:rsidR="00573095">
        <w:t>c</w:t>
      </w:r>
      <w:r w:rsidR="00115BE4">
        <w:t xml:space="preserve">, </w:t>
      </w:r>
      <w:r w:rsidR="00573095">
        <w:t xml:space="preserve">and it could be argued that willingly releasing information removes a candidate’s </w:t>
      </w:r>
      <w:r w:rsidR="00CC4CB4">
        <w:t xml:space="preserve">expectation </w:t>
      </w:r>
      <w:r w:rsidR="00573095">
        <w:t>of privacy with regards to that information</w:t>
      </w:r>
      <w:r w:rsidR="00CC4CB4">
        <w:t xml:space="preserve">. In many other cases, candidate disclosure laws </w:t>
      </w:r>
      <w:r w:rsidR="00942C2B">
        <w:t xml:space="preserve">require certain information to be released to the public, </w:t>
      </w:r>
      <w:r w:rsidR="009A662C">
        <w:t>whether the candidate expects that information to be private or not, so</w:t>
      </w:r>
      <w:r w:rsidR="00573095">
        <w:t xml:space="preserve"> it could be argued that any expectations of privacy regarding this type of information </w:t>
      </w:r>
      <w:r w:rsidR="00A769D3">
        <w:t>are</w:t>
      </w:r>
      <w:r w:rsidR="00942C2B">
        <w:t xml:space="preserve"> unreasonable.</w:t>
      </w:r>
      <w:r w:rsidR="00FE06DA">
        <w:t xml:space="preserve"> </w:t>
      </w:r>
      <w:r w:rsidR="009A662C">
        <w:t>Further, any candidate can avoid complying with disclosure laws simply by ceasing to be a candidate</w:t>
      </w:r>
      <w:r w:rsidR="003D58FF">
        <w:t xml:space="preserve"> </w:t>
      </w:r>
      <w:r w:rsidR="009A662C">
        <w:t xml:space="preserve">and becoming a private citizen once again. When viewed in that light, it would seem that even when disclosure is “legally mandated,” a candidate’s adherence to the mandate is optional, so when he chooses to abide by the mandate, he is voluntarily forfeiting his expectation of privacy. </w:t>
      </w:r>
      <w:r w:rsidR="00755612">
        <w:t>U</w:t>
      </w:r>
      <w:r w:rsidR="00F17BA4">
        <w:t>sing the two-part test would lead us to conclude that there isn’t any</w:t>
      </w:r>
      <w:r w:rsidR="00755612">
        <w:t xml:space="preserve"> resolutional</w:t>
      </w:r>
      <w:r w:rsidR="00F17BA4">
        <w:t xml:space="preserve"> conflict </w:t>
      </w:r>
      <w:r w:rsidR="00755612">
        <w:t>i</w:t>
      </w:r>
      <w:r w:rsidR="00FE06DA">
        <w:t>n th</w:t>
      </w:r>
      <w:r w:rsidR="009A662C">
        <w:t>ese types of</w:t>
      </w:r>
      <w:r w:rsidR="00FE06DA">
        <w:t xml:space="preserve"> situation</w:t>
      </w:r>
      <w:r w:rsidR="009A662C">
        <w:t>s</w:t>
      </w:r>
      <w:r w:rsidR="00FE06DA">
        <w:t xml:space="preserve">, </w:t>
      </w:r>
      <w:r w:rsidR="00755612">
        <w:t>because the</w:t>
      </w:r>
      <w:r w:rsidR="00FE06DA">
        <w:t xml:space="preserve"> </w:t>
      </w:r>
      <w:r w:rsidR="00573095">
        <w:t xml:space="preserve">candidates’ </w:t>
      </w:r>
      <w:r w:rsidR="00755612">
        <w:t xml:space="preserve">right to </w:t>
      </w:r>
      <w:r w:rsidR="00FE06DA">
        <w:t>privacy doesn’t exist</w:t>
      </w:r>
      <w:r w:rsidR="00755612">
        <w:t xml:space="preserve"> </w:t>
      </w:r>
      <w:r w:rsidR="00FE06DA">
        <w:t xml:space="preserve">and </w:t>
      </w:r>
      <w:r w:rsidR="00755612">
        <w:t xml:space="preserve">thus </w:t>
      </w:r>
      <w:r w:rsidR="00FE06DA">
        <w:t>cannot be violated.</w:t>
      </w:r>
    </w:p>
    <w:p w14:paraId="4DCBB193" w14:textId="35364284" w:rsidR="00A1119E" w:rsidRDefault="00A1119E" w:rsidP="00A1119E">
      <w:pPr>
        <w:pStyle w:val="Heading2"/>
      </w:pPr>
      <w:r>
        <w:t>PART II</w:t>
      </w:r>
      <w:r w:rsidR="00C16E3F">
        <w:t>I</w:t>
      </w:r>
      <w:r>
        <w:t>: Clash Strategies</w:t>
      </w:r>
    </w:p>
    <w:p w14:paraId="4C19F752" w14:textId="1EBF3010" w:rsidR="00573095" w:rsidRDefault="004B7F1B" w:rsidP="00A1119E">
      <w:r>
        <w:t xml:space="preserve">This section </w:t>
      </w:r>
      <w:r w:rsidR="004508B0">
        <w:t>takes</w:t>
      </w:r>
      <w:r w:rsidR="002F4DC9">
        <w:t xml:space="preserve"> the foundational knowledge that we acquired in Part</w:t>
      </w:r>
      <w:r w:rsidR="00C16E3F">
        <w:t>s</w:t>
      </w:r>
      <w:r w:rsidR="002F4DC9">
        <w:t xml:space="preserve"> </w:t>
      </w:r>
      <w:r w:rsidR="00C16E3F">
        <w:t>I and II</w:t>
      </w:r>
      <w:r w:rsidR="004508B0">
        <w:t xml:space="preserve"> and puts it</w:t>
      </w:r>
      <w:r w:rsidR="002F4DC9">
        <w:t xml:space="preserve"> to </w:t>
      </w:r>
      <w:r w:rsidR="00C16E3F">
        <w:t xml:space="preserve">good </w:t>
      </w:r>
      <w:r w:rsidR="004508B0">
        <w:t>use</w:t>
      </w:r>
      <w:r w:rsidR="00C16E3F">
        <w:t>.</w:t>
      </w:r>
      <w:r w:rsidR="00675435">
        <w:t xml:space="preserve"> </w:t>
      </w:r>
      <w:r w:rsidR="00C16E3F">
        <w:t>In this section, we’ll develop some</w:t>
      </w:r>
      <w:r w:rsidR="00F17BA4">
        <w:t xml:space="preserve"> specific </w:t>
      </w:r>
      <w:r w:rsidR="002F4DC9">
        <w:t>strategi</w:t>
      </w:r>
      <w:r w:rsidR="00F17BA4">
        <w:t xml:space="preserve">es </w:t>
      </w:r>
      <w:r w:rsidR="004508B0">
        <w:t>to</w:t>
      </w:r>
      <w:r w:rsidR="002F4DC9">
        <w:t xml:space="preserve"> </w:t>
      </w:r>
      <w:r>
        <w:t xml:space="preserve">analyze </w:t>
      </w:r>
      <w:r w:rsidR="00755612">
        <w:t xml:space="preserve">and frame </w:t>
      </w:r>
      <w:r>
        <w:t xml:space="preserve">the </w:t>
      </w:r>
      <w:r w:rsidR="00755612">
        <w:t xml:space="preserve">resolution’s </w:t>
      </w:r>
      <w:r>
        <w:t>conflict</w:t>
      </w:r>
      <w:r w:rsidR="00C16E3F">
        <w:t xml:space="preserve"> and integrate </w:t>
      </w:r>
      <w:r w:rsidR="00755612">
        <w:t>that framework</w:t>
      </w:r>
      <w:r w:rsidR="00C16E3F">
        <w:t xml:space="preserve"> into </w:t>
      </w:r>
      <w:r w:rsidR="00755612">
        <w:t>an</w:t>
      </w:r>
      <w:r w:rsidR="00C16E3F">
        <w:t xml:space="preserve"> overall case strategy</w:t>
      </w:r>
      <w:r w:rsidR="002F4DC9">
        <w:t xml:space="preserve">. </w:t>
      </w:r>
      <w:r w:rsidR="00755612">
        <w:t>Those frameworks are</w:t>
      </w:r>
      <w:r w:rsidR="002F4DC9">
        <w:t xml:space="preserve"> going to</w:t>
      </w:r>
      <w:r>
        <w:t xml:space="preserve"> help </w:t>
      </w:r>
      <w:r w:rsidR="002F4DC9">
        <w:t xml:space="preserve">us </w:t>
      </w:r>
      <w:r>
        <w:t>solve the problem</w:t>
      </w:r>
      <w:r w:rsidR="002F4DC9">
        <w:t xml:space="preserve"> </w:t>
      </w:r>
      <w:r>
        <w:t xml:space="preserve">that we discussed at the end of </w:t>
      </w:r>
      <w:r w:rsidR="00A1119E">
        <w:t>Part I</w:t>
      </w:r>
      <w:r w:rsidR="00755612">
        <w:t>I</w:t>
      </w:r>
      <w:r w:rsidR="002F4DC9">
        <w:t xml:space="preserve">, </w:t>
      </w:r>
      <w:r w:rsidR="00755612">
        <w:t>regarding</w:t>
      </w:r>
      <w:r w:rsidR="002F4DC9">
        <w:t xml:space="preserve"> the resolution’s clash (or the lack thereof, to be more exact). </w:t>
      </w:r>
      <w:r w:rsidR="00755612">
        <w:t>We’ll start on</w:t>
      </w:r>
      <w:r w:rsidR="00573095">
        <w:t xml:space="preserve"> the Negative side</w:t>
      </w:r>
      <w:r w:rsidR="00755612">
        <w:t xml:space="preserve"> by </w:t>
      </w:r>
      <w:r w:rsidR="002F4DC9">
        <w:t>discuss</w:t>
      </w:r>
      <w:r w:rsidR="00755612">
        <w:t>ing</w:t>
      </w:r>
      <w:r w:rsidR="002F4DC9">
        <w:t xml:space="preserve"> a</w:t>
      </w:r>
      <w:r w:rsidR="00573095">
        <w:t xml:space="preserve"> Resolutional Critique strategy, which </w:t>
      </w:r>
      <w:r w:rsidR="002F4DC9">
        <w:t xml:space="preserve">handles the clash problem by </w:t>
      </w:r>
      <w:r w:rsidR="00573095">
        <w:t>argu</w:t>
      </w:r>
      <w:r w:rsidR="002F4DC9">
        <w:t xml:space="preserve">ing </w:t>
      </w:r>
      <w:r w:rsidR="00573095">
        <w:t xml:space="preserve">that there is no </w:t>
      </w:r>
      <w:r w:rsidR="002F4DC9">
        <w:t>clash</w:t>
      </w:r>
      <w:r w:rsidR="00573095">
        <w:t xml:space="preserve"> at all. </w:t>
      </w:r>
      <w:r w:rsidR="002F4DC9">
        <w:t xml:space="preserve">Next, we’ll </w:t>
      </w:r>
      <w:r w:rsidR="00675435">
        <w:t>outline</w:t>
      </w:r>
      <w:r w:rsidR="002F4DC9">
        <w:t xml:space="preserve"> </w:t>
      </w:r>
      <w:r w:rsidR="00675435">
        <w:t>a</w:t>
      </w:r>
      <w:r w:rsidR="002F4DC9">
        <w:t xml:space="preserve"> strateg</w:t>
      </w:r>
      <w:r w:rsidR="00675435">
        <w:t>y</w:t>
      </w:r>
      <w:r w:rsidR="002F4DC9">
        <w:t xml:space="preserve"> that c</w:t>
      </w:r>
      <w:r w:rsidR="00675435">
        <w:t>an</w:t>
      </w:r>
      <w:r w:rsidR="002F4DC9">
        <w:t xml:space="preserve"> be used on either side of the resolution, </w:t>
      </w:r>
      <w:r w:rsidR="00755612">
        <w:t>which</w:t>
      </w:r>
      <w:r w:rsidR="002F4DC9">
        <w:t xml:space="preserve"> address</w:t>
      </w:r>
      <w:r w:rsidR="00675435">
        <w:t>es</w:t>
      </w:r>
      <w:r w:rsidR="002F4DC9">
        <w:t xml:space="preserve"> the clash problem by reframing how we think about </w:t>
      </w:r>
      <w:r w:rsidR="00675435">
        <w:t xml:space="preserve">the </w:t>
      </w:r>
      <w:r w:rsidR="002F4DC9">
        <w:lastRenderedPageBreak/>
        <w:t>resolution</w:t>
      </w:r>
      <w:r w:rsidR="00675435">
        <w:t xml:space="preserve">’s </w:t>
      </w:r>
      <w:r w:rsidR="002F4DC9">
        <w:t xml:space="preserve">conflict. </w:t>
      </w:r>
      <w:r w:rsidR="00573095">
        <w:t xml:space="preserve">Finally, </w:t>
      </w:r>
      <w:r w:rsidR="002F4DC9">
        <w:t xml:space="preserve">we’ll </w:t>
      </w:r>
      <w:r w:rsidR="00573095">
        <w:t xml:space="preserve">conclude by outlining an Affirmative strategy that </w:t>
      </w:r>
      <w:r w:rsidR="002F4DC9">
        <w:t>frames the</w:t>
      </w:r>
      <w:r w:rsidR="00573095">
        <w:t xml:space="preserve"> </w:t>
      </w:r>
      <w:r w:rsidR="00675435">
        <w:t xml:space="preserve">clash in a way </w:t>
      </w:r>
      <w:r w:rsidR="002F4DC9">
        <w:t>that</w:t>
      </w:r>
      <w:r w:rsidR="00573095">
        <w:t xml:space="preserve"> directly affirm</w:t>
      </w:r>
      <w:r w:rsidR="002F4DC9">
        <w:t>s</w:t>
      </w:r>
      <w:r w:rsidR="00573095">
        <w:t xml:space="preserve"> the resolution. </w:t>
      </w:r>
    </w:p>
    <w:p w14:paraId="2CB0E60E" w14:textId="77777777" w:rsidR="00C843B8" w:rsidRDefault="00C843B8" w:rsidP="00C843B8">
      <w:pPr>
        <w:pStyle w:val="Heading3"/>
      </w:pPr>
      <w:r>
        <w:t>No Conflict: A Resolutional Critique</w:t>
      </w:r>
    </w:p>
    <w:p w14:paraId="44E4D5A4" w14:textId="77777777" w:rsidR="00486FC8" w:rsidRDefault="00C843B8" w:rsidP="00C843B8">
      <w:r>
        <w:t>A</w:t>
      </w:r>
      <w:r w:rsidR="00A1119E">
        <w:t xml:space="preserve"> Resolutional Critique (also called a Resolutional </w:t>
      </w:r>
      <w:proofErr w:type="spellStart"/>
      <w:r w:rsidR="00A1119E">
        <w:t>Kritik</w:t>
      </w:r>
      <w:proofErr w:type="spellEnd"/>
      <w:r w:rsidR="00A1119E">
        <w:t xml:space="preserve"> or </w:t>
      </w:r>
      <w:proofErr w:type="spellStart"/>
      <w:r w:rsidR="00A1119E">
        <w:t>Rez</w:t>
      </w:r>
      <w:proofErr w:type="spellEnd"/>
      <w:r w:rsidR="00A1119E">
        <w:t xml:space="preserve"> K)</w:t>
      </w:r>
      <w:r>
        <w:t xml:space="preserve"> </w:t>
      </w:r>
      <w:r w:rsidR="00A1119E">
        <w:t xml:space="preserve">is a strategy </w:t>
      </w:r>
      <w:r>
        <w:t xml:space="preserve">exclusively </w:t>
      </w:r>
      <w:r w:rsidR="00A1119E">
        <w:t xml:space="preserve">used </w:t>
      </w:r>
      <w:r>
        <w:t>on the Negative side</w:t>
      </w:r>
      <w:r w:rsidR="00A1119E">
        <w:t xml:space="preserve">, and it argues that the resolution </w:t>
      </w:r>
      <w:r w:rsidR="00573095">
        <w:t xml:space="preserve">is </w:t>
      </w:r>
      <w:r w:rsidR="00A1119E">
        <w:t>inherently flawed in some way</w:t>
      </w:r>
      <w:r w:rsidR="00573095">
        <w:t>, and that inherent flaw means that we can’t or shouldn’t affirm the resolution.</w:t>
      </w:r>
      <w:r w:rsidR="00A1119E">
        <w:t xml:space="preserve"> </w:t>
      </w:r>
      <w:r w:rsidR="00486FC8">
        <w:t>This</w:t>
      </w:r>
      <w:r w:rsidR="00A1119E">
        <w:t xml:space="preserve"> </w:t>
      </w:r>
      <w:proofErr w:type="spellStart"/>
      <w:r w:rsidR="00A1119E">
        <w:t>Rez</w:t>
      </w:r>
      <w:proofErr w:type="spellEnd"/>
      <w:r w:rsidR="00A1119E">
        <w:t xml:space="preserve"> K argue</w:t>
      </w:r>
      <w:r w:rsidR="00486FC8">
        <w:t>s</w:t>
      </w:r>
      <w:r w:rsidR="00A1119E">
        <w:t xml:space="preserve"> that </w:t>
      </w:r>
      <w:r w:rsidR="00486FC8">
        <w:t xml:space="preserve">the two sides of the resolution never conflict, so it’s impossible to value one side over the other, so we cannot affirm the resolution. </w:t>
      </w:r>
    </w:p>
    <w:p w14:paraId="7993D0C5" w14:textId="75B3B214" w:rsidR="00486FC8" w:rsidRDefault="00486FC8" w:rsidP="00C843B8">
      <w:r>
        <w:t xml:space="preserve">In terms of </w:t>
      </w:r>
      <w:r w:rsidR="00BA43B9">
        <w:t xml:space="preserve">this strategy’s </w:t>
      </w:r>
      <w:r>
        <w:t xml:space="preserve">structure, you’ll </w:t>
      </w:r>
      <w:r w:rsidR="00BA43B9">
        <w:t xml:space="preserve">first </w:t>
      </w:r>
      <w:r>
        <w:t>need</w:t>
      </w:r>
      <w:r w:rsidR="00BA43B9">
        <w:t xml:space="preserve"> to establish that</w:t>
      </w:r>
      <w:r w:rsidR="00DA7AFB">
        <w:t xml:space="preserve"> resolutional clash is a necessary part of determining which side of the resolution ought to be valued above the other</w:t>
      </w:r>
      <w:r>
        <w:t xml:space="preserve">. </w:t>
      </w:r>
      <w:r w:rsidR="00DA7AFB">
        <w:t xml:space="preserve">About 99% of Affirmative debaters will either include this concept in their case as a Resolutional Analysis </w:t>
      </w:r>
      <w:r w:rsidR="00BD5D35">
        <w:t>(</w:t>
      </w:r>
      <w:proofErr w:type="spellStart"/>
      <w:r w:rsidR="00BD5D35">
        <w:t>Rez</w:t>
      </w:r>
      <w:proofErr w:type="spellEnd"/>
      <w:r w:rsidR="00BD5D35">
        <w:t xml:space="preserve"> A) </w:t>
      </w:r>
      <w:proofErr w:type="gramStart"/>
      <w:r w:rsidR="00DA7AFB">
        <w:t>point</w:t>
      </w:r>
      <w:r w:rsidR="00BD5D35">
        <w:t>,</w:t>
      </w:r>
      <w:r w:rsidR="00DA7AFB">
        <w:t xml:space="preserve"> or</w:t>
      </w:r>
      <w:proofErr w:type="gramEnd"/>
      <w:r w:rsidR="00BA43B9">
        <w:t xml:space="preserve"> will </w:t>
      </w:r>
      <w:r w:rsidR="00DA7AFB">
        <w:t xml:space="preserve">quickly </w:t>
      </w:r>
      <w:r w:rsidR="00BA43B9">
        <w:t xml:space="preserve">agree </w:t>
      </w:r>
      <w:r w:rsidR="00BD5D35">
        <w:t>to the concept</w:t>
      </w:r>
      <w:r>
        <w:t xml:space="preserve"> in cross-examination</w:t>
      </w:r>
      <w:r w:rsidR="00DA7AFB">
        <w:t>.</w:t>
      </w:r>
      <w:r>
        <w:t xml:space="preserve"> </w:t>
      </w:r>
      <w:r w:rsidR="00DA7AFB">
        <w:t>B</w:t>
      </w:r>
      <w:r>
        <w:t>ut</w:t>
      </w:r>
      <w:r w:rsidR="00BD5D35">
        <w:t xml:space="preserve">, </w:t>
      </w:r>
      <w:r w:rsidR="00DA7AFB">
        <w:t xml:space="preserve">very </w:t>
      </w:r>
      <w:r>
        <w:t>occasionally</w:t>
      </w:r>
      <w:r w:rsidR="00DA7AFB">
        <w:t xml:space="preserve">, </w:t>
      </w:r>
      <w:r>
        <w:t xml:space="preserve">you’ll </w:t>
      </w:r>
      <w:r w:rsidR="00755612">
        <w:t>come across an opponent</w:t>
      </w:r>
      <w:r>
        <w:t xml:space="preserve"> who </w:t>
      </w:r>
      <w:r w:rsidR="00755612">
        <w:t>insists</w:t>
      </w:r>
      <w:r>
        <w:t xml:space="preserve"> that we can </w:t>
      </w:r>
      <w:r w:rsidR="00BA43B9">
        <w:t>affirm or negate the resolution without</w:t>
      </w:r>
      <w:r>
        <w:t xml:space="preserve"> conflict</w:t>
      </w:r>
      <w:r w:rsidR="00BA43B9">
        <w:t xml:space="preserve"> between the sides</w:t>
      </w:r>
      <w:r>
        <w:t>.</w:t>
      </w:r>
      <w:r w:rsidR="00BA43B9">
        <w:t xml:space="preserve"> </w:t>
      </w:r>
      <w:r w:rsidR="00BA43B9" w:rsidRPr="00755612">
        <w:t xml:space="preserve">If </w:t>
      </w:r>
      <w:r w:rsidR="00755612">
        <w:t>you happen to come across one of these opponents,</w:t>
      </w:r>
      <w:r w:rsidR="00BA43B9" w:rsidRPr="00755612">
        <w:t xml:space="preserve"> fall back on </w:t>
      </w:r>
      <w:r w:rsidR="00755612">
        <w:t xml:space="preserve">the </w:t>
      </w:r>
      <w:r w:rsidR="00BA43B9" w:rsidRPr="00755612">
        <w:t>simple logic</w:t>
      </w:r>
      <w:r w:rsidR="00755612">
        <w:t xml:space="preserve"> in the first section of Part I</w:t>
      </w:r>
      <w:r w:rsidR="004D5CB3">
        <w:t>, where we discussed why LD debate requires resolutional conflict.</w:t>
      </w:r>
      <w:r w:rsidR="00BA43B9">
        <w:t xml:space="preserve"> </w:t>
      </w:r>
    </w:p>
    <w:p w14:paraId="49FB1883" w14:textId="6E0A6450" w:rsidR="00486FC8" w:rsidRDefault="00BA43B9" w:rsidP="00675435">
      <w:r>
        <w:t>Second, you’ll need</w:t>
      </w:r>
      <w:r w:rsidR="00486FC8">
        <w:t xml:space="preserve"> to </w:t>
      </w:r>
      <w:r w:rsidR="00DA7AFB">
        <w:t>lay out</w:t>
      </w:r>
      <w:r w:rsidR="00486FC8">
        <w:t xml:space="preserve"> </w:t>
      </w:r>
      <w:r>
        <w:t xml:space="preserve">the </w:t>
      </w:r>
      <w:r w:rsidR="00486FC8">
        <w:t>conditions</w:t>
      </w:r>
      <w:r>
        <w:t xml:space="preserve"> that</w:t>
      </w:r>
      <w:r w:rsidR="00486FC8">
        <w:t xml:space="preserve"> would create conflict in the resolution</w:t>
      </w:r>
      <w:r>
        <w:t xml:space="preserve"> if they were fulfilled. Under this particular resolution and this particular </w:t>
      </w:r>
      <w:proofErr w:type="spellStart"/>
      <w:r>
        <w:t>Rez</w:t>
      </w:r>
      <w:proofErr w:type="spellEnd"/>
      <w:r>
        <w:t xml:space="preserve"> K, you’ll w</w:t>
      </w:r>
      <w:r w:rsidR="00DA7AFB">
        <w:t>ant the two-part test to be the framework that outlines that</w:t>
      </w:r>
      <w:r>
        <w:t xml:space="preserve"> condition. </w:t>
      </w:r>
      <w:r w:rsidR="00675435">
        <w:t xml:space="preserve">This part of the strategy is a bit harder than the first step, but it’s equally important. If the judge doesn’t accept the two-part privacy test as the </w:t>
      </w:r>
      <w:r w:rsidR="00DA7AFB">
        <w:t>framework for</w:t>
      </w:r>
      <w:r w:rsidR="00675435">
        <w:t xml:space="preserve"> </w:t>
      </w:r>
      <w:r w:rsidR="00DA7AFB">
        <w:t>the</w:t>
      </w:r>
      <w:r w:rsidR="00675435">
        <w:t xml:space="preserve"> clash</w:t>
      </w:r>
      <w:r w:rsidR="00DA7AFB">
        <w:t xml:space="preserve"> condition</w:t>
      </w:r>
      <w:r w:rsidR="00675435">
        <w:t>, then the final step is a moot point. You’ll need to establish that i</w:t>
      </w:r>
      <w:r>
        <w:t xml:space="preserve">f valuing the public’s right to know ever infringes upon a candidate’s </w:t>
      </w:r>
      <w:r>
        <w:lastRenderedPageBreak/>
        <w:t>privacy</w:t>
      </w:r>
      <w:r w:rsidR="00675435">
        <w:t xml:space="preserve"> (in a situation where</w:t>
      </w:r>
      <w:r>
        <w:t xml:space="preserve"> the candidate has a reasonable expectation of privacy</w:t>
      </w:r>
      <w:r w:rsidR="00675435">
        <w:t>),</w:t>
      </w:r>
      <w:r>
        <w:t xml:space="preserve"> then the condition is met and there is clash. By the same token, if valuing a candidate’s right to privacy</w:t>
      </w:r>
      <w:r w:rsidR="00675435">
        <w:t xml:space="preserve"> (</w:t>
      </w:r>
      <w:r>
        <w:t>when the candidate has a reasonable expectation of privacy</w:t>
      </w:r>
      <w:r w:rsidR="00675435">
        <w:t>)</w:t>
      </w:r>
      <w:r>
        <w:t>, ever prevents the public from learning information that it has a right to know, then</w:t>
      </w:r>
      <w:r w:rsidR="00675435">
        <w:t xml:space="preserve"> the condition is met and there is clash.</w:t>
      </w:r>
    </w:p>
    <w:p w14:paraId="7CA2F68B" w14:textId="1B541AC9" w:rsidR="00C843B8" w:rsidRDefault="00675435" w:rsidP="00675435">
      <w:r>
        <w:t xml:space="preserve">The third, final, and hardest part of this strategy is proving that neither of those conditions are ever met. You’ll need to persuade the judge that valuing the public’s right to know never infringes on a </w:t>
      </w:r>
      <w:r w:rsidR="00486FC8">
        <w:t>candidate’s privacy</w:t>
      </w:r>
      <w:r>
        <w:t xml:space="preserve">, and that valuing a candidate’s privacy never limits the public’s right to know. The supporting arguments for this step are the same ones that we discussed in the “Problem” section in Part 1: either the candidate voluntarily released the information and thus forfeited his expectation of privacy, the courts ruled that the candidate’s expectation was unreasonable, or the candidate chose to abide by a legal disclosure mandate in order to continue seeking office, thus forfeiting his expectation of privacy. This is the crux of the whole strategy. </w:t>
      </w:r>
      <w:r w:rsidR="00A1119E">
        <w:t xml:space="preserve">The judge may accept your analysis </w:t>
      </w:r>
      <w:r>
        <w:t xml:space="preserve">about the need for conflict, </w:t>
      </w:r>
      <w:r w:rsidR="00A1119E">
        <w:t xml:space="preserve">and grant that the </w:t>
      </w:r>
      <w:r>
        <w:t>clash</w:t>
      </w:r>
      <w:r w:rsidR="00A1119E">
        <w:t xml:space="preserve"> is determined by the two</w:t>
      </w:r>
      <w:r>
        <w:t>-</w:t>
      </w:r>
      <w:r w:rsidR="00A1119E">
        <w:t>part test, but if there’s even one instance where the two</w:t>
      </w:r>
      <w:r>
        <w:t>-</w:t>
      </w:r>
      <w:r w:rsidR="00A1119E">
        <w:t xml:space="preserve">part test leads to conflict, the </w:t>
      </w:r>
      <w:r>
        <w:t>Critique</w:t>
      </w:r>
      <w:r w:rsidR="00A1119E">
        <w:t xml:space="preserve"> falls apart. </w:t>
      </w:r>
      <w:r>
        <w:t xml:space="preserve">So, be careful, alert, and prepared. </w:t>
      </w:r>
    </w:p>
    <w:p w14:paraId="2FDCCFA6" w14:textId="11AF5C64" w:rsidR="00486FC8" w:rsidRPr="00486FC8" w:rsidRDefault="00675435" w:rsidP="00675435">
      <w:r>
        <w:t>When deciding whether to use this strategy, there are some additional considerations to keep in mind. You must be capable of</w:t>
      </w:r>
      <w:r w:rsidR="00A1119E">
        <w:t xml:space="preserve"> convince the judge that a </w:t>
      </w:r>
      <w:proofErr w:type="spellStart"/>
      <w:r>
        <w:t>Rez</w:t>
      </w:r>
      <w:proofErr w:type="spellEnd"/>
      <w:r>
        <w:t xml:space="preserve"> K</w:t>
      </w:r>
      <w:r w:rsidR="00A1119E">
        <w:t xml:space="preserve"> is a legitimate argumentative strategy, and make sure that your judge understands what’s going on. Some experienced judges may be familiar with Critiques, but </w:t>
      </w:r>
      <w:r>
        <w:t>may also be</w:t>
      </w:r>
      <w:r w:rsidR="00A1119E">
        <w:t xml:space="preserve"> biased against them. Less experienced judges may be </w:t>
      </w:r>
      <w:r>
        <w:t>totally open to a</w:t>
      </w:r>
      <w:r w:rsidR="00A1119E">
        <w:t xml:space="preserve"> </w:t>
      </w:r>
      <w:proofErr w:type="spellStart"/>
      <w:r w:rsidR="00A1119E">
        <w:t>Rez</w:t>
      </w:r>
      <w:proofErr w:type="spellEnd"/>
      <w:r w:rsidR="00A1119E">
        <w:t xml:space="preserve"> K, but </w:t>
      </w:r>
      <w:r>
        <w:t>might</w:t>
      </w:r>
      <w:r w:rsidR="00A1119E">
        <w:t xml:space="preserve"> be</w:t>
      </w:r>
      <w:r>
        <w:t>come</w:t>
      </w:r>
      <w:r w:rsidR="00A1119E">
        <w:t xml:space="preserve"> confused b</w:t>
      </w:r>
      <w:r>
        <w:t xml:space="preserve">y such an outside-the-box strategy. </w:t>
      </w:r>
      <w:r w:rsidR="00A1119E">
        <w:t xml:space="preserve">In general, it’s wise to avoid running a </w:t>
      </w:r>
      <w:proofErr w:type="spellStart"/>
      <w:r>
        <w:t>Kritik</w:t>
      </w:r>
      <w:proofErr w:type="spellEnd"/>
      <w:r w:rsidR="00A1119E">
        <w:t xml:space="preserve"> with relatively inexperienced judges (whether parents or community judges), and experienced judges who are LD traditionalists. If someone’s judging philosophy places an emphasis on “good clean debate” </w:t>
      </w:r>
      <w:r w:rsidR="00A1119E">
        <w:lastRenderedPageBreak/>
        <w:t xml:space="preserve">or “a good value clash,” then </w:t>
      </w:r>
      <w:r>
        <w:t xml:space="preserve">it’s probably best that you save your </w:t>
      </w:r>
      <w:proofErr w:type="spellStart"/>
      <w:r>
        <w:t>Rez</w:t>
      </w:r>
      <w:proofErr w:type="spellEnd"/>
      <w:r>
        <w:t xml:space="preserve"> K for another round</w:t>
      </w:r>
      <w:r w:rsidR="00A1119E">
        <w:t xml:space="preserve">. On the other hand, experienced parent judges and alumni judges </w:t>
      </w:r>
      <w:r>
        <w:t>are often quite</w:t>
      </w:r>
      <w:r w:rsidR="00A1119E">
        <w:t xml:space="preserve"> accepting of </w:t>
      </w:r>
      <w:r>
        <w:t>this strategy</w:t>
      </w:r>
      <w:r w:rsidR="00A1119E">
        <w:t xml:space="preserve">. Towards the end of the competitive year, after judging so many rounds at so many tournaments, parent judges can get tired of hearing the same debate over and over, and a </w:t>
      </w:r>
      <w:r>
        <w:t>unique strategy</w:t>
      </w:r>
      <w:r w:rsidR="00A1119E">
        <w:t xml:space="preserve"> can </w:t>
      </w:r>
      <w:r>
        <w:t>seem like a breath of fresh air</w:t>
      </w:r>
      <w:r w:rsidR="00A1119E">
        <w:t xml:space="preserve">. Alumni judges </w:t>
      </w:r>
      <w:r>
        <w:t>often enjoy the “wow factor” and complexity of</w:t>
      </w:r>
      <w:r w:rsidR="00A1119E">
        <w:t xml:space="preserve"> creative argumentation, </w:t>
      </w:r>
      <w:r>
        <w:t xml:space="preserve">and are usually the most receptive to a </w:t>
      </w:r>
      <w:proofErr w:type="spellStart"/>
      <w:r>
        <w:t>Rez</w:t>
      </w:r>
      <w:proofErr w:type="spellEnd"/>
      <w:r>
        <w:t xml:space="preserve"> K. Just bear in mind that</w:t>
      </w:r>
      <w:r w:rsidR="00A1119E">
        <w:t xml:space="preserve"> experienced parent judges and alumni know how to </w:t>
      </w:r>
      <w:r>
        <w:t>analyze</w:t>
      </w:r>
      <w:r w:rsidR="00A1119E">
        <w:t xml:space="preserve"> arguments and are unlikely to let details slip by them, so make sure </w:t>
      </w:r>
      <w:r>
        <w:t>to</w:t>
      </w:r>
      <w:r w:rsidR="00A1119E">
        <w:t xml:space="preserve"> prove your assumptions and make your </w:t>
      </w:r>
      <w:r w:rsidR="00CF70EB">
        <w:t>logic</w:t>
      </w:r>
      <w:r w:rsidR="00A1119E">
        <w:t xml:space="preserve"> watertight</w:t>
      </w:r>
      <w:r w:rsidR="00CF70EB">
        <w:t>.</w:t>
      </w:r>
    </w:p>
    <w:p w14:paraId="51D62261" w14:textId="06FB649E" w:rsidR="00486FC8" w:rsidRDefault="00486FC8" w:rsidP="00486FC8">
      <w:pPr>
        <w:pStyle w:val="Heading3"/>
      </w:pPr>
      <w:r>
        <w:t>Conflict Through Changing Expectations</w:t>
      </w:r>
    </w:p>
    <w:p w14:paraId="6AB2872B" w14:textId="3E8B15BA" w:rsidR="00E64E19" w:rsidRDefault="00DA7AFB" w:rsidP="00DA7AFB">
      <w:r>
        <w:t xml:space="preserve">This strategy is versatile enough that it can be used for either side, which creates some strategic advantages and disadvantages. On the plus side, it’s a more intuitive approach, which makes it easier and faster to explain to the judge. It’s also more balanced, increasing the likelihood that your opponent will agree to your clash analysis. Both of those results allow you to spend less speech time on foundational framing arguments and more time on the persuasive and thesis-oriented arguments. On the other hand, the balance of this strategy does limit how much you can frame the round in your favor. It’s safer strategy, because it reduces the risk that your opponent contests your analysis, persuades the judge to accept their analysis, and thereby undercuts the entire foundation of your case. But, that safety costs you the opportunity to persuade the judge to accept a less balanced framework that’s tipped more towards your side. Food for thought. </w:t>
      </w:r>
    </w:p>
    <w:p w14:paraId="62C752A8" w14:textId="2A704632" w:rsidR="00DA7AFB" w:rsidRDefault="00DA7AFB" w:rsidP="00DA7AFB">
      <w:r>
        <w:lastRenderedPageBreak/>
        <w:t xml:space="preserve">This strategy requires a different sequence of analysis than the one we used to support the </w:t>
      </w:r>
      <w:proofErr w:type="spellStart"/>
      <w:r>
        <w:t>Re</w:t>
      </w:r>
      <w:r w:rsidR="00BD5D35">
        <w:t>z</w:t>
      </w:r>
      <w:proofErr w:type="spellEnd"/>
      <w:r>
        <w:t xml:space="preserve"> K. This strategy doesn’t make the clash dependent on rights violations, it makes the clash dependent on the location of the boundary line between the public’s right to know and a candidate’s right to privacy. That boundary line, in turn, is derived from (guess what</w:t>
      </w:r>
      <w:r w:rsidR="00BD5D35">
        <w:t>…</w:t>
      </w:r>
      <w:r>
        <w:t>) the two-part privacy test</w:t>
      </w:r>
      <w:r w:rsidR="00BD5D35">
        <w:t>!</w:t>
      </w:r>
      <w:r>
        <w:t xml:space="preserve"> </w:t>
      </w:r>
      <w:r w:rsidR="00BD5D35">
        <w:t>However, that test is</w:t>
      </w:r>
      <w:r>
        <w:t xml:space="preserve"> </w:t>
      </w:r>
      <w:r w:rsidR="00BD5D35">
        <w:t xml:space="preserve">used </w:t>
      </w:r>
      <w:r>
        <w:t>very different</w:t>
      </w:r>
      <w:r w:rsidR="00BD5D35">
        <w:t>ly</w:t>
      </w:r>
      <w:r>
        <w:t xml:space="preserve">. Let’s see how </w:t>
      </w:r>
      <w:r w:rsidR="00BD5D35">
        <w:t>this strategy</w:t>
      </w:r>
      <w:r>
        <w:t xml:space="preserve"> works.</w:t>
      </w:r>
    </w:p>
    <w:p w14:paraId="6E02F8C9" w14:textId="7399402F" w:rsidR="00DA7AFB" w:rsidRDefault="00DA7AFB" w:rsidP="00DA7AFB">
      <w:r>
        <w:t xml:space="preserve">The first step in this strategy is just like the first step in the </w:t>
      </w:r>
      <w:proofErr w:type="spellStart"/>
      <w:r>
        <w:t>Rez</w:t>
      </w:r>
      <w:proofErr w:type="spellEnd"/>
      <w:r>
        <w:t xml:space="preserve"> K</w:t>
      </w:r>
      <w:r w:rsidR="00BD5D35">
        <w:t xml:space="preserve">: </w:t>
      </w:r>
      <w:r>
        <w:t xml:space="preserve">establish that there must be conflict in the resolution. </w:t>
      </w:r>
      <w:r w:rsidR="00BD5D35">
        <w:t xml:space="preserve">If you’re running this strategy on Affirmative, it’s probably wise to make it a point of Resolutional Analysis. If you’re running this strategy on Negative and the </w:t>
      </w:r>
      <w:proofErr w:type="spellStart"/>
      <w:r w:rsidR="00BD5D35">
        <w:t>Aff</w:t>
      </w:r>
      <w:proofErr w:type="spellEnd"/>
      <w:r w:rsidR="00BD5D35">
        <w:t xml:space="preserve"> doesn’t mention the necessity of conflict, use CX and/or your own Res A point to make sure that your bases are covered.</w:t>
      </w:r>
    </w:p>
    <w:p w14:paraId="50CF39B2" w14:textId="77777777" w:rsidR="00E50105" w:rsidRDefault="00BD5D35" w:rsidP="00DA7AFB">
      <w:r>
        <w:t xml:space="preserve">The second step is where we shake things up. We’re no longer using the “if there’s no reasonable expectation, there is no right to privacy, so privacy can’t be violated, so the sides can’t conflict” mindset. Instead, we’re focused on how the </w:t>
      </w:r>
      <w:r w:rsidR="00777046">
        <w:t>difference of opinion</w:t>
      </w:r>
      <w:r w:rsidR="009B1593">
        <w:t xml:space="preserve"> (between </w:t>
      </w:r>
      <w:proofErr w:type="spellStart"/>
      <w:r w:rsidR="009B1593">
        <w:t>Aff</w:t>
      </w:r>
      <w:proofErr w:type="spellEnd"/>
      <w:r w:rsidR="009B1593">
        <w:t xml:space="preserve"> and Neg)</w:t>
      </w:r>
      <w:r w:rsidR="00777046">
        <w:t xml:space="preserve"> regarding</w:t>
      </w:r>
      <w:r>
        <w:t xml:space="preserve"> a candidate’s reasonable expectation of privacy demonstrate</w:t>
      </w:r>
      <w:r w:rsidR="009B1593">
        <w:t>s</w:t>
      </w:r>
      <w:r>
        <w:t xml:space="preserve"> </w:t>
      </w:r>
      <w:r w:rsidR="00777046">
        <w:t xml:space="preserve">the clash between </w:t>
      </w:r>
      <w:r>
        <w:t xml:space="preserve">the </w:t>
      </w:r>
      <w:r w:rsidR="00777046">
        <w:t xml:space="preserve">resolution’s </w:t>
      </w:r>
      <w:r>
        <w:t xml:space="preserve">two sides. </w:t>
      </w:r>
      <w:r w:rsidR="000F65EF">
        <w:t xml:space="preserve">Before we get into how those opinions are different, it’s important to note that a person’s reasonable expectation of privacy does decrease when that person becomes a candidate. To phrase it more technically, the number of situations in which a candidate has a reasonable expectation of privacy is lower than the number of situations in which an ordinary citizen has a reasonable expectation of privacy. </w:t>
      </w:r>
      <w:r w:rsidR="00667457">
        <w:t xml:space="preserve">Why? Because a candidate must abide by the relevant disclosure laws, and often forfeits his expectation of privacy in the pursuit of winning the election. </w:t>
      </w:r>
    </w:p>
    <w:p w14:paraId="3988AED0" w14:textId="772DE682" w:rsidR="00DB308B" w:rsidRDefault="00E762A7" w:rsidP="00BD0A1B">
      <w:r>
        <w:t>Now, here’s where we get into the difference of opinion that gives us resolutional clash</w:t>
      </w:r>
      <w:r w:rsidR="005C6392">
        <w:t>.</w:t>
      </w:r>
      <w:r>
        <w:t xml:space="preserve"> Affirmative debaters using this strategy will argue that </w:t>
      </w:r>
      <w:r w:rsidR="005C6392">
        <w:t xml:space="preserve">a candidate’s lowered expectation of </w:t>
      </w:r>
      <w:r w:rsidR="005C6392">
        <w:lastRenderedPageBreak/>
        <w:t>privacy is</w:t>
      </w:r>
      <w:r>
        <w:t xml:space="preserve"> a good thing</w:t>
      </w:r>
      <w:r w:rsidR="005C6392">
        <w:t xml:space="preserve">, </w:t>
      </w:r>
      <w:r w:rsidR="00E50105">
        <w:t xml:space="preserve">that it demonstrates how the public’s right to know ought to be valued higher than a candidate’s right to privacy, and perhaps even that candidates ought to have a reasonable expectation of privacy in even fewer situations. Negative debaters using this strategy will argue that a candidate’s lowered expectation of privacy is a bad thing, that it demonstrates how valuing the public’s right to know above a candidate’s right to privacy tramples on and reduces individual freedom, and perhaps even that candidates should </w:t>
      </w:r>
      <w:r w:rsidR="00C16E3F">
        <w:t>be entitled to a</w:t>
      </w:r>
      <w:r w:rsidR="00E50105">
        <w:t xml:space="preserve"> reasonable expectation of privacy in more situations. </w:t>
      </w:r>
      <w:r w:rsidR="00C16E3F">
        <w:t>Instead of interpreting candidates’ lack of reasonable expectation as evidence that the two sides of the resolution don’t conflict, this strategy uses that very same lack of reasonable expectation as the focal point of this resolution’s conflict.</w:t>
      </w:r>
    </w:p>
    <w:p w14:paraId="1DF8F5C7" w14:textId="4CC8A30B" w:rsidR="006C0574" w:rsidRDefault="00524F96" w:rsidP="006C0574">
      <w:pPr>
        <w:pStyle w:val="Heading3"/>
      </w:pPr>
      <w:r>
        <w:t>Conflict Without the Two-Part Test</w:t>
      </w:r>
    </w:p>
    <w:p w14:paraId="45B0BF64" w14:textId="2AA81A37" w:rsidR="00524F96" w:rsidRDefault="00524F96" w:rsidP="00524F96">
      <w:pPr>
        <w:ind w:firstLine="0"/>
      </w:pPr>
      <w:r>
        <w:tab/>
        <w:t xml:space="preserve">This third clash framing strategy is for the Affirmative side of the resolution, and it bears a slight resemblance to the Affirmative strategy that we just outlined, but with one important difference: </w:t>
      </w:r>
      <w:r w:rsidR="00494C76">
        <w:t xml:space="preserve">it </w:t>
      </w:r>
      <w:r w:rsidR="00494C76" w:rsidRPr="00494C76">
        <w:rPr>
          <w:rStyle w:val="Emphasis"/>
        </w:rPr>
        <w:t>completely disregards the two-part privacy test</w:t>
      </w:r>
      <w:r w:rsidR="00494C76">
        <w:t xml:space="preserve">. Shocking, right? Most of this strategy article has been spent exploring, explaining, and strategically implementing the two-part test, so a clash framework that doesn’t include the two-part test probably seems </w:t>
      </w:r>
      <w:proofErr w:type="gramStart"/>
      <w:r w:rsidR="00494C76">
        <w:t>absolutely bonkers</w:t>
      </w:r>
      <w:proofErr w:type="gramEnd"/>
      <w:r w:rsidR="00494C76">
        <w:t xml:space="preserve">. Before we get into why this strategy isn’t </w:t>
      </w:r>
      <w:proofErr w:type="gramStart"/>
      <w:r w:rsidR="00494C76">
        <w:t>absolutely bonkers</w:t>
      </w:r>
      <w:proofErr w:type="gramEnd"/>
      <w:r w:rsidR="00494C76">
        <w:t xml:space="preserve">, I think there’s a larger lesson to be learned here, one that’s useful for debate strategy and life as a whole. Oftentimes, in debate and in life, we get </w:t>
      </w:r>
      <w:r w:rsidR="004652EF">
        <w:t xml:space="preserve">so </w:t>
      </w:r>
      <w:r w:rsidR="00494C76">
        <w:t>used to hearing an idea or dealing with a concept</w:t>
      </w:r>
      <w:r w:rsidR="004652EF">
        <w:t xml:space="preserve"> that we stop questioning it, or stop looking for better alternatives. It’s extremely easy to become intellectually complacent, to stop examining assumptions, to </w:t>
      </w:r>
      <w:r w:rsidR="00E32B1F">
        <w:t xml:space="preserve">just sort of float along on the current of the same old ideas. </w:t>
      </w:r>
      <w:r w:rsidR="003E376B">
        <w:t>That’s a bad habit for debaters, and it’s a bad habit for people in general</w:t>
      </w:r>
      <w:r w:rsidR="00C35C23">
        <w:t xml:space="preserve">. So, let’s be </w:t>
      </w:r>
      <w:r w:rsidR="00C35C23">
        <w:lastRenderedPageBreak/>
        <w:t>diligent about our due diligence, and make sure that we periodically examine the ideas that we’ve started taking for granted.</w:t>
      </w:r>
    </w:p>
    <w:p w14:paraId="3B915CCC" w14:textId="77777777" w:rsidR="006C0263" w:rsidRDefault="00C35C23" w:rsidP="00524F96">
      <w:pPr>
        <w:ind w:firstLine="0"/>
      </w:pPr>
      <w:r>
        <w:tab/>
        <w:t xml:space="preserve">With that said, let’s talk about why the two-part test isn’t an invulnerable bastion of this resolution’s clash framework. </w:t>
      </w:r>
      <w:r w:rsidR="004D5CB3">
        <w:t xml:space="preserve">Given how much it’s come up in this article, you might be surprised to learn that the two-part privacy test isn’t included in most definitions of privacy and privacy rights. Yes, </w:t>
      </w:r>
      <w:r w:rsidR="006C0263">
        <w:t xml:space="preserve">Supreme Court </w:t>
      </w:r>
      <w:r w:rsidR="004D5CB3">
        <w:t>Justice Harlan’s two-part test has influenced</w:t>
      </w:r>
      <w:r w:rsidR="006C0263">
        <w:t xml:space="preserve"> U.S.</w:t>
      </w:r>
      <w:r w:rsidR="004D5CB3">
        <w:t xml:space="preserve"> jurisprudence for more than a half-century, but outside of appellate courts, not many people think about privacy in terms of reasonable expectations or the criteria that would require law enforcement to obtain a search warrant.</w:t>
      </w:r>
      <w:r w:rsidR="006C0263">
        <w:t xml:space="preserve"> </w:t>
      </w:r>
      <w:r w:rsidR="004D5CB3">
        <w:t xml:space="preserve">Since most resolutional conflict stems from the definitions, let’s take a quick look at some dictionaries. </w:t>
      </w:r>
    </w:p>
    <w:p w14:paraId="65AB293E" w14:textId="14CF6AB0" w:rsidR="00893A9D" w:rsidRDefault="00893A9D" w:rsidP="006C0263">
      <w:r>
        <w:t>Cornell Law School’s Legal Information Institute defines the right to privacy as “t</w:t>
      </w:r>
      <w:r w:rsidRPr="00CD5F6B">
        <w:t>he right not to have one's personal matters disclosed or publicized; the right to be left alone</w:t>
      </w:r>
      <w:r>
        <w:t>.”</w:t>
      </w:r>
      <w:r>
        <w:rPr>
          <w:rStyle w:val="FootnoteReference"/>
        </w:rPr>
        <w:footnoteReference w:id="3"/>
      </w:r>
      <w:r w:rsidR="004D5CB3">
        <w:t xml:space="preserve"> </w:t>
      </w:r>
      <w:r>
        <w:t xml:space="preserve">Merriam-Webster defines it as </w:t>
      </w:r>
      <w:r w:rsidRPr="00CD5F6B">
        <w:t>“the right of a person to be free from intrusion into or publicity concerning matters of a personal nature</w:t>
      </w:r>
      <w:r>
        <w:t>.”</w:t>
      </w:r>
      <w:r>
        <w:rPr>
          <w:rStyle w:val="FootnoteReference"/>
        </w:rPr>
        <w:footnoteReference w:id="4"/>
      </w:r>
      <w:r>
        <w:t xml:space="preserve"> </w:t>
      </w:r>
      <w:proofErr w:type="spellStart"/>
      <w:r w:rsidR="00524F96">
        <w:t>Nolo's</w:t>
      </w:r>
      <w:proofErr w:type="spellEnd"/>
      <w:r w:rsidR="00524F96">
        <w:t xml:space="preserve"> Plain English Law Dictionary gives two definitions</w:t>
      </w:r>
      <w:r w:rsidR="00524F96">
        <w:t xml:space="preserve"> of privacy, the first of which is “t</w:t>
      </w:r>
      <w:r w:rsidR="00524F96">
        <w:t>he right not to have one's personal matters disclosed or publicized; the right to be left alone.</w:t>
      </w:r>
      <w:r w:rsidR="00524F96">
        <w:t>”</w:t>
      </w:r>
      <w:r w:rsidR="00524F96">
        <w:rPr>
          <w:rStyle w:val="FootnoteReference"/>
        </w:rPr>
        <w:footnoteReference w:id="5"/>
      </w:r>
      <w:r w:rsidR="004D5CB3">
        <w:t xml:space="preserve"> </w:t>
      </w:r>
      <w:r w:rsidR="006C0263">
        <w:t xml:space="preserve">Even the U.S. Supreme Court, before Justice Harlan came along with his two-part test, referred to privacy as the </w:t>
      </w:r>
      <w:r>
        <w:t>"right to be let alone."</w:t>
      </w:r>
      <w:r>
        <w:rPr>
          <w:rStyle w:val="FootnoteReference"/>
        </w:rPr>
        <w:footnoteReference w:id="6"/>
      </w:r>
      <w:r>
        <w:t xml:space="preserve"> </w:t>
      </w:r>
    </w:p>
    <w:p w14:paraId="6923D03F" w14:textId="2C612FC2" w:rsidR="006C0574" w:rsidRDefault="006C0263" w:rsidP="00E06A86">
      <w:pPr>
        <w:ind w:firstLine="0"/>
      </w:pPr>
      <w:r>
        <w:lastRenderedPageBreak/>
        <w:tab/>
        <w:t xml:space="preserve">Using this definition of privacy on the Affirmative side gives us a great opportunity to frame the resolution to our strategic advantage. Here’s how to do it. </w:t>
      </w:r>
      <w:proofErr w:type="gramStart"/>
      <w:r w:rsidR="009F6A48">
        <w:t>Step one</w:t>
      </w:r>
      <w:r>
        <w:t>,</w:t>
      </w:r>
      <w:proofErr w:type="gramEnd"/>
      <w:r>
        <w:t xml:space="preserve"> use a definition or two to establish that privacy is the right to be left alone. </w:t>
      </w:r>
      <w:proofErr w:type="gramStart"/>
      <w:r>
        <w:t>S</w:t>
      </w:r>
      <w:r w:rsidR="009F6A48">
        <w:t>tep two,</w:t>
      </w:r>
      <w:proofErr w:type="gramEnd"/>
      <w:r>
        <w:t xml:space="preserve"> use a point of resolutional analysis to frame the clash in terms of </w:t>
      </w:r>
      <w:r w:rsidR="001C6597">
        <w:t xml:space="preserve">the </w:t>
      </w:r>
      <w:r>
        <w:t>amount</w:t>
      </w:r>
      <w:r w:rsidR="001C6597">
        <w:t xml:space="preserve"> of information the public has the right to know and the amount of privacy afforded to candidates. </w:t>
      </w:r>
      <w:r w:rsidR="00B24126">
        <w:t>Under this framework,</w:t>
      </w:r>
      <w:r w:rsidR="004C52DB">
        <w:t xml:space="preserve"> valuing </w:t>
      </w:r>
      <w:r w:rsidR="00B24126">
        <w:t xml:space="preserve">the </w:t>
      </w:r>
      <w:proofErr w:type="spellStart"/>
      <w:r w:rsidR="00B24126">
        <w:t>Aff</w:t>
      </w:r>
      <w:proofErr w:type="spellEnd"/>
      <w:r w:rsidR="004C52DB">
        <w:t xml:space="preserve"> </w:t>
      </w:r>
      <w:r w:rsidR="00B24126">
        <w:t xml:space="preserve">side of the resolution </w:t>
      </w:r>
      <w:r w:rsidR="004C52DB">
        <w:t xml:space="preserve">above </w:t>
      </w:r>
      <w:r w:rsidR="00B24126">
        <w:t>the Neg side</w:t>
      </w:r>
      <w:r w:rsidR="004C52DB">
        <w:t xml:space="preserve"> mean</w:t>
      </w:r>
      <w:r w:rsidR="00B24126">
        <w:t>s</w:t>
      </w:r>
      <w:r w:rsidR="004C52DB">
        <w:t xml:space="preserve"> that a candidate has less of a right to be left alone and more of his personal matters publicized</w:t>
      </w:r>
      <w:r w:rsidR="00B24126">
        <w:t>, compared to the amount of privacy he would be afforded if he wasn’t seeking elected office</w:t>
      </w:r>
      <w:r w:rsidR="004C52DB">
        <w:t xml:space="preserve">. </w:t>
      </w:r>
      <w:r w:rsidR="00B24126">
        <w:t xml:space="preserve">On the flip side of the coin, valuing the Neg side of the resolution over the </w:t>
      </w:r>
      <w:proofErr w:type="spellStart"/>
      <w:r w:rsidR="00B24126">
        <w:t>Aff</w:t>
      </w:r>
      <w:proofErr w:type="spellEnd"/>
      <w:r w:rsidR="00B24126">
        <w:t xml:space="preserve"> side means that the public’s right to know information would go unfulfilled, and the candidate would have the same right to be left alone and the same amount of his personal matters publicized as he did when he was just an ordinary citizen without political aspirations. </w:t>
      </w:r>
    </w:p>
    <w:p w14:paraId="2E8BF7DF" w14:textId="13DBA001" w:rsidR="009F6A48" w:rsidRDefault="009F6A48" w:rsidP="00A749D1">
      <w:pPr>
        <w:ind w:firstLine="0"/>
      </w:pPr>
      <w:r>
        <w:tab/>
      </w:r>
      <w:proofErr w:type="gramStart"/>
      <w:r>
        <w:t>Step three,</w:t>
      </w:r>
      <w:proofErr w:type="gramEnd"/>
      <w:r>
        <w:t xml:space="preserve"> use your contentions to establish that the actions of </w:t>
      </w:r>
      <w:r w:rsidR="00CE467B">
        <w:t xml:space="preserve">the very candidates themselves demonstrate how the public’s right to know ought to be valued above a candidate’s right to privacy. Candidates are sacrificing their own right to be let alone, their own right to not have their </w:t>
      </w:r>
      <w:r w:rsidR="00CE467B" w:rsidRPr="00CD5F6B">
        <w:t>personal matters disclosed or publicized</w:t>
      </w:r>
      <w:r w:rsidR="00CE467B">
        <w:t xml:space="preserve">, </w:t>
      </w:r>
      <w:proofErr w:type="gramStart"/>
      <w:r w:rsidR="00CE467B">
        <w:t>in order to</w:t>
      </w:r>
      <w:proofErr w:type="gramEnd"/>
      <w:r w:rsidR="00CE467B">
        <w:t xml:space="preserve"> </w:t>
      </w:r>
      <w:r w:rsidR="000E01D9">
        <w:t xml:space="preserve">gain the approval of the public by valuing its right to know. </w:t>
      </w:r>
      <w:r w:rsidR="004D38C8">
        <w:t>For the</w:t>
      </w:r>
      <w:r w:rsidR="000E01D9">
        <w:t xml:space="preserve"> fourth and final step</w:t>
      </w:r>
      <w:r w:rsidR="004D38C8">
        <w:t xml:space="preserve"> of this strategy, you’ll </w:t>
      </w:r>
      <w:r w:rsidR="00A64CE2">
        <w:t>need to</w:t>
      </w:r>
      <w:r w:rsidR="004D38C8">
        <w:t xml:space="preserve"> </w:t>
      </w:r>
      <w:r w:rsidR="000E01D9">
        <w:t>defend</w:t>
      </w:r>
      <w:r w:rsidR="004D38C8">
        <w:t xml:space="preserve"> </w:t>
      </w:r>
      <w:r w:rsidR="000E01D9">
        <w:t xml:space="preserve">your </w:t>
      </w:r>
      <w:r w:rsidR="004D38C8">
        <w:t>framework</w:t>
      </w:r>
      <w:r w:rsidR="00A64CE2">
        <w:t>.</w:t>
      </w:r>
      <w:r w:rsidR="005F6CFD">
        <w:t xml:space="preserve"> That’s easier said than done. Though the logic of the framework is sound, it provides you with such a vast strategic advantage that your opponent will almost certainly mount a vigorous challenge, because they really can’t afford not to. </w:t>
      </w:r>
      <w:r w:rsidR="00B844A0">
        <w:t xml:space="preserve">After all, no one is forced to run for office, so candidates are </w:t>
      </w:r>
      <w:r w:rsidR="000C72BF">
        <w:t>willingly</w:t>
      </w:r>
      <w:r w:rsidR="00B844A0">
        <w:t xml:space="preserve"> forfeiting their privacy. That part is indisputable, which </w:t>
      </w:r>
      <w:r w:rsidR="00CF6443">
        <w:t>leaves the</w:t>
      </w:r>
      <w:r w:rsidR="00B844A0">
        <w:t xml:space="preserve"> Negative debater </w:t>
      </w:r>
      <w:r w:rsidR="00CF6443">
        <w:t xml:space="preserve">with a choice: he can </w:t>
      </w:r>
      <w:r w:rsidR="00B844A0">
        <w:t xml:space="preserve">either disprove your framework and convince the judge that </w:t>
      </w:r>
      <w:r w:rsidR="000C72BF">
        <w:t xml:space="preserve">candidates’ voluntary forfeiture of privacy doesn’t count as resolutional clash, </w:t>
      </w:r>
      <w:r w:rsidR="00CF6443">
        <w:t xml:space="preserve">or he </w:t>
      </w:r>
      <w:r w:rsidR="00CF6443">
        <w:lastRenderedPageBreak/>
        <w:t xml:space="preserve">can spend the entire round listening to you drive home the point that even the people losing their privacy (the candidates) value the public’s right to know above their own privacy. The second option isn’t going to work very well, </w:t>
      </w:r>
      <w:r w:rsidR="005F6CFD">
        <w:t xml:space="preserve">so be prepared </w:t>
      </w:r>
      <w:r w:rsidR="00CF6443">
        <w:t xml:space="preserve">for your opponent </w:t>
      </w:r>
      <w:r w:rsidR="00A749D1">
        <w:t xml:space="preserve">to launch a full-out assault on your </w:t>
      </w:r>
      <w:r w:rsidR="00B844A0">
        <w:t>clash framework.</w:t>
      </w:r>
      <w:r w:rsidR="002E45E3">
        <w:t xml:space="preserve"> If you can weather that assault and successfully defend your framework, you’ll remain in a fantastic strategic position. </w:t>
      </w:r>
    </w:p>
    <w:p w14:paraId="24584774" w14:textId="59475E66" w:rsidR="006518A6" w:rsidRDefault="006518A6" w:rsidP="006518A6">
      <w:pPr>
        <w:pStyle w:val="Heading2"/>
      </w:pPr>
      <w:r>
        <w:t>In Conclusion</w:t>
      </w:r>
    </w:p>
    <w:p w14:paraId="3C44ADFD" w14:textId="400FC8FE" w:rsidR="00F7675A" w:rsidRPr="005C1183" w:rsidRDefault="005E464C" w:rsidP="00163091">
      <w:r>
        <w:t xml:space="preserve">This article is a strategy overview, not a strategy </w:t>
      </w:r>
      <w:r w:rsidR="00C20319">
        <w:t xml:space="preserve">be-all and </w:t>
      </w:r>
      <w:r>
        <w:t>end-all</w:t>
      </w:r>
      <w:r w:rsidR="00C20319">
        <w:t xml:space="preserve"> or a strategy silver </w:t>
      </w:r>
      <w:r w:rsidR="00FC1C68">
        <w:t>b</w:t>
      </w:r>
      <w:r w:rsidR="00C20319">
        <w:t>ulle</w:t>
      </w:r>
      <w:r w:rsidR="00FC1C68">
        <w:t>t. This resolution</w:t>
      </w:r>
      <w:r w:rsidR="00493BAE">
        <w:t xml:space="preserve"> </w:t>
      </w:r>
      <w:r w:rsidR="00FC1C68">
        <w:t>has so many more avenues to explore</w:t>
      </w:r>
      <w:r w:rsidR="00886394">
        <w:t>,</w:t>
      </w:r>
      <w:r w:rsidR="00FC1C68">
        <w:t xml:space="preserve"> </w:t>
      </w:r>
      <w:r w:rsidR="00886394">
        <w:t>so many more strategies to implement, so many more articles to read and concepts to learn.</w:t>
      </w:r>
      <w:r w:rsidR="00493BAE">
        <w:t xml:space="preserve"> The debate year has only just begun, and we’ve only just scratched the surface of a great LD resolution. So, go research thoroughly, prepare well, continue learning, and enjoy your year of competition.</w:t>
      </w:r>
    </w:p>
    <w:sectPr w:rsidR="00F7675A" w:rsidRPr="005C1183" w:rsidSect="00755671">
      <w:headerReference w:type="default" r:id="rId8"/>
      <w:footerReference w:type="default" r:id="rId9"/>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1E33E4" w14:textId="77777777" w:rsidR="00EB4FBF" w:rsidRDefault="00EB4FBF" w:rsidP="001D5FD6">
      <w:r>
        <w:separator/>
      </w:r>
    </w:p>
    <w:p w14:paraId="09B966CE" w14:textId="77777777" w:rsidR="00EB4FBF" w:rsidRDefault="00EB4FBF"/>
    <w:p w14:paraId="28A9B06C" w14:textId="77777777" w:rsidR="00EB4FBF" w:rsidRDefault="00EB4FBF"/>
  </w:endnote>
  <w:endnote w:type="continuationSeparator" w:id="0">
    <w:p w14:paraId="47316A2E" w14:textId="77777777" w:rsidR="00EB4FBF" w:rsidRDefault="00EB4FBF" w:rsidP="001D5FD6">
      <w:r>
        <w:continuationSeparator/>
      </w:r>
    </w:p>
    <w:p w14:paraId="4DC338C2" w14:textId="77777777" w:rsidR="00EB4FBF" w:rsidRDefault="00EB4FBF"/>
    <w:p w14:paraId="55654058" w14:textId="77777777" w:rsidR="00EB4FBF" w:rsidRDefault="00EB4FBF"/>
  </w:endnote>
  <w:endnote w:type="continuationNotice" w:id="1">
    <w:p w14:paraId="5EA21144" w14:textId="77777777" w:rsidR="00EB4FBF" w:rsidRDefault="00EB4FB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Myriad Pro">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2047" w14:textId="4BA8563D" w:rsidR="00C16E3F" w:rsidRDefault="00C16E3F" w:rsidP="00A2677C">
    <w:pPr>
      <w:pStyle w:val="Footer"/>
      <w:tabs>
        <w:tab w:val="clear" w:pos="4320"/>
        <w:tab w:val="clear" w:pos="8640"/>
        <w:tab w:val="center" w:pos="4680"/>
        <w:tab w:val="center" w:pos="9270"/>
      </w:tabs>
      <w:spacing w:before="240" w:line="240" w:lineRule="auto"/>
      <w:ind w:left="-720" w:right="-720" w:firstLine="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Pr>
        <w:noProof/>
      </w:rPr>
      <w:t>1</w:t>
    </w:r>
    <w:r w:rsidRPr="0018486A">
      <w:rPr>
        <w:b w:val="0"/>
      </w:rPr>
      <w:fldChar w:fldCharType="end"/>
    </w:r>
    <w:r w:rsidRPr="0018486A">
      <w:t xml:space="preserve"> of </w:t>
    </w:r>
    <w:fldSimple w:instr=" NUMPAGES ">
      <w:r>
        <w:rPr>
          <w:noProof/>
        </w:rPr>
        <w:t>5</w:t>
      </w:r>
    </w:fldSimple>
    <w:r>
      <w:tab/>
    </w:r>
    <w:r w:rsidRPr="0018486A">
      <w:rPr>
        <w:sz w:val="18"/>
        <w:szCs w:val="18"/>
      </w:rPr>
      <w:t xml:space="preserve"> </w:t>
    </w:r>
    <w:r>
      <w:rPr>
        <w:sz w:val="18"/>
        <w:szCs w:val="18"/>
      </w:rPr>
      <w:t>MonumentMembers.com</w:t>
    </w:r>
  </w:p>
  <w:p w14:paraId="030B3577" w14:textId="77777777" w:rsidR="00C16E3F" w:rsidRDefault="00C16E3F" w:rsidP="00A2677C">
    <w:pPr>
      <w:pStyle w:val="Footer"/>
      <w:tabs>
        <w:tab w:val="clear" w:pos="4320"/>
        <w:tab w:val="clear" w:pos="8640"/>
        <w:tab w:val="center" w:pos="4680"/>
        <w:tab w:val="right" w:pos="9360"/>
      </w:tabs>
      <w:spacing w:line="240" w:lineRule="auto"/>
      <w:ind w:left="-720" w:right="-720"/>
      <w:jc w:val="left"/>
      <w:rPr>
        <w:b w:val="0"/>
        <w:i/>
        <w:smallCaps w:val="0"/>
        <w:sz w:val="15"/>
        <w:szCs w:val="15"/>
      </w:rPr>
    </w:pPr>
  </w:p>
  <w:p w14:paraId="0AC84549" w14:textId="2A219789" w:rsidR="00C16E3F" w:rsidRPr="00303BC4" w:rsidRDefault="00C16E3F" w:rsidP="00A2677C">
    <w:pPr>
      <w:pStyle w:val="Footer"/>
      <w:tabs>
        <w:tab w:val="clear" w:pos="4320"/>
        <w:tab w:val="center" w:pos="4230"/>
      </w:tabs>
      <w:spacing w:line="240" w:lineRule="auto"/>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A61B43" w14:textId="77777777" w:rsidR="00EB4FBF" w:rsidRDefault="00EB4FBF">
      <w:r>
        <w:separator/>
      </w:r>
    </w:p>
  </w:footnote>
  <w:footnote w:type="continuationSeparator" w:id="0">
    <w:p w14:paraId="3FAB8A85" w14:textId="77777777" w:rsidR="00EB4FBF" w:rsidRDefault="00EB4FBF" w:rsidP="001D5FD6">
      <w:r>
        <w:continuationSeparator/>
      </w:r>
    </w:p>
    <w:p w14:paraId="32EDD627" w14:textId="77777777" w:rsidR="00EB4FBF" w:rsidRDefault="00EB4FBF"/>
    <w:p w14:paraId="693D54BB" w14:textId="77777777" w:rsidR="00EB4FBF" w:rsidRDefault="00EB4FBF"/>
  </w:footnote>
  <w:footnote w:type="continuationNotice" w:id="1">
    <w:p w14:paraId="2222683F" w14:textId="77777777" w:rsidR="00EB4FBF" w:rsidRDefault="00EB4FBF">
      <w:pPr>
        <w:spacing w:line="240" w:lineRule="auto"/>
      </w:pPr>
    </w:p>
  </w:footnote>
  <w:footnote w:id="2">
    <w:p w14:paraId="12AEBAB0" w14:textId="77777777" w:rsidR="00C16E3F" w:rsidRPr="00A7173B" w:rsidRDefault="00C16E3F" w:rsidP="003472DE">
      <w:pPr>
        <w:pStyle w:val="FootnoteText"/>
        <w:ind w:firstLine="0"/>
        <w:rPr>
          <w:rFonts w:ascii="Times New Roman" w:hAnsi="Times New Roman" w:cs="Times New Roman"/>
          <w:sz w:val="18"/>
          <w:szCs w:val="18"/>
          <w:lang w:val="en-US"/>
        </w:rPr>
      </w:pPr>
      <w:r w:rsidRPr="00A7173B">
        <w:rPr>
          <w:rStyle w:val="FootnoteReference"/>
          <w:rFonts w:ascii="Times New Roman" w:hAnsi="Times New Roman" w:cs="Times New Roman"/>
          <w:sz w:val="18"/>
          <w:szCs w:val="18"/>
        </w:rPr>
        <w:footnoteRef/>
      </w:r>
      <w:r w:rsidRPr="00A7173B">
        <w:rPr>
          <w:rFonts w:ascii="Times New Roman" w:hAnsi="Times New Roman" w:cs="Times New Roman"/>
          <w:sz w:val="18"/>
          <w:szCs w:val="18"/>
        </w:rPr>
        <w:t xml:space="preserve"> </w:t>
      </w:r>
      <w:r w:rsidRPr="00E74FF3">
        <w:rPr>
          <w:rFonts w:ascii="Times New Roman" w:hAnsi="Times New Roman" w:cs="Times New Roman"/>
          <w:color w:val="0D0D0D" w:themeColor="text1" w:themeTint="F2"/>
          <w:sz w:val="18"/>
          <w:szCs w:val="18"/>
          <w:u w:val="single"/>
          <w:shd w:val="clear" w:color="auto" w:fill="FFFFFF"/>
        </w:rPr>
        <w:t>Supreme Court Justice John Harlan, Dec 18 1967</w:t>
      </w:r>
      <w:r w:rsidRPr="00E74FF3">
        <w:rPr>
          <w:rFonts w:ascii="Times New Roman" w:hAnsi="Times New Roman" w:cs="Times New Roman"/>
          <w:color w:val="0D0D0D" w:themeColor="text1" w:themeTint="F2"/>
          <w:sz w:val="18"/>
          <w:szCs w:val="18"/>
          <w:shd w:val="clear" w:color="auto" w:fill="FFFFFF"/>
        </w:rPr>
        <w:t>. “Concurrence, Katz v. United States.” Legal Information Institute, Cornell University</w:t>
      </w:r>
      <w:r>
        <w:rPr>
          <w:rFonts w:ascii="Times New Roman" w:hAnsi="Times New Roman" w:cs="Times New Roman"/>
          <w:color w:val="333333"/>
          <w:sz w:val="18"/>
          <w:szCs w:val="18"/>
          <w:shd w:val="clear" w:color="auto" w:fill="FFFFFF"/>
        </w:rPr>
        <w:t xml:space="preserve">. </w:t>
      </w:r>
      <w:r w:rsidRPr="00E74FF3">
        <w:rPr>
          <w:rFonts w:ascii="Times New Roman" w:hAnsi="Times New Roman" w:cs="Times New Roman"/>
          <w:color w:val="808080" w:themeColor="background1" w:themeShade="80"/>
          <w:sz w:val="18"/>
          <w:szCs w:val="18"/>
          <w:u w:val="dotted"/>
          <w:shd w:val="clear" w:color="auto" w:fill="FFFFFF"/>
        </w:rPr>
        <w:t>www.law.cornell.edu/supremecourt/text/389/347</w:t>
      </w:r>
    </w:p>
  </w:footnote>
  <w:footnote w:id="3">
    <w:p w14:paraId="06CB2A38" w14:textId="7F6E97B4" w:rsidR="00893A9D" w:rsidRPr="00524F96" w:rsidRDefault="00893A9D" w:rsidP="00893A9D">
      <w:pPr>
        <w:pStyle w:val="NoSpacing"/>
        <w:rPr>
          <w:sz w:val="20"/>
          <w:szCs w:val="20"/>
        </w:rPr>
      </w:pPr>
      <w:r w:rsidRPr="00524F96">
        <w:rPr>
          <w:rStyle w:val="FootnoteReference"/>
          <w:sz w:val="20"/>
          <w:szCs w:val="20"/>
        </w:rPr>
        <w:footnoteRef/>
      </w:r>
      <w:r w:rsidRPr="00524F96">
        <w:rPr>
          <w:sz w:val="20"/>
          <w:szCs w:val="20"/>
        </w:rPr>
        <w:t xml:space="preserve"> </w:t>
      </w:r>
      <w:r w:rsidRPr="00524F96">
        <w:rPr>
          <w:sz w:val="20"/>
          <w:szCs w:val="20"/>
          <w:u w:val="single"/>
        </w:rPr>
        <w:t>Cornell Law School’s Legal Information Institute</w:t>
      </w:r>
      <w:r w:rsidRPr="00524F96">
        <w:rPr>
          <w:sz w:val="20"/>
          <w:szCs w:val="20"/>
        </w:rPr>
        <w:t>. “Right to Privacy”</w:t>
      </w:r>
      <w:r w:rsidR="00524F96">
        <w:rPr>
          <w:sz w:val="20"/>
          <w:szCs w:val="20"/>
        </w:rPr>
        <w:t xml:space="preserve"> </w:t>
      </w:r>
      <w:hyperlink r:id="rId1" w:history="1">
        <w:r w:rsidR="00524F96" w:rsidRPr="00F66E0A">
          <w:rPr>
            <w:rStyle w:val="Hyperlink"/>
            <w:sz w:val="20"/>
            <w:szCs w:val="20"/>
          </w:rPr>
          <w:t>https://www.law.cornell.edu/wex/right_to_privacy</w:t>
        </w:r>
      </w:hyperlink>
      <w:r w:rsidR="00524F96">
        <w:rPr>
          <w:rStyle w:val="Hyperlink"/>
          <w:sz w:val="20"/>
          <w:szCs w:val="20"/>
        </w:rPr>
        <w:t xml:space="preserve"> </w:t>
      </w:r>
    </w:p>
  </w:footnote>
  <w:footnote w:id="4">
    <w:p w14:paraId="3B1F5001" w14:textId="77777777" w:rsidR="00893A9D" w:rsidRPr="00E74FF3" w:rsidRDefault="00893A9D" w:rsidP="00893A9D">
      <w:pPr>
        <w:pStyle w:val="NoSpacing"/>
      </w:pPr>
      <w:r w:rsidRPr="00524F96">
        <w:rPr>
          <w:rStyle w:val="FootnoteReference"/>
          <w:sz w:val="20"/>
          <w:szCs w:val="20"/>
        </w:rPr>
        <w:footnoteRef/>
      </w:r>
      <w:r w:rsidRPr="00524F96">
        <w:rPr>
          <w:sz w:val="20"/>
          <w:szCs w:val="20"/>
        </w:rPr>
        <w:t xml:space="preserve"> </w:t>
      </w:r>
      <w:r w:rsidRPr="00524F96">
        <w:rPr>
          <w:sz w:val="20"/>
          <w:szCs w:val="20"/>
          <w:u w:val="single"/>
        </w:rPr>
        <w:t>Merriam-Webster Dictionary</w:t>
      </w:r>
      <w:r w:rsidRPr="00524F96">
        <w:rPr>
          <w:sz w:val="20"/>
          <w:szCs w:val="20"/>
        </w:rPr>
        <w:t xml:space="preserve">. “Legal Right” </w:t>
      </w:r>
      <w:hyperlink r:id="rId2" w:history="1">
        <w:r w:rsidRPr="00524F96">
          <w:rPr>
            <w:rStyle w:val="Hyperlink"/>
            <w:sz w:val="20"/>
            <w:szCs w:val="20"/>
          </w:rPr>
          <w:t>https://www.merriam-webster.com/legal/right%20of%20privacy</w:t>
        </w:r>
      </w:hyperlink>
    </w:p>
  </w:footnote>
  <w:footnote w:id="5">
    <w:p w14:paraId="2817C3AE" w14:textId="77777777" w:rsidR="00524F96" w:rsidRPr="00524F96" w:rsidRDefault="00524F96" w:rsidP="00524F96">
      <w:pPr>
        <w:pStyle w:val="NoSpacing"/>
        <w:rPr>
          <w:sz w:val="20"/>
          <w:szCs w:val="20"/>
        </w:rPr>
      </w:pPr>
      <w:r w:rsidRPr="00524F96">
        <w:rPr>
          <w:rStyle w:val="FootnoteReference"/>
          <w:sz w:val="20"/>
          <w:szCs w:val="20"/>
        </w:rPr>
        <w:footnoteRef/>
      </w:r>
      <w:r w:rsidRPr="00524F96">
        <w:rPr>
          <w:sz w:val="20"/>
          <w:szCs w:val="20"/>
        </w:rPr>
        <w:t xml:space="preserve"> “Right to Privacy.” </w:t>
      </w:r>
      <w:r w:rsidRPr="00524F96">
        <w:rPr>
          <w:i/>
          <w:iCs/>
          <w:sz w:val="20"/>
          <w:szCs w:val="20"/>
        </w:rPr>
        <w:t>Legal Information Institute</w:t>
      </w:r>
      <w:r w:rsidRPr="00524F96">
        <w:rPr>
          <w:sz w:val="20"/>
          <w:szCs w:val="20"/>
        </w:rPr>
        <w:t xml:space="preserve">, Cornell Law School, </w:t>
      </w:r>
      <w:hyperlink r:id="rId3" w:anchor=":~:text=Definition%20from%20Nolo's%20Plain%2DEnglish,fundamental%20personal%20issues%20and%20decisions." w:history="1">
        <w:r w:rsidRPr="00524F96">
          <w:rPr>
            <w:rStyle w:val="Hyperlink"/>
            <w:sz w:val="20"/>
            <w:szCs w:val="20"/>
          </w:rPr>
          <w:t>https://www.law.cornell.edu/wex/right_to_privacy#:~:text=Definition%20from%20Nolo's%20Plain%2DEnglish,fundamental%20personal%20issues%20and%20decisions.</w:t>
        </w:r>
      </w:hyperlink>
      <w:r w:rsidRPr="00524F96">
        <w:rPr>
          <w:sz w:val="20"/>
          <w:szCs w:val="20"/>
        </w:rPr>
        <w:t xml:space="preserve"> Accessed 27 June 2020.</w:t>
      </w:r>
    </w:p>
  </w:footnote>
  <w:footnote w:id="6">
    <w:p w14:paraId="04F1F1C5" w14:textId="77777777" w:rsidR="00893A9D" w:rsidRPr="00524F96" w:rsidRDefault="00893A9D" w:rsidP="00524F96">
      <w:pPr>
        <w:pStyle w:val="NoSpacing"/>
        <w:rPr>
          <w:sz w:val="20"/>
          <w:szCs w:val="20"/>
        </w:rPr>
      </w:pPr>
      <w:r w:rsidRPr="00524F96">
        <w:rPr>
          <w:rStyle w:val="FootnoteReference"/>
          <w:sz w:val="20"/>
          <w:szCs w:val="20"/>
        </w:rPr>
        <w:footnoteRef/>
      </w:r>
      <w:r w:rsidRPr="00524F96">
        <w:rPr>
          <w:sz w:val="20"/>
          <w:szCs w:val="20"/>
        </w:rPr>
        <w:t xml:space="preserve"> Skousen, Mark. “The Right to Be Left Alone: Mark Skousen.” </w:t>
      </w:r>
      <w:r w:rsidRPr="00524F96">
        <w:rPr>
          <w:i/>
          <w:iCs/>
          <w:sz w:val="20"/>
          <w:szCs w:val="20"/>
        </w:rPr>
        <w:t>Foundation for Economic Education</w:t>
      </w:r>
      <w:r w:rsidRPr="00524F96">
        <w:rPr>
          <w:sz w:val="20"/>
          <w:szCs w:val="20"/>
        </w:rPr>
        <w:t xml:space="preserve">, 1 May 2002, </w:t>
      </w:r>
      <w:r w:rsidRPr="00524F96">
        <w:rPr>
          <w:color w:val="808080" w:themeColor="background1" w:themeShade="80"/>
          <w:sz w:val="20"/>
          <w:szCs w:val="20"/>
          <w:u w:val="dotted"/>
        </w:rPr>
        <w:t>fee.org/articles/the-right-to-be-left-alone/</w:t>
      </w:r>
      <w:proofErr w:type="gramStart"/>
      <w:r w:rsidRPr="00524F96">
        <w:rPr>
          <w:color w:val="808080" w:themeColor="background1" w:themeShade="80"/>
          <w:sz w:val="20"/>
          <w:szCs w:val="20"/>
          <w:u w:val="dotted"/>
        </w:rPr>
        <w:t>#:~</w:t>
      </w:r>
      <w:proofErr w:type="gramEnd"/>
      <w:r w:rsidRPr="00524F96">
        <w:rPr>
          <w:color w:val="808080" w:themeColor="background1" w:themeShade="80"/>
          <w:sz w:val="20"/>
          <w:szCs w:val="20"/>
          <w:u w:val="dotted"/>
        </w:rPr>
        <w:t>:text=The%20Fourth%20Amendment%20forms%20the,a%20free%20and%20civil%20society.</w:t>
      </w:r>
      <w:r w:rsidRPr="00524F96">
        <w:rPr>
          <w:color w:val="808080" w:themeColor="background1" w:themeShade="80"/>
          <w:sz w:val="20"/>
          <w:szCs w:val="20"/>
        </w:rPr>
        <w:t xml:space="preserve"> </w:t>
      </w:r>
      <w:r w:rsidRPr="00524F96">
        <w:rPr>
          <w:sz w:val="20"/>
          <w:szCs w:val="20"/>
        </w:rPr>
        <w:t>Accessed 27 June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4BB00" w14:textId="2B75808B" w:rsidR="00C16E3F" w:rsidRDefault="00C16E3F" w:rsidP="00E02250">
    <w:pPr>
      <w:pStyle w:val="Footer"/>
      <w:jc w:val="left"/>
    </w:pPr>
    <w:r>
      <w:t xml:space="preserve">                                                           Strategy Overview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A566DD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C57E102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3B10561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2F5A0508"/>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1AC10C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BA4D25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B28C89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310E9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07AC17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7AE0BA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B17FC"/>
    <w:multiLevelType w:val="hybridMultilevel"/>
    <w:tmpl w:val="8FAAE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7"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434D3F"/>
    <w:multiLevelType w:val="hybridMultilevel"/>
    <w:tmpl w:val="604A6B8E"/>
    <w:lvl w:ilvl="0" w:tplc="CBE6A9D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4"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1BF7F2E"/>
    <w:multiLevelType w:val="hybridMultilevel"/>
    <w:tmpl w:val="00ECCF1A"/>
    <w:lvl w:ilvl="0" w:tplc="E808FB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8" w15:restartNumberingAfterBreak="0">
    <w:nsid w:val="44CB7289"/>
    <w:multiLevelType w:val="multilevel"/>
    <w:tmpl w:val="787A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0"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E35F7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4"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DE2414"/>
    <w:multiLevelType w:val="hybridMultilevel"/>
    <w:tmpl w:val="8D2E9272"/>
    <w:lvl w:ilvl="0" w:tplc="F66E68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5B682B"/>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1"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9DF2FE5"/>
    <w:multiLevelType w:val="multilevel"/>
    <w:tmpl w:val="286E5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4"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6"/>
  </w:num>
  <w:num w:numId="3">
    <w:abstractNumId w:val="17"/>
  </w:num>
  <w:num w:numId="4">
    <w:abstractNumId w:val="22"/>
  </w:num>
  <w:num w:numId="5">
    <w:abstractNumId w:val="41"/>
  </w:num>
  <w:num w:numId="6">
    <w:abstractNumId w:val="19"/>
  </w:num>
  <w:num w:numId="7">
    <w:abstractNumId w:val="43"/>
  </w:num>
  <w:num w:numId="8">
    <w:abstractNumId w:val="38"/>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40"/>
  </w:num>
  <w:num w:numId="20">
    <w:abstractNumId w:val="33"/>
  </w:num>
  <w:num w:numId="21">
    <w:abstractNumId w:val="20"/>
  </w:num>
  <w:num w:numId="22">
    <w:abstractNumId w:val="14"/>
  </w:num>
  <w:num w:numId="23">
    <w:abstractNumId w:val="18"/>
  </w:num>
  <w:num w:numId="24">
    <w:abstractNumId w:val="15"/>
  </w:num>
  <w:num w:numId="25">
    <w:abstractNumId w:val="0"/>
  </w:num>
  <w:num w:numId="26">
    <w:abstractNumId w:val="29"/>
  </w:num>
  <w:num w:numId="27">
    <w:abstractNumId w:val="25"/>
  </w:num>
  <w:num w:numId="28">
    <w:abstractNumId w:val="39"/>
  </w:num>
  <w:num w:numId="29">
    <w:abstractNumId w:val="23"/>
  </w:num>
  <w:num w:numId="30">
    <w:abstractNumId w:val="27"/>
  </w:num>
  <w:num w:numId="31">
    <w:abstractNumId w:val="16"/>
  </w:num>
  <w:num w:numId="32">
    <w:abstractNumId w:val="34"/>
  </w:num>
  <w:num w:numId="33">
    <w:abstractNumId w:val="44"/>
  </w:num>
  <w:num w:numId="34">
    <w:abstractNumId w:val="32"/>
  </w:num>
  <w:num w:numId="35">
    <w:abstractNumId w:val="24"/>
  </w:num>
  <w:num w:numId="36">
    <w:abstractNumId w:val="12"/>
  </w:num>
  <w:num w:numId="37">
    <w:abstractNumId w:val="13"/>
  </w:num>
  <w:num w:numId="38">
    <w:abstractNumId w:val="11"/>
  </w:num>
  <w:num w:numId="39">
    <w:abstractNumId w:val="28"/>
  </w:num>
  <w:num w:numId="40">
    <w:abstractNumId w:val="42"/>
  </w:num>
  <w:num w:numId="41">
    <w:abstractNumId w:val="37"/>
  </w:num>
  <w:num w:numId="42">
    <w:abstractNumId w:val="31"/>
  </w:num>
  <w:num w:numId="43">
    <w:abstractNumId w:val="26"/>
  </w:num>
  <w:num w:numId="44">
    <w:abstractNumId w:val="35"/>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e1tLAwsjS0NDMzMzRX0lEKTi0uzszPAykwqQUAPIayaSwAAAA="/>
  </w:docVars>
  <w:rsids>
    <w:rsidRoot w:val="0008674B"/>
    <w:rsid w:val="000041CB"/>
    <w:rsid w:val="00005181"/>
    <w:rsid w:val="0000636B"/>
    <w:rsid w:val="00012937"/>
    <w:rsid w:val="00012CF1"/>
    <w:rsid w:val="00023549"/>
    <w:rsid w:val="00023581"/>
    <w:rsid w:val="0002360A"/>
    <w:rsid w:val="00025B9D"/>
    <w:rsid w:val="00025C0C"/>
    <w:rsid w:val="000302F0"/>
    <w:rsid w:val="00031B9E"/>
    <w:rsid w:val="00031BDB"/>
    <w:rsid w:val="00032B62"/>
    <w:rsid w:val="000353A0"/>
    <w:rsid w:val="00036A52"/>
    <w:rsid w:val="00037C74"/>
    <w:rsid w:val="000405A6"/>
    <w:rsid w:val="00042353"/>
    <w:rsid w:val="00045672"/>
    <w:rsid w:val="000519FE"/>
    <w:rsid w:val="0005609A"/>
    <w:rsid w:val="000560E2"/>
    <w:rsid w:val="00057C48"/>
    <w:rsid w:val="000602F5"/>
    <w:rsid w:val="00061B21"/>
    <w:rsid w:val="00065117"/>
    <w:rsid w:val="000656F7"/>
    <w:rsid w:val="00065C69"/>
    <w:rsid w:val="0007056F"/>
    <w:rsid w:val="000713D0"/>
    <w:rsid w:val="00071A1C"/>
    <w:rsid w:val="000721E4"/>
    <w:rsid w:val="0007286A"/>
    <w:rsid w:val="00074186"/>
    <w:rsid w:val="000749B5"/>
    <w:rsid w:val="00074EBC"/>
    <w:rsid w:val="00075350"/>
    <w:rsid w:val="00076185"/>
    <w:rsid w:val="000761A9"/>
    <w:rsid w:val="0008262B"/>
    <w:rsid w:val="00083927"/>
    <w:rsid w:val="000843F6"/>
    <w:rsid w:val="0008580D"/>
    <w:rsid w:val="0008674B"/>
    <w:rsid w:val="00087820"/>
    <w:rsid w:val="000911F9"/>
    <w:rsid w:val="0009425D"/>
    <w:rsid w:val="00095D61"/>
    <w:rsid w:val="00096B77"/>
    <w:rsid w:val="00096BAF"/>
    <w:rsid w:val="0009716A"/>
    <w:rsid w:val="000A1662"/>
    <w:rsid w:val="000A1710"/>
    <w:rsid w:val="000A1C06"/>
    <w:rsid w:val="000A562A"/>
    <w:rsid w:val="000A5ADB"/>
    <w:rsid w:val="000A6B42"/>
    <w:rsid w:val="000B01E4"/>
    <w:rsid w:val="000B0848"/>
    <w:rsid w:val="000B26F3"/>
    <w:rsid w:val="000B3CC7"/>
    <w:rsid w:val="000B504C"/>
    <w:rsid w:val="000B72DC"/>
    <w:rsid w:val="000C0767"/>
    <w:rsid w:val="000C2C26"/>
    <w:rsid w:val="000C431B"/>
    <w:rsid w:val="000C54F8"/>
    <w:rsid w:val="000C72BF"/>
    <w:rsid w:val="000D3779"/>
    <w:rsid w:val="000D5C9A"/>
    <w:rsid w:val="000E01D9"/>
    <w:rsid w:val="000E070F"/>
    <w:rsid w:val="000E1E5F"/>
    <w:rsid w:val="000E27F8"/>
    <w:rsid w:val="000E2DB0"/>
    <w:rsid w:val="000E3221"/>
    <w:rsid w:val="000E450F"/>
    <w:rsid w:val="000F24E5"/>
    <w:rsid w:val="000F3B3F"/>
    <w:rsid w:val="000F546C"/>
    <w:rsid w:val="000F5B0E"/>
    <w:rsid w:val="000F5F5A"/>
    <w:rsid w:val="000F65EF"/>
    <w:rsid w:val="00102CD9"/>
    <w:rsid w:val="00104E2A"/>
    <w:rsid w:val="00105590"/>
    <w:rsid w:val="00106E56"/>
    <w:rsid w:val="001137E9"/>
    <w:rsid w:val="00113CD4"/>
    <w:rsid w:val="00115BE4"/>
    <w:rsid w:val="00115D0B"/>
    <w:rsid w:val="0011690C"/>
    <w:rsid w:val="00120335"/>
    <w:rsid w:val="0012253C"/>
    <w:rsid w:val="00125C7C"/>
    <w:rsid w:val="00125EAD"/>
    <w:rsid w:val="001279FA"/>
    <w:rsid w:val="001315CF"/>
    <w:rsid w:val="0013546D"/>
    <w:rsid w:val="001361FB"/>
    <w:rsid w:val="00137F1A"/>
    <w:rsid w:val="0014046D"/>
    <w:rsid w:val="00140519"/>
    <w:rsid w:val="0014230D"/>
    <w:rsid w:val="001457BB"/>
    <w:rsid w:val="00147C78"/>
    <w:rsid w:val="001523F7"/>
    <w:rsid w:val="00153911"/>
    <w:rsid w:val="001540D4"/>
    <w:rsid w:val="0015488C"/>
    <w:rsid w:val="001608B2"/>
    <w:rsid w:val="00160F37"/>
    <w:rsid w:val="00163091"/>
    <w:rsid w:val="00166415"/>
    <w:rsid w:val="0017181C"/>
    <w:rsid w:val="00171D9B"/>
    <w:rsid w:val="00174ED0"/>
    <w:rsid w:val="00177091"/>
    <w:rsid w:val="00181483"/>
    <w:rsid w:val="00187413"/>
    <w:rsid w:val="00190F49"/>
    <w:rsid w:val="0019385C"/>
    <w:rsid w:val="00193BAE"/>
    <w:rsid w:val="00193E66"/>
    <w:rsid w:val="00196952"/>
    <w:rsid w:val="00197BAB"/>
    <w:rsid w:val="001A1B6D"/>
    <w:rsid w:val="001B444E"/>
    <w:rsid w:val="001B5814"/>
    <w:rsid w:val="001B5B32"/>
    <w:rsid w:val="001B6DA9"/>
    <w:rsid w:val="001B701F"/>
    <w:rsid w:val="001B77E8"/>
    <w:rsid w:val="001C036D"/>
    <w:rsid w:val="001C436F"/>
    <w:rsid w:val="001C5291"/>
    <w:rsid w:val="001C6597"/>
    <w:rsid w:val="001D1F74"/>
    <w:rsid w:val="001D1FC6"/>
    <w:rsid w:val="001D3B3D"/>
    <w:rsid w:val="001D5FD6"/>
    <w:rsid w:val="001E0A50"/>
    <w:rsid w:val="001F0ADE"/>
    <w:rsid w:val="001F0F10"/>
    <w:rsid w:val="001F537F"/>
    <w:rsid w:val="001F6661"/>
    <w:rsid w:val="00206414"/>
    <w:rsid w:val="00211EC7"/>
    <w:rsid w:val="00213EE2"/>
    <w:rsid w:val="00213FEC"/>
    <w:rsid w:val="0021540D"/>
    <w:rsid w:val="002158F9"/>
    <w:rsid w:val="002171A0"/>
    <w:rsid w:val="00223679"/>
    <w:rsid w:val="00223DD9"/>
    <w:rsid w:val="00224E44"/>
    <w:rsid w:val="002279CF"/>
    <w:rsid w:val="002315F9"/>
    <w:rsid w:val="00236F83"/>
    <w:rsid w:val="002416A8"/>
    <w:rsid w:val="00243FA7"/>
    <w:rsid w:val="00243FB5"/>
    <w:rsid w:val="00244F83"/>
    <w:rsid w:val="002477FA"/>
    <w:rsid w:val="00247EDD"/>
    <w:rsid w:val="00253455"/>
    <w:rsid w:val="002558C7"/>
    <w:rsid w:val="00261955"/>
    <w:rsid w:val="0026300F"/>
    <w:rsid w:val="00265032"/>
    <w:rsid w:val="00265E4E"/>
    <w:rsid w:val="002663A2"/>
    <w:rsid w:val="00272807"/>
    <w:rsid w:val="0027328C"/>
    <w:rsid w:val="002732DD"/>
    <w:rsid w:val="002738F4"/>
    <w:rsid w:val="0027474B"/>
    <w:rsid w:val="002756FC"/>
    <w:rsid w:val="002765EE"/>
    <w:rsid w:val="00282693"/>
    <w:rsid w:val="00282C2C"/>
    <w:rsid w:val="00284528"/>
    <w:rsid w:val="0028462E"/>
    <w:rsid w:val="002847EA"/>
    <w:rsid w:val="00285587"/>
    <w:rsid w:val="002871E6"/>
    <w:rsid w:val="0029003B"/>
    <w:rsid w:val="00290BD7"/>
    <w:rsid w:val="00291B06"/>
    <w:rsid w:val="002942F8"/>
    <w:rsid w:val="00294743"/>
    <w:rsid w:val="00294AFE"/>
    <w:rsid w:val="002962A9"/>
    <w:rsid w:val="002A018C"/>
    <w:rsid w:val="002A087A"/>
    <w:rsid w:val="002A1365"/>
    <w:rsid w:val="002A2475"/>
    <w:rsid w:val="002A286B"/>
    <w:rsid w:val="002A3B59"/>
    <w:rsid w:val="002A4670"/>
    <w:rsid w:val="002A46C2"/>
    <w:rsid w:val="002A72DE"/>
    <w:rsid w:val="002B0D4C"/>
    <w:rsid w:val="002B2918"/>
    <w:rsid w:val="002B34ED"/>
    <w:rsid w:val="002B6665"/>
    <w:rsid w:val="002B7A50"/>
    <w:rsid w:val="002C0E26"/>
    <w:rsid w:val="002C1829"/>
    <w:rsid w:val="002C1D80"/>
    <w:rsid w:val="002C20CF"/>
    <w:rsid w:val="002C4542"/>
    <w:rsid w:val="002C5F5A"/>
    <w:rsid w:val="002D1F9C"/>
    <w:rsid w:val="002D2C8E"/>
    <w:rsid w:val="002D3874"/>
    <w:rsid w:val="002D6A50"/>
    <w:rsid w:val="002D6D50"/>
    <w:rsid w:val="002D76D8"/>
    <w:rsid w:val="002E0230"/>
    <w:rsid w:val="002E09B7"/>
    <w:rsid w:val="002E2297"/>
    <w:rsid w:val="002E45E3"/>
    <w:rsid w:val="002E5DF0"/>
    <w:rsid w:val="002E7D31"/>
    <w:rsid w:val="002F18E7"/>
    <w:rsid w:val="002F19B3"/>
    <w:rsid w:val="002F29E8"/>
    <w:rsid w:val="002F4DC9"/>
    <w:rsid w:val="002F69FE"/>
    <w:rsid w:val="002F6D05"/>
    <w:rsid w:val="002F7ACB"/>
    <w:rsid w:val="00301DF5"/>
    <w:rsid w:val="00303793"/>
    <w:rsid w:val="00303BC4"/>
    <w:rsid w:val="00305472"/>
    <w:rsid w:val="0030692A"/>
    <w:rsid w:val="003101BF"/>
    <w:rsid w:val="003103FB"/>
    <w:rsid w:val="0031043E"/>
    <w:rsid w:val="0031081C"/>
    <w:rsid w:val="003112E5"/>
    <w:rsid w:val="0031245D"/>
    <w:rsid w:val="00312839"/>
    <w:rsid w:val="00312CC9"/>
    <w:rsid w:val="00313DAC"/>
    <w:rsid w:val="003153FF"/>
    <w:rsid w:val="00315989"/>
    <w:rsid w:val="00317E2E"/>
    <w:rsid w:val="0032074D"/>
    <w:rsid w:val="00321EE1"/>
    <w:rsid w:val="0032388D"/>
    <w:rsid w:val="003252AF"/>
    <w:rsid w:val="00325742"/>
    <w:rsid w:val="00326FFF"/>
    <w:rsid w:val="00333184"/>
    <w:rsid w:val="00333E13"/>
    <w:rsid w:val="00347190"/>
    <w:rsid w:val="003472DE"/>
    <w:rsid w:val="003514CB"/>
    <w:rsid w:val="00355BC2"/>
    <w:rsid w:val="003573ED"/>
    <w:rsid w:val="00363988"/>
    <w:rsid w:val="00365BCA"/>
    <w:rsid w:val="00367411"/>
    <w:rsid w:val="00367455"/>
    <w:rsid w:val="00370850"/>
    <w:rsid w:val="00370F13"/>
    <w:rsid w:val="00371494"/>
    <w:rsid w:val="0037278C"/>
    <w:rsid w:val="00373DA9"/>
    <w:rsid w:val="00376153"/>
    <w:rsid w:val="00376D88"/>
    <w:rsid w:val="003771EC"/>
    <w:rsid w:val="00380948"/>
    <w:rsid w:val="00381BFC"/>
    <w:rsid w:val="00383625"/>
    <w:rsid w:val="00383F4A"/>
    <w:rsid w:val="00391D35"/>
    <w:rsid w:val="003920E8"/>
    <w:rsid w:val="00392BAF"/>
    <w:rsid w:val="003936CA"/>
    <w:rsid w:val="00394FA5"/>
    <w:rsid w:val="003965EC"/>
    <w:rsid w:val="00396B4A"/>
    <w:rsid w:val="00397292"/>
    <w:rsid w:val="00397F77"/>
    <w:rsid w:val="003A2E4F"/>
    <w:rsid w:val="003A3E8E"/>
    <w:rsid w:val="003A62E0"/>
    <w:rsid w:val="003B252C"/>
    <w:rsid w:val="003B2BF8"/>
    <w:rsid w:val="003B6ED0"/>
    <w:rsid w:val="003B6F0E"/>
    <w:rsid w:val="003C068A"/>
    <w:rsid w:val="003C1F6A"/>
    <w:rsid w:val="003C240B"/>
    <w:rsid w:val="003C4927"/>
    <w:rsid w:val="003C63C9"/>
    <w:rsid w:val="003C7287"/>
    <w:rsid w:val="003C7B50"/>
    <w:rsid w:val="003D0EF4"/>
    <w:rsid w:val="003D16B1"/>
    <w:rsid w:val="003D1BF2"/>
    <w:rsid w:val="003D27DB"/>
    <w:rsid w:val="003D3F69"/>
    <w:rsid w:val="003D441B"/>
    <w:rsid w:val="003D4F66"/>
    <w:rsid w:val="003D50F8"/>
    <w:rsid w:val="003D58FF"/>
    <w:rsid w:val="003E12DC"/>
    <w:rsid w:val="003E2401"/>
    <w:rsid w:val="003E359D"/>
    <w:rsid w:val="003E376B"/>
    <w:rsid w:val="003E478B"/>
    <w:rsid w:val="003E4ED3"/>
    <w:rsid w:val="003E520B"/>
    <w:rsid w:val="003E6942"/>
    <w:rsid w:val="003F0388"/>
    <w:rsid w:val="003F0AE9"/>
    <w:rsid w:val="003F1F43"/>
    <w:rsid w:val="003F32EF"/>
    <w:rsid w:val="003F39C2"/>
    <w:rsid w:val="003F4DB5"/>
    <w:rsid w:val="003F7D2A"/>
    <w:rsid w:val="00402643"/>
    <w:rsid w:val="004051DC"/>
    <w:rsid w:val="004105F4"/>
    <w:rsid w:val="004136A1"/>
    <w:rsid w:val="0041744C"/>
    <w:rsid w:val="0041797B"/>
    <w:rsid w:val="0042262F"/>
    <w:rsid w:val="004228C0"/>
    <w:rsid w:val="00422CEA"/>
    <w:rsid w:val="00424267"/>
    <w:rsid w:val="0042676F"/>
    <w:rsid w:val="00432A86"/>
    <w:rsid w:val="00435821"/>
    <w:rsid w:val="004358BB"/>
    <w:rsid w:val="004359BF"/>
    <w:rsid w:val="00436C35"/>
    <w:rsid w:val="00436E8E"/>
    <w:rsid w:val="00437286"/>
    <w:rsid w:val="00440B54"/>
    <w:rsid w:val="00440D12"/>
    <w:rsid w:val="004412C5"/>
    <w:rsid w:val="004438B9"/>
    <w:rsid w:val="00444828"/>
    <w:rsid w:val="00445E76"/>
    <w:rsid w:val="004508B0"/>
    <w:rsid w:val="00452FD1"/>
    <w:rsid w:val="00454B16"/>
    <w:rsid w:val="00454E38"/>
    <w:rsid w:val="004555FD"/>
    <w:rsid w:val="00457403"/>
    <w:rsid w:val="0045767E"/>
    <w:rsid w:val="00457835"/>
    <w:rsid w:val="00461E5E"/>
    <w:rsid w:val="004639D6"/>
    <w:rsid w:val="0046414C"/>
    <w:rsid w:val="00464649"/>
    <w:rsid w:val="0046467C"/>
    <w:rsid w:val="004652EF"/>
    <w:rsid w:val="004724B8"/>
    <w:rsid w:val="00472C33"/>
    <w:rsid w:val="004731D9"/>
    <w:rsid w:val="004745B1"/>
    <w:rsid w:val="00477D05"/>
    <w:rsid w:val="0048034A"/>
    <w:rsid w:val="00480389"/>
    <w:rsid w:val="0048283B"/>
    <w:rsid w:val="0048318D"/>
    <w:rsid w:val="00485CCB"/>
    <w:rsid w:val="00485D78"/>
    <w:rsid w:val="00486FC8"/>
    <w:rsid w:val="00493BAE"/>
    <w:rsid w:val="00494C76"/>
    <w:rsid w:val="00494FAA"/>
    <w:rsid w:val="0049656E"/>
    <w:rsid w:val="004969CB"/>
    <w:rsid w:val="004969CF"/>
    <w:rsid w:val="004A0471"/>
    <w:rsid w:val="004A10C0"/>
    <w:rsid w:val="004A1F58"/>
    <w:rsid w:val="004A276D"/>
    <w:rsid w:val="004A381C"/>
    <w:rsid w:val="004A38B2"/>
    <w:rsid w:val="004A3C63"/>
    <w:rsid w:val="004A4859"/>
    <w:rsid w:val="004A4A83"/>
    <w:rsid w:val="004A50AA"/>
    <w:rsid w:val="004A5FCC"/>
    <w:rsid w:val="004A63CE"/>
    <w:rsid w:val="004A674E"/>
    <w:rsid w:val="004A7EA5"/>
    <w:rsid w:val="004B0332"/>
    <w:rsid w:val="004B1DF4"/>
    <w:rsid w:val="004B491C"/>
    <w:rsid w:val="004B7CC8"/>
    <w:rsid w:val="004B7F1B"/>
    <w:rsid w:val="004C2D88"/>
    <w:rsid w:val="004C46B2"/>
    <w:rsid w:val="004C52DB"/>
    <w:rsid w:val="004C6616"/>
    <w:rsid w:val="004D148E"/>
    <w:rsid w:val="004D19CB"/>
    <w:rsid w:val="004D1BBC"/>
    <w:rsid w:val="004D1C53"/>
    <w:rsid w:val="004D2188"/>
    <w:rsid w:val="004D38C8"/>
    <w:rsid w:val="004D4A23"/>
    <w:rsid w:val="004D5CB3"/>
    <w:rsid w:val="004E4798"/>
    <w:rsid w:val="004E6D6B"/>
    <w:rsid w:val="004F011F"/>
    <w:rsid w:val="004F087E"/>
    <w:rsid w:val="004F139E"/>
    <w:rsid w:val="004F42D2"/>
    <w:rsid w:val="004F56AE"/>
    <w:rsid w:val="004F7088"/>
    <w:rsid w:val="00501F49"/>
    <w:rsid w:val="00502AA2"/>
    <w:rsid w:val="00507F21"/>
    <w:rsid w:val="005111F7"/>
    <w:rsid w:val="0051747D"/>
    <w:rsid w:val="0052045D"/>
    <w:rsid w:val="00520F71"/>
    <w:rsid w:val="00521D33"/>
    <w:rsid w:val="00523AB1"/>
    <w:rsid w:val="00524F96"/>
    <w:rsid w:val="005259BB"/>
    <w:rsid w:val="00531BEC"/>
    <w:rsid w:val="005345B2"/>
    <w:rsid w:val="0053717B"/>
    <w:rsid w:val="00541B5F"/>
    <w:rsid w:val="005476B4"/>
    <w:rsid w:val="00550582"/>
    <w:rsid w:val="00551628"/>
    <w:rsid w:val="00551B01"/>
    <w:rsid w:val="00552033"/>
    <w:rsid w:val="00553549"/>
    <w:rsid w:val="00553F1B"/>
    <w:rsid w:val="00557850"/>
    <w:rsid w:val="00560196"/>
    <w:rsid w:val="00560A72"/>
    <w:rsid w:val="00565C56"/>
    <w:rsid w:val="00567811"/>
    <w:rsid w:val="0057059D"/>
    <w:rsid w:val="00573095"/>
    <w:rsid w:val="005731D3"/>
    <w:rsid w:val="005740EA"/>
    <w:rsid w:val="00574642"/>
    <w:rsid w:val="00577737"/>
    <w:rsid w:val="005810A6"/>
    <w:rsid w:val="0058177E"/>
    <w:rsid w:val="00582D13"/>
    <w:rsid w:val="00583788"/>
    <w:rsid w:val="00586207"/>
    <w:rsid w:val="005869AC"/>
    <w:rsid w:val="00593922"/>
    <w:rsid w:val="00594099"/>
    <w:rsid w:val="005952E0"/>
    <w:rsid w:val="00595B64"/>
    <w:rsid w:val="00596588"/>
    <w:rsid w:val="005A01B9"/>
    <w:rsid w:val="005A0856"/>
    <w:rsid w:val="005A63A8"/>
    <w:rsid w:val="005A6A35"/>
    <w:rsid w:val="005B1129"/>
    <w:rsid w:val="005B28E2"/>
    <w:rsid w:val="005B29AC"/>
    <w:rsid w:val="005B5485"/>
    <w:rsid w:val="005B5A6D"/>
    <w:rsid w:val="005B6688"/>
    <w:rsid w:val="005B6DC5"/>
    <w:rsid w:val="005C1183"/>
    <w:rsid w:val="005C1C0C"/>
    <w:rsid w:val="005C3F4C"/>
    <w:rsid w:val="005C42A3"/>
    <w:rsid w:val="005C6392"/>
    <w:rsid w:val="005C6F30"/>
    <w:rsid w:val="005D3D3D"/>
    <w:rsid w:val="005E0D99"/>
    <w:rsid w:val="005E1B5E"/>
    <w:rsid w:val="005E39B0"/>
    <w:rsid w:val="005E464C"/>
    <w:rsid w:val="005E6DA8"/>
    <w:rsid w:val="005F0BB6"/>
    <w:rsid w:val="005F421C"/>
    <w:rsid w:val="005F54EC"/>
    <w:rsid w:val="005F5DAF"/>
    <w:rsid w:val="005F6CFD"/>
    <w:rsid w:val="006013F3"/>
    <w:rsid w:val="00601AA5"/>
    <w:rsid w:val="00601F3F"/>
    <w:rsid w:val="006021C7"/>
    <w:rsid w:val="00604A29"/>
    <w:rsid w:val="00606D2D"/>
    <w:rsid w:val="00613290"/>
    <w:rsid w:val="00613861"/>
    <w:rsid w:val="00616E3B"/>
    <w:rsid w:val="00622402"/>
    <w:rsid w:val="0062332F"/>
    <w:rsid w:val="006237D8"/>
    <w:rsid w:val="00623949"/>
    <w:rsid w:val="00624A2D"/>
    <w:rsid w:val="006252D3"/>
    <w:rsid w:val="006257CF"/>
    <w:rsid w:val="006308D2"/>
    <w:rsid w:val="00632481"/>
    <w:rsid w:val="00632AA1"/>
    <w:rsid w:val="0063440B"/>
    <w:rsid w:val="00635786"/>
    <w:rsid w:val="006359AF"/>
    <w:rsid w:val="00637F2A"/>
    <w:rsid w:val="00641EDF"/>
    <w:rsid w:val="006438E3"/>
    <w:rsid w:val="006454BC"/>
    <w:rsid w:val="0064751C"/>
    <w:rsid w:val="00647B08"/>
    <w:rsid w:val="006518A6"/>
    <w:rsid w:val="006540DC"/>
    <w:rsid w:val="0065649A"/>
    <w:rsid w:val="00656D73"/>
    <w:rsid w:val="006573CD"/>
    <w:rsid w:val="00660055"/>
    <w:rsid w:val="00661995"/>
    <w:rsid w:val="006629BD"/>
    <w:rsid w:val="006633E4"/>
    <w:rsid w:val="00667457"/>
    <w:rsid w:val="00667D55"/>
    <w:rsid w:val="006705BD"/>
    <w:rsid w:val="00671006"/>
    <w:rsid w:val="006717C4"/>
    <w:rsid w:val="00674F77"/>
    <w:rsid w:val="00675435"/>
    <w:rsid w:val="00675F81"/>
    <w:rsid w:val="00680557"/>
    <w:rsid w:val="00680A38"/>
    <w:rsid w:val="00682857"/>
    <w:rsid w:val="00683A88"/>
    <w:rsid w:val="00683AF9"/>
    <w:rsid w:val="00685030"/>
    <w:rsid w:val="006850BD"/>
    <w:rsid w:val="006859B0"/>
    <w:rsid w:val="006870B3"/>
    <w:rsid w:val="00693CEF"/>
    <w:rsid w:val="00695348"/>
    <w:rsid w:val="00696C92"/>
    <w:rsid w:val="006A2CBF"/>
    <w:rsid w:val="006A582D"/>
    <w:rsid w:val="006A5945"/>
    <w:rsid w:val="006A5C68"/>
    <w:rsid w:val="006A70E6"/>
    <w:rsid w:val="006A7835"/>
    <w:rsid w:val="006B4E94"/>
    <w:rsid w:val="006B5C75"/>
    <w:rsid w:val="006B691C"/>
    <w:rsid w:val="006B7105"/>
    <w:rsid w:val="006B7AAA"/>
    <w:rsid w:val="006C00FA"/>
    <w:rsid w:val="006C0263"/>
    <w:rsid w:val="006C0574"/>
    <w:rsid w:val="006C05B1"/>
    <w:rsid w:val="006C187C"/>
    <w:rsid w:val="006C2E90"/>
    <w:rsid w:val="006C4265"/>
    <w:rsid w:val="006C457B"/>
    <w:rsid w:val="006C55F9"/>
    <w:rsid w:val="006C5B47"/>
    <w:rsid w:val="006C6302"/>
    <w:rsid w:val="006C78EA"/>
    <w:rsid w:val="006C7A58"/>
    <w:rsid w:val="006D0A66"/>
    <w:rsid w:val="006D2734"/>
    <w:rsid w:val="006D3F93"/>
    <w:rsid w:val="006D6D7B"/>
    <w:rsid w:val="006E03C9"/>
    <w:rsid w:val="006E1EA8"/>
    <w:rsid w:val="006E2000"/>
    <w:rsid w:val="006E2BAE"/>
    <w:rsid w:val="006E4D29"/>
    <w:rsid w:val="006F1CA6"/>
    <w:rsid w:val="006F2E57"/>
    <w:rsid w:val="006F3A31"/>
    <w:rsid w:val="006F5487"/>
    <w:rsid w:val="006F5E4D"/>
    <w:rsid w:val="00700114"/>
    <w:rsid w:val="007006E3"/>
    <w:rsid w:val="00700C0A"/>
    <w:rsid w:val="007012FA"/>
    <w:rsid w:val="0070221F"/>
    <w:rsid w:val="007022A7"/>
    <w:rsid w:val="0070461E"/>
    <w:rsid w:val="00705639"/>
    <w:rsid w:val="00715539"/>
    <w:rsid w:val="00715C1A"/>
    <w:rsid w:val="00720189"/>
    <w:rsid w:val="007236EB"/>
    <w:rsid w:val="00723A00"/>
    <w:rsid w:val="0072413B"/>
    <w:rsid w:val="0072531A"/>
    <w:rsid w:val="007254F4"/>
    <w:rsid w:val="00725816"/>
    <w:rsid w:val="00725DDA"/>
    <w:rsid w:val="0072778E"/>
    <w:rsid w:val="007314D9"/>
    <w:rsid w:val="00732989"/>
    <w:rsid w:val="007333E2"/>
    <w:rsid w:val="00733B3D"/>
    <w:rsid w:val="00734298"/>
    <w:rsid w:val="0073488F"/>
    <w:rsid w:val="00735544"/>
    <w:rsid w:val="007366B6"/>
    <w:rsid w:val="00736C36"/>
    <w:rsid w:val="00740253"/>
    <w:rsid w:val="00740317"/>
    <w:rsid w:val="007448EB"/>
    <w:rsid w:val="00744B8F"/>
    <w:rsid w:val="00746139"/>
    <w:rsid w:val="007466BB"/>
    <w:rsid w:val="007503D1"/>
    <w:rsid w:val="007540C9"/>
    <w:rsid w:val="00755194"/>
    <w:rsid w:val="00755612"/>
    <w:rsid w:val="00755671"/>
    <w:rsid w:val="0075625D"/>
    <w:rsid w:val="00756E9F"/>
    <w:rsid w:val="00757743"/>
    <w:rsid w:val="00762EB7"/>
    <w:rsid w:val="007645BF"/>
    <w:rsid w:val="00764F4F"/>
    <w:rsid w:val="007655B8"/>
    <w:rsid w:val="00765B99"/>
    <w:rsid w:val="007667F0"/>
    <w:rsid w:val="00766B7B"/>
    <w:rsid w:val="007679E5"/>
    <w:rsid w:val="00770E1D"/>
    <w:rsid w:val="0077177D"/>
    <w:rsid w:val="0077189E"/>
    <w:rsid w:val="007748C4"/>
    <w:rsid w:val="00774CA3"/>
    <w:rsid w:val="0077547A"/>
    <w:rsid w:val="00775F23"/>
    <w:rsid w:val="00777046"/>
    <w:rsid w:val="00780ACC"/>
    <w:rsid w:val="00782407"/>
    <w:rsid w:val="00782CE9"/>
    <w:rsid w:val="00785529"/>
    <w:rsid w:val="007856B3"/>
    <w:rsid w:val="00787590"/>
    <w:rsid w:val="00790583"/>
    <w:rsid w:val="0079297A"/>
    <w:rsid w:val="00795F06"/>
    <w:rsid w:val="007A0AD6"/>
    <w:rsid w:val="007A2355"/>
    <w:rsid w:val="007A3A1F"/>
    <w:rsid w:val="007B39AF"/>
    <w:rsid w:val="007B3B56"/>
    <w:rsid w:val="007B4846"/>
    <w:rsid w:val="007B4BA3"/>
    <w:rsid w:val="007B5AF4"/>
    <w:rsid w:val="007B6228"/>
    <w:rsid w:val="007B6FA0"/>
    <w:rsid w:val="007B73D3"/>
    <w:rsid w:val="007B7914"/>
    <w:rsid w:val="007C4CEE"/>
    <w:rsid w:val="007C5B37"/>
    <w:rsid w:val="007C74BB"/>
    <w:rsid w:val="007C7916"/>
    <w:rsid w:val="007D0335"/>
    <w:rsid w:val="007D2883"/>
    <w:rsid w:val="007D4CD8"/>
    <w:rsid w:val="007D6859"/>
    <w:rsid w:val="007E4213"/>
    <w:rsid w:val="007E4E91"/>
    <w:rsid w:val="007E5DA5"/>
    <w:rsid w:val="007E765A"/>
    <w:rsid w:val="007F0191"/>
    <w:rsid w:val="007F46D1"/>
    <w:rsid w:val="007F5A7B"/>
    <w:rsid w:val="007F6B0C"/>
    <w:rsid w:val="00801851"/>
    <w:rsid w:val="00801E3C"/>
    <w:rsid w:val="00804769"/>
    <w:rsid w:val="0081420F"/>
    <w:rsid w:val="00816128"/>
    <w:rsid w:val="00820B25"/>
    <w:rsid w:val="0082110E"/>
    <w:rsid w:val="00823393"/>
    <w:rsid w:val="0082486E"/>
    <w:rsid w:val="00825475"/>
    <w:rsid w:val="00826CD0"/>
    <w:rsid w:val="00831849"/>
    <w:rsid w:val="00836B66"/>
    <w:rsid w:val="0084286F"/>
    <w:rsid w:val="00843E8B"/>
    <w:rsid w:val="00844A8B"/>
    <w:rsid w:val="00845D2C"/>
    <w:rsid w:val="00846164"/>
    <w:rsid w:val="00846CF7"/>
    <w:rsid w:val="00846E19"/>
    <w:rsid w:val="00847706"/>
    <w:rsid w:val="008526DF"/>
    <w:rsid w:val="00853658"/>
    <w:rsid w:val="008556B5"/>
    <w:rsid w:val="00857987"/>
    <w:rsid w:val="00861079"/>
    <w:rsid w:val="00862442"/>
    <w:rsid w:val="00862483"/>
    <w:rsid w:val="00865C73"/>
    <w:rsid w:val="00867D61"/>
    <w:rsid w:val="00871A69"/>
    <w:rsid w:val="00873EA1"/>
    <w:rsid w:val="00874518"/>
    <w:rsid w:val="008764A9"/>
    <w:rsid w:val="00882CA8"/>
    <w:rsid w:val="00886394"/>
    <w:rsid w:val="00886714"/>
    <w:rsid w:val="0088738C"/>
    <w:rsid w:val="00890302"/>
    <w:rsid w:val="00890AE8"/>
    <w:rsid w:val="008921A4"/>
    <w:rsid w:val="00893A9D"/>
    <w:rsid w:val="00895B3E"/>
    <w:rsid w:val="0089629F"/>
    <w:rsid w:val="00896941"/>
    <w:rsid w:val="008A14BC"/>
    <w:rsid w:val="008A159B"/>
    <w:rsid w:val="008A309E"/>
    <w:rsid w:val="008A371F"/>
    <w:rsid w:val="008A56DD"/>
    <w:rsid w:val="008A5B8F"/>
    <w:rsid w:val="008A7E94"/>
    <w:rsid w:val="008B03B1"/>
    <w:rsid w:val="008B0EB0"/>
    <w:rsid w:val="008B2900"/>
    <w:rsid w:val="008B3437"/>
    <w:rsid w:val="008B36CE"/>
    <w:rsid w:val="008B4CC1"/>
    <w:rsid w:val="008C0A87"/>
    <w:rsid w:val="008C2E03"/>
    <w:rsid w:val="008C3FCF"/>
    <w:rsid w:val="008C4DB3"/>
    <w:rsid w:val="008D0A41"/>
    <w:rsid w:val="008D3A5A"/>
    <w:rsid w:val="008D62AB"/>
    <w:rsid w:val="008D6A1E"/>
    <w:rsid w:val="008D7682"/>
    <w:rsid w:val="008D7A42"/>
    <w:rsid w:val="008E1700"/>
    <w:rsid w:val="008E42A5"/>
    <w:rsid w:val="008E4C1F"/>
    <w:rsid w:val="008E5E01"/>
    <w:rsid w:val="008F07D0"/>
    <w:rsid w:val="008F0AD5"/>
    <w:rsid w:val="008F1D32"/>
    <w:rsid w:val="008F21F5"/>
    <w:rsid w:val="008F2444"/>
    <w:rsid w:val="008F2665"/>
    <w:rsid w:val="008F3BCB"/>
    <w:rsid w:val="00900979"/>
    <w:rsid w:val="00902439"/>
    <w:rsid w:val="00902F7F"/>
    <w:rsid w:val="0090521D"/>
    <w:rsid w:val="00910B4E"/>
    <w:rsid w:val="009138A4"/>
    <w:rsid w:val="009224C5"/>
    <w:rsid w:val="00924F8D"/>
    <w:rsid w:val="00925526"/>
    <w:rsid w:val="009255F3"/>
    <w:rsid w:val="0092592E"/>
    <w:rsid w:val="00925B59"/>
    <w:rsid w:val="009266BC"/>
    <w:rsid w:val="0092675E"/>
    <w:rsid w:val="009272A8"/>
    <w:rsid w:val="009324C8"/>
    <w:rsid w:val="00932C8D"/>
    <w:rsid w:val="00933252"/>
    <w:rsid w:val="009335C1"/>
    <w:rsid w:val="0093374B"/>
    <w:rsid w:val="00934A35"/>
    <w:rsid w:val="00934A3B"/>
    <w:rsid w:val="00935261"/>
    <w:rsid w:val="009352D2"/>
    <w:rsid w:val="00937672"/>
    <w:rsid w:val="0094086A"/>
    <w:rsid w:val="009410B7"/>
    <w:rsid w:val="00941310"/>
    <w:rsid w:val="009421EC"/>
    <w:rsid w:val="00942633"/>
    <w:rsid w:val="00942C2B"/>
    <w:rsid w:val="009446C4"/>
    <w:rsid w:val="00944983"/>
    <w:rsid w:val="00944A45"/>
    <w:rsid w:val="00946054"/>
    <w:rsid w:val="00946BA9"/>
    <w:rsid w:val="00947D2F"/>
    <w:rsid w:val="00950410"/>
    <w:rsid w:val="00950CBE"/>
    <w:rsid w:val="00950F5B"/>
    <w:rsid w:val="0095235F"/>
    <w:rsid w:val="0095261F"/>
    <w:rsid w:val="00952FAC"/>
    <w:rsid w:val="00953454"/>
    <w:rsid w:val="009541D9"/>
    <w:rsid w:val="00955DB0"/>
    <w:rsid w:val="00956016"/>
    <w:rsid w:val="00956E0D"/>
    <w:rsid w:val="00962829"/>
    <w:rsid w:val="00964821"/>
    <w:rsid w:val="009703E5"/>
    <w:rsid w:val="00970CC4"/>
    <w:rsid w:val="0097138E"/>
    <w:rsid w:val="00977013"/>
    <w:rsid w:val="00977280"/>
    <w:rsid w:val="0098354A"/>
    <w:rsid w:val="009851DF"/>
    <w:rsid w:val="009867CB"/>
    <w:rsid w:val="0098748E"/>
    <w:rsid w:val="0098776F"/>
    <w:rsid w:val="00987988"/>
    <w:rsid w:val="00987DFF"/>
    <w:rsid w:val="009936FA"/>
    <w:rsid w:val="00994DF8"/>
    <w:rsid w:val="00996D07"/>
    <w:rsid w:val="009A2CF2"/>
    <w:rsid w:val="009A3A83"/>
    <w:rsid w:val="009A4CB5"/>
    <w:rsid w:val="009A50D7"/>
    <w:rsid w:val="009A662C"/>
    <w:rsid w:val="009B1154"/>
    <w:rsid w:val="009B1593"/>
    <w:rsid w:val="009B24A4"/>
    <w:rsid w:val="009B56E2"/>
    <w:rsid w:val="009B71A7"/>
    <w:rsid w:val="009C06EE"/>
    <w:rsid w:val="009C076C"/>
    <w:rsid w:val="009C07D9"/>
    <w:rsid w:val="009C0B55"/>
    <w:rsid w:val="009C23FF"/>
    <w:rsid w:val="009C5A5A"/>
    <w:rsid w:val="009C7FFA"/>
    <w:rsid w:val="009D307D"/>
    <w:rsid w:val="009D5383"/>
    <w:rsid w:val="009D7A98"/>
    <w:rsid w:val="009E2D15"/>
    <w:rsid w:val="009F0352"/>
    <w:rsid w:val="009F06D9"/>
    <w:rsid w:val="009F0815"/>
    <w:rsid w:val="009F2E46"/>
    <w:rsid w:val="009F4269"/>
    <w:rsid w:val="009F4C7D"/>
    <w:rsid w:val="009F5539"/>
    <w:rsid w:val="009F6A48"/>
    <w:rsid w:val="00A01778"/>
    <w:rsid w:val="00A01D9C"/>
    <w:rsid w:val="00A034C2"/>
    <w:rsid w:val="00A03D2E"/>
    <w:rsid w:val="00A050A6"/>
    <w:rsid w:val="00A05E78"/>
    <w:rsid w:val="00A1119E"/>
    <w:rsid w:val="00A13FED"/>
    <w:rsid w:val="00A14D04"/>
    <w:rsid w:val="00A177C3"/>
    <w:rsid w:val="00A2158C"/>
    <w:rsid w:val="00A25254"/>
    <w:rsid w:val="00A25462"/>
    <w:rsid w:val="00A25970"/>
    <w:rsid w:val="00A2677C"/>
    <w:rsid w:val="00A308FE"/>
    <w:rsid w:val="00A31F34"/>
    <w:rsid w:val="00A3296A"/>
    <w:rsid w:val="00A35406"/>
    <w:rsid w:val="00A36994"/>
    <w:rsid w:val="00A36FC5"/>
    <w:rsid w:val="00A37182"/>
    <w:rsid w:val="00A4033B"/>
    <w:rsid w:val="00A409EE"/>
    <w:rsid w:val="00A41BD1"/>
    <w:rsid w:val="00A43902"/>
    <w:rsid w:val="00A473D1"/>
    <w:rsid w:val="00A51723"/>
    <w:rsid w:val="00A5231D"/>
    <w:rsid w:val="00A525C3"/>
    <w:rsid w:val="00A52616"/>
    <w:rsid w:val="00A52A43"/>
    <w:rsid w:val="00A53707"/>
    <w:rsid w:val="00A55007"/>
    <w:rsid w:val="00A557DA"/>
    <w:rsid w:val="00A6074B"/>
    <w:rsid w:val="00A62D6F"/>
    <w:rsid w:val="00A62ED1"/>
    <w:rsid w:val="00A64031"/>
    <w:rsid w:val="00A645F2"/>
    <w:rsid w:val="00A6477A"/>
    <w:rsid w:val="00A64CE2"/>
    <w:rsid w:val="00A65310"/>
    <w:rsid w:val="00A6757D"/>
    <w:rsid w:val="00A70AA5"/>
    <w:rsid w:val="00A73DE7"/>
    <w:rsid w:val="00A7421C"/>
    <w:rsid w:val="00A744C3"/>
    <w:rsid w:val="00A749D1"/>
    <w:rsid w:val="00A75971"/>
    <w:rsid w:val="00A75E4E"/>
    <w:rsid w:val="00A769D3"/>
    <w:rsid w:val="00A8725E"/>
    <w:rsid w:val="00A901D6"/>
    <w:rsid w:val="00A91004"/>
    <w:rsid w:val="00A91D09"/>
    <w:rsid w:val="00A946F8"/>
    <w:rsid w:val="00A957A0"/>
    <w:rsid w:val="00A957E2"/>
    <w:rsid w:val="00A961A3"/>
    <w:rsid w:val="00A97838"/>
    <w:rsid w:val="00AA06CB"/>
    <w:rsid w:val="00AA1B79"/>
    <w:rsid w:val="00AA2860"/>
    <w:rsid w:val="00AA2D30"/>
    <w:rsid w:val="00AA3CD8"/>
    <w:rsid w:val="00AA4023"/>
    <w:rsid w:val="00AA7E3F"/>
    <w:rsid w:val="00AB19E3"/>
    <w:rsid w:val="00AB1D4D"/>
    <w:rsid w:val="00AB2417"/>
    <w:rsid w:val="00AB28AB"/>
    <w:rsid w:val="00AB2F65"/>
    <w:rsid w:val="00AB32D6"/>
    <w:rsid w:val="00AB3973"/>
    <w:rsid w:val="00AB46BD"/>
    <w:rsid w:val="00AB4827"/>
    <w:rsid w:val="00AB4E15"/>
    <w:rsid w:val="00AB654C"/>
    <w:rsid w:val="00AB7DD7"/>
    <w:rsid w:val="00AC02B0"/>
    <w:rsid w:val="00AC2340"/>
    <w:rsid w:val="00AC23FC"/>
    <w:rsid w:val="00AC2E86"/>
    <w:rsid w:val="00AC5C91"/>
    <w:rsid w:val="00AC6C64"/>
    <w:rsid w:val="00AC71A2"/>
    <w:rsid w:val="00AC76D1"/>
    <w:rsid w:val="00AD2212"/>
    <w:rsid w:val="00AD35A8"/>
    <w:rsid w:val="00AD3A26"/>
    <w:rsid w:val="00AD47B2"/>
    <w:rsid w:val="00AD4FCD"/>
    <w:rsid w:val="00AD73F6"/>
    <w:rsid w:val="00AE037D"/>
    <w:rsid w:val="00AE1CE7"/>
    <w:rsid w:val="00AE2F8D"/>
    <w:rsid w:val="00AE4E44"/>
    <w:rsid w:val="00AE509F"/>
    <w:rsid w:val="00AE50F6"/>
    <w:rsid w:val="00AE73C3"/>
    <w:rsid w:val="00AF0E47"/>
    <w:rsid w:val="00AF2404"/>
    <w:rsid w:val="00AF32FA"/>
    <w:rsid w:val="00AF425B"/>
    <w:rsid w:val="00AF496F"/>
    <w:rsid w:val="00AF602C"/>
    <w:rsid w:val="00AF763C"/>
    <w:rsid w:val="00B00B93"/>
    <w:rsid w:val="00B01A4A"/>
    <w:rsid w:val="00B02578"/>
    <w:rsid w:val="00B0262F"/>
    <w:rsid w:val="00B02C44"/>
    <w:rsid w:val="00B03C62"/>
    <w:rsid w:val="00B10C11"/>
    <w:rsid w:val="00B132A1"/>
    <w:rsid w:val="00B1407D"/>
    <w:rsid w:val="00B15404"/>
    <w:rsid w:val="00B15562"/>
    <w:rsid w:val="00B17950"/>
    <w:rsid w:val="00B207AA"/>
    <w:rsid w:val="00B21CC9"/>
    <w:rsid w:val="00B220B5"/>
    <w:rsid w:val="00B23286"/>
    <w:rsid w:val="00B24126"/>
    <w:rsid w:val="00B24625"/>
    <w:rsid w:val="00B24E4E"/>
    <w:rsid w:val="00B305D3"/>
    <w:rsid w:val="00B30FA5"/>
    <w:rsid w:val="00B3284F"/>
    <w:rsid w:val="00B36B41"/>
    <w:rsid w:val="00B401B1"/>
    <w:rsid w:val="00B41153"/>
    <w:rsid w:val="00B428D3"/>
    <w:rsid w:val="00B441D5"/>
    <w:rsid w:val="00B4500E"/>
    <w:rsid w:val="00B46B64"/>
    <w:rsid w:val="00B46C4B"/>
    <w:rsid w:val="00B4753E"/>
    <w:rsid w:val="00B50052"/>
    <w:rsid w:val="00B5079B"/>
    <w:rsid w:val="00B51C3D"/>
    <w:rsid w:val="00B53893"/>
    <w:rsid w:val="00B53DD8"/>
    <w:rsid w:val="00B54CEF"/>
    <w:rsid w:val="00B551DF"/>
    <w:rsid w:val="00B55AD6"/>
    <w:rsid w:val="00B55E6C"/>
    <w:rsid w:val="00B6049F"/>
    <w:rsid w:val="00B616F3"/>
    <w:rsid w:val="00B62CDB"/>
    <w:rsid w:val="00B6434A"/>
    <w:rsid w:val="00B64CAF"/>
    <w:rsid w:val="00B650F4"/>
    <w:rsid w:val="00B66E86"/>
    <w:rsid w:val="00B70CC1"/>
    <w:rsid w:val="00B715E6"/>
    <w:rsid w:val="00B7204E"/>
    <w:rsid w:val="00B72427"/>
    <w:rsid w:val="00B7275D"/>
    <w:rsid w:val="00B7482A"/>
    <w:rsid w:val="00B754C1"/>
    <w:rsid w:val="00B756DA"/>
    <w:rsid w:val="00B76C3C"/>
    <w:rsid w:val="00B77611"/>
    <w:rsid w:val="00B8088D"/>
    <w:rsid w:val="00B80ADC"/>
    <w:rsid w:val="00B83537"/>
    <w:rsid w:val="00B8378A"/>
    <w:rsid w:val="00B83D76"/>
    <w:rsid w:val="00B844A0"/>
    <w:rsid w:val="00B86D49"/>
    <w:rsid w:val="00B87B67"/>
    <w:rsid w:val="00B90B36"/>
    <w:rsid w:val="00B9173B"/>
    <w:rsid w:val="00B92B6B"/>
    <w:rsid w:val="00B9421F"/>
    <w:rsid w:val="00B94834"/>
    <w:rsid w:val="00B9504D"/>
    <w:rsid w:val="00B950B0"/>
    <w:rsid w:val="00BA18EB"/>
    <w:rsid w:val="00BA3609"/>
    <w:rsid w:val="00BA43B9"/>
    <w:rsid w:val="00BA54F0"/>
    <w:rsid w:val="00BB0696"/>
    <w:rsid w:val="00BB18DA"/>
    <w:rsid w:val="00BB42DD"/>
    <w:rsid w:val="00BB4DDB"/>
    <w:rsid w:val="00BB4EBE"/>
    <w:rsid w:val="00BB54C1"/>
    <w:rsid w:val="00BB60CC"/>
    <w:rsid w:val="00BC1993"/>
    <w:rsid w:val="00BC1EAF"/>
    <w:rsid w:val="00BC1FD0"/>
    <w:rsid w:val="00BD0A1B"/>
    <w:rsid w:val="00BD5D35"/>
    <w:rsid w:val="00BF2560"/>
    <w:rsid w:val="00BF35CA"/>
    <w:rsid w:val="00BF4173"/>
    <w:rsid w:val="00BF4B9E"/>
    <w:rsid w:val="00BF55DE"/>
    <w:rsid w:val="00BF6920"/>
    <w:rsid w:val="00BF7349"/>
    <w:rsid w:val="00C009CC"/>
    <w:rsid w:val="00C01FF0"/>
    <w:rsid w:val="00C047A8"/>
    <w:rsid w:val="00C04A45"/>
    <w:rsid w:val="00C061EA"/>
    <w:rsid w:val="00C062ED"/>
    <w:rsid w:val="00C066F7"/>
    <w:rsid w:val="00C06B05"/>
    <w:rsid w:val="00C10A1F"/>
    <w:rsid w:val="00C12B3B"/>
    <w:rsid w:val="00C1348E"/>
    <w:rsid w:val="00C13A9F"/>
    <w:rsid w:val="00C13B31"/>
    <w:rsid w:val="00C16E3F"/>
    <w:rsid w:val="00C17014"/>
    <w:rsid w:val="00C20319"/>
    <w:rsid w:val="00C20FF5"/>
    <w:rsid w:val="00C227FE"/>
    <w:rsid w:val="00C2542D"/>
    <w:rsid w:val="00C271AB"/>
    <w:rsid w:val="00C27801"/>
    <w:rsid w:val="00C27CEC"/>
    <w:rsid w:val="00C33A4B"/>
    <w:rsid w:val="00C35C23"/>
    <w:rsid w:val="00C35DD7"/>
    <w:rsid w:val="00C367C3"/>
    <w:rsid w:val="00C37750"/>
    <w:rsid w:val="00C427C6"/>
    <w:rsid w:val="00C42B49"/>
    <w:rsid w:val="00C44279"/>
    <w:rsid w:val="00C4432E"/>
    <w:rsid w:val="00C44679"/>
    <w:rsid w:val="00C45BD8"/>
    <w:rsid w:val="00C465A4"/>
    <w:rsid w:val="00C47A63"/>
    <w:rsid w:val="00C50242"/>
    <w:rsid w:val="00C52D9E"/>
    <w:rsid w:val="00C5657A"/>
    <w:rsid w:val="00C56940"/>
    <w:rsid w:val="00C57518"/>
    <w:rsid w:val="00C60EBD"/>
    <w:rsid w:val="00C6277C"/>
    <w:rsid w:val="00C627C4"/>
    <w:rsid w:val="00C64B49"/>
    <w:rsid w:val="00C66782"/>
    <w:rsid w:val="00C66D51"/>
    <w:rsid w:val="00C706E1"/>
    <w:rsid w:val="00C7483A"/>
    <w:rsid w:val="00C753B0"/>
    <w:rsid w:val="00C76930"/>
    <w:rsid w:val="00C77C22"/>
    <w:rsid w:val="00C815F4"/>
    <w:rsid w:val="00C81E58"/>
    <w:rsid w:val="00C832AA"/>
    <w:rsid w:val="00C843B8"/>
    <w:rsid w:val="00C855D0"/>
    <w:rsid w:val="00C90272"/>
    <w:rsid w:val="00C936FD"/>
    <w:rsid w:val="00C955AF"/>
    <w:rsid w:val="00CA24B4"/>
    <w:rsid w:val="00CA743A"/>
    <w:rsid w:val="00CB1171"/>
    <w:rsid w:val="00CB2C43"/>
    <w:rsid w:val="00CB3C51"/>
    <w:rsid w:val="00CC137C"/>
    <w:rsid w:val="00CC14A1"/>
    <w:rsid w:val="00CC3A58"/>
    <w:rsid w:val="00CC3D51"/>
    <w:rsid w:val="00CC4523"/>
    <w:rsid w:val="00CC49E9"/>
    <w:rsid w:val="00CC4CB4"/>
    <w:rsid w:val="00CC709C"/>
    <w:rsid w:val="00CC76B3"/>
    <w:rsid w:val="00CD0720"/>
    <w:rsid w:val="00CD1A9B"/>
    <w:rsid w:val="00CD2303"/>
    <w:rsid w:val="00CD5359"/>
    <w:rsid w:val="00CE0F8E"/>
    <w:rsid w:val="00CE2213"/>
    <w:rsid w:val="00CE36EA"/>
    <w:rsid w:val="00CE3F31"/>
    <w:rsid w:val="00CE467B"/>
    <w:rsid w:val="00CE6946"/>
    <w:rsid w:val="00CE7593"/>
    <w:rsid w:val="00CF52E9"/>
    <w:rsid w:val="00CF564A"/>
    <w:rsid w:val="00CF5E42"/>
    <w:rsid w:val="00CF6443"/>
    <w:rsid w:val="00CF70EB"/>
    <w:rsid w:val="00D0018A"/>
    <w:rsid w:val="00D03945"/>
    <w:rsid w:val="00D048E0"/>
    <w:rsid w:val="00D0771D"/>
    <w:rsid w:val="00D11CE7"/>
    <w:rsid w:val="00D14B08"/>
    <w:rsid w:val="00D16CDB"/>
    <w:rsid w:val="00D17C83"/>
    <w:rsid w:val="00D22DFE"/>
    <w:rsid w:val="00D33CD2"/>
    <w:rsid w:val="00D34AFD"/>
    <w:rsid w:val="00D365DD"/>
    <w:rsid w:val="00D36A4A"/>
    <w:rsid w:val="00D370D7"/>
    <w:rsid w:val="00D40E24"/>
    <w:rsid w:val="00D41D56"/>
    <w:rsid w:val="00D462AA"/>
    <w:rsid w:val="00D4734A"/>
    <w:rsid w:val="00D47FBB"/>
    <w:rsid w:val="00D50E50"/>
    <w:rsid w:val="00D52C45"/>
    <w:rsid w:val="00D54AB2"/>
    <w:rsid w:val="00D54FC3"/>
    <w:rsid w:val="00D55F11"/>
    <w:rsid w:val="00D5647E"/>
    <w:rsid w:val="00D600CB"/>
    <w:rsid w:val="00D60BFC"/>
    <w:rsid w:val="00D6140C"/>
    <w:rsid w:val="00D61ACA"/>
    <w:rsid w:val="00D639EB"/>
    <w:rsid w:val="00D6651B"/>
    <w:rsid w:val="00D67FFD"/>
    <w:rsid w:val="00D71F68"/>
    <w:rsid w:val="00D730AB"/>
    <w:rsid w:val="00D80637"/>
    <w:rsid w:val="00D84029"/>
    <w:rsid w:val="00D84356"/>
    <w:rsid w:val="00D84ECF"/>
    <w:rsid w:val="00D922B2"/>
    <w:rsid w:val="00D93277"/>
    <w:rsid w:val="00D9405F"/>
    <w:rsid w:val="00D95A05"/>
    <w:rsid w:val="00DA1056"/>
    <w:rsid w:val="00DA1D12"/>
    <w:rsid w:val="00DA2F2D"/>
    <w:rsid w:val="00DA64B0"/>
    <w:rsid w:val="00DA7AFB"/>
    <w:rsid w:val="00DB0E1B"/>
    <w:rsid w:val="00DB308B"/>
    <w:rsid w:val="00DB3DDA"/>
    <w:rsid w:val="00DB44D3"/>
    <w:rsid w:val="00DB4AD7"/>
    <w:rsid w:val="00DB5B27"/>
    <w:rsid w:val="00DB634A"/>
    <w:rsid w:val="00DB6570"/>
    <w:rsid w:val="00DB66BD"/>
    <w:rsid w:val="00DB743F"/>
    <w:rsid w:val="00DB7B94"/>
    <w:rsid w:val="00DC3094"/>
    <w:rsid w:val="00DC46E4"/>
    <w:rsid w:val="00DC6CCC"/>
    <w:rsid w:val="00DC751A"/>
    <w:rsid w:val="00DC78D0"/>
    <w:rsid w:val="00DD175A"/>
    <w:rsid w:val="00DD22FB"/>
    <w:rsid w:val="00DE021D"/>
    <w:rsid w:val="00DE2A27"/>
    <w:rsid w:val="00DE3B06"/>
    <w:rsid w:val="00DE4778"/>
    <w:rsid w:val="00DE6160"/>
    <w:rsid w:val="00DF3AC9"/>
    <w:rsid w:val="00DF3D5E"/>
    <w:rsid w:val="00E00F5D"/>
    <w:rsid w:val="00E01562"/>
    <w:rsid w:val="00E017EE"/>
    <w:rsid w:val="00E02250"/>
    <w:rsid w:val="00E03D42"/>
    <w:rsid w:val="00E03F4A"/>
    <w:rsid w:val="00E05138"/>
    <w:rsid w:val="00E05762"/>
    <w:rsid w:val="00E0637A"/>
    <w:rsid w:val="00E06A86"/>
    <w:rsid w:val="00E11095"/>
    <w:rsid w:val="00E138DE"/>
    <w:rsid w:val="00E13945"/>
    <w:rsid w:val="00E164BE"/>
    <w:rsid w:val="00E23F19"/>
    <w:rsid w:val="00E24EF9"/>
    <w:rsid w:val="00E27AB2"/>
    <w:rsid w:val="00E30451"/>
    <w:rsid w:val="00E30962"/>
    <w:rsid w:val="00E3188C"/>
    <w:rsid w:val="00E326B0"/>
    <w:rsid w:val="00E32B1F"/>
    <w:rsid w:val="00E32D33"/>
    <w:rsid w:val="00E336AB"/>
    <w:rsid w:val="00E351BF"/>
    <w:rsid w:val="00E36909"/>
    <w:rsid w:val="00E41159"/>
    <w:rsid w:val="00E419D2"/>
    <w:rsid w:val="00E42C4F"/>
    <w:rsid w:val="00E4330C"/>
    <w:rsid w:val="00E46858"/>
    <w:rsid w:val="00E470E0"/>
    <w:rsid w:val="00E50105"/>
    <w:rsid w:val="00E52C0E"/>
    <w:rsid w:val="00E544AD"/>
    <w:rsid w:val="00E56DAC"/>
    <w:rsid w:val="00E61228"/>
    <w:rsid w:val="00E6412D"/>
    <w:rsid w:val="00E6481C"/>
    <w:rsid w:val="00E64E19"/>
    <w:rsid w:val="00E6588E"/>
    <w:rsid w:val="00E65DFE"/>
    <w:rsid w:val="00E661F9"/>
    <w:rsid w:val="00E71428"/>
    <w:rsid w:val="00E72132"/>
    <w:rsid w:val="00E747AC"/>
    <w:rsid w:val="00E7494E"/>
    <w:rsid w:val="00E762A7"/>
    <w:rsid w:val="00E766FE"/>
    <w:rsid w:val="00E776DA"/>
    <w:rsid w:val="00E8242C"/>
    <w:rsid w:val="00E8498A"/>
    <w:rsid w:val="00E904E3"/>
    <w:rsid w:val="00E90F31"/>
    <w:rsid w:val="00E922F1"/>
    <w:rsid w:val="00E96C5C"/>
    <w:rsid w:val="00E9776F"/>
    <w:rsid w:val="00EA565D"/>
    <w:rsid w:val="00EB38E9"/>
    <w:rsid w:val="00EB4FBF"/>
    <w:rsid w:val="00EB5704"/>
    <w:rsid w:val="00EC21D1"/>
    <w:rsid w:val="00EC425E"/>
    <w:rsid w:val="00EC4716"/>
    <w:rsid w:val="00EC51CD"/>
    <w:rsid w:val="00EC5396"/>
    <w:rsid w:val="00ED00C7"/>
    <w:rsid w:val="00ED02E5"/>
    <w:rsid w:val="00ED1364"/>
    <w:rsid w:val="00ED16BC"/>
    <w:rsid w:val="00ED55AF"/>
    <w:rsid w:val="00EE0C84"/>
    <w:rsid w:val="00EE3E2F"/>
    <w:rsid w:val="00EE4EA5"/>
    <w:rsid w:val="00EE6E9D"/>
    <w:rsid w:val="00EE73D2"/>
    <w:rsid w:val="00EE789E"/>
    <w:rsid w:val="00EE7AA1"/>
    <w:rsid w:val="00EF100D"/>
    <w:rsid w:val="00EF2C61"/>
    <w:rsid w:val="00EF320A"/>
    <w:rsid w:val="00EF40C4"/>
    <w:rsid w:val="00EF61EC"/>
    <w:rsid w:val="00F008F5"/>
    <w:rsid w:val="00F02239"/>
    <w:rsid w:val="00F02443"/>
    <w:rsid w:val="00F02973"/>
    <w:rsid w:val="00F03447"/>
    <w:rsid w:val="00F04C23"/>
    <w:rsid w:val="00F10343"/>
    <w:rsid w:val="00F10D19"/>
    <w:rsid w:val="00F12BBF"/>
    <w:rsid w:val="00F133B4"/>
    <w:rsid w:val="00F1343D"/>
    <w:rsid w:val="00F14AE2"/>
    <w:rsid w:val="00F17A3A"/>
    <w:rsid w:val="00F17BA4"/>
    <w:rsid w:val="00F20FB4"/>
    <w:rsid w:val="00F212C7"/>
    <w:rsid w:val="00F2448E"/>
    <w:rsid w:val="00F2798B"/>
    <w:rsid w:val="00F30DF8"/>
    <w:rsid w:val="00F32431"/>
    <w:rsid w:val="00F32D12"/>
    <w:rsid w:val="00F35A1B"/>
    <w:rsid w:val="00F36B38"/>
    <w:rsid w:val="00F42F26"/>
    <w:rsid w:val="00F43445"/>
    <w:rsid w:val="00F43E2B"/>
    <w:rsid w:val="00F44E6A"/>
    <w:rsid w:val="00F46522"/>
    <w:rsid w:val="00F46EC5"/>
    <w:rsid w:val="00F475C5"/>
    <w:rsid w:val="00F475EC"/>
    <w:rsid w:val="00F53959"/>
    <w:rsid w:val="00F55129"/>
    <w:rsid w:val="00F55F0C"/>
    <w:rsid w:val="00F60940"/>
    <w:rsid w:val="00F60B83"/>
    <w:rsid w:val="00F60D98"/>
    <w:rsid w:val="00F61B80"/>
    <w:rsid w:val="00F61D24"/>
    <w:rsid w:val="00F62257"/>
    <w:rsid w:val="00F622BD"/>
    <w:rsid w:val="00F62473"/>
    <w:rsid w:val="00F63C7E"/>
    <w:rsid w:val="00F6607E"/>
    <w:rsid w:val="00F66284"/>
    <w:rsid w:val="00F675A6"/>
    <w:rsid w:val="00F71289"/>
    <w:rsid w:val="00F7318B"/>
    <w:rsid w:val="00F731C7"/>
    <w:rsid w:val="00F7356D"/>
    <w:rsid w:val="00F75C50"/>
    <w:rsid w:val="00F75E12"/>
    <w:rsid w:val="00F7675A"/>
    <w:rsid w:val="00F76A39"/>
    <w:rsid w:val="00F76BC9"/>
    <w:rsid w:val="00F76DC6"/>
    <w:rsid w:val="00F76F67"/>
    <w:rsid w:val="00F7723E"/>
    <w:rsid w:val="00F864AD"/>
    <w:rsid w:val="00F86F94"/>
    <w:rsid w:val="00F9334E"/>
    <w:rsid w:val="00F933C4"/>
    <w:rsid w:val="00F94572"/>
    <w:rsid w:val="00F956E8"/>
    <w:rsid w:val="00FA41B5"/>
    <w:rsid w:val="00FA49C8"/>
    <w:rsid w:val="00FA7225"/>
    <w:rsid w:val="00FA7791"/>
    <w:rsid w:val="00FB0D2B"/>
    <w:rsid w:val="00FB1468"/>
    <w:rsid w:val="00FB29BE"/>
    <w:rsid w:val="00FB33BD"/>
    <w:rsid w:val="00FB4B1A"/>
    <w:rsid w:val="00FB4D3A"/>
    <w:rsid w:val="00FB6112"/>
    <w:rsid w:val="00FB7B0B"/>
    <w:rsid w:val="00FC0BBB"/>
    <w:rsid w:val="00FC1052"/>
    <w:rsid w:val="00FC1C68"/>
    <w:rsid w:val="00FC3739"/>
    <w:rsid w:val="00FC374C"/>
    <w:rsid w:val="00FC3FF5"/>
    <w:rsid w:val="00FC555B"/>
    <w:rsid w:val="00FC6B5A"/>
    <w:rsid w:val="00FC7015"/>
    <w:rsid w:val="00FC74DB"/>
    <w:rsid w:val="00FD0209"/>
    <w:rsid w:val="00FD380F"/>
    <w:rsid w:val="00FD47AA"/>
    <w:rsid w:val="00FD4886"/>
    <w:rsid w:val="00FD660B"/>
    <w:rsid w:val="00FE00BF"/>
    <w:rsid w:val="00FE06DA"/>
    <w:rsid w:val="00FE0C62"/>
    <w:rsid w:val="00FE1FF4"/>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BF8"/>
    <w:pPr>
      <w:spacing w:line="480" w:lineRule="auto"/>
      <w:ind w:firstLine="720"/>
    </w:pPr>
    <w:rPr>
      <w:rFonts w:ascii="Times New Roman" w:eastAsia="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5C1C0C"/>
    <w:pPr>
      <w:widowControl w:val="0"/>
      <w:spacing w:before="360" w:after="80"/>
      <w:ind w:firstLine="0"/>
      <w:contextualSpacing/>
      <w:outlineLvl w:val="1"/>
    </w:pPr>
    <w:rPr>
      <w:rFonts w:ascii="Arial" w:eastAsia="Arial" w:hAnsi="Arial" w:cs="Arial"/>
      <w:b/>
      <w:color w:val="000000"/>
      <w:sz w:val="28"/>
    </w:rPr>
  </w:style>
  <w:style w:type="paragraph" w:styleId="Heading3">
    <w:name w:val="heading 3"/>
    <w:basedOn w:val="Normal"/>
    <w:next w:val="Normal"/>
    <w:rsid w:val="005C1C0C"/>
    <w:pPr>
      <w:widowControl w:val="0"/>
      <w:spacing w:before="280" w:after="80"/>
      <w:ind w:firstLine="0"/>
      <w:contextualSpacing/>
      <w:outlineLvl w:val="2"/>
    </w:pPr>
    <w:rPr>
      <w:rFonts w:ascii="Arial" w:eastAsia="Arial" w:hAnsi="Arial" w:cs="Arial"/>
      <w:b/>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rFonts w:eastAsia="MS Mincho"/>
      <w:sz w:val="20"/>
    </w:rPr>
  </w:style>
  <w:style w:type="paragraph" w:customStyle="1" w:styleId="Contention1">
    <w:name w:val="Contention 1"/>
    <w:basedOn w:val="Normal"/>
    <w:qFormat/>
    <w:rsid w:val="00934A3B"/>
    <w:pPr>
      <w:keepNext/>
      <w:keepLines/>
      <w:spacing w:before="240" w:after="120"/>
    </w:pPr>
    <w:rPr>
      <w:b/>
      <w:bCs/>
      <w:color w:val="000000"/>
      <w:sz w:val="20"/>
      <w:szCs w:val="20"/>
      <w:lang w:eastAsia="fr-FR"/>
    </w:rPr>
  </w:style>
  <w:style w:type="paragraph" w:customStyle="1" w:styleId="Evidence">
    <w:name w:val="Evidence"/>
    <w:basedOn w:val="Contention1"/>
    <w:link w:val="EvidenceChar"/>
    <w:qFormat/>
    <w:rsid w:val="00934A3B"/>
    <w:pPr>
      <w:keepNext w:val="0"/>
      <w:spacing w:before="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934A3B"/>
    <w:pPr>
      <w:keepNext/>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934A3B"/>
    <w:pPr>
      <w:spacing w:before="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numPr>
        <w:numId w:val="29"/>
      </w:numPr>
      <w:spacing w:after="20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34"/>
    <w:qFormat/>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934A3B"/>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paragraph" w:customStyle="1" w:styleId="Resolution">
    <w:name w:val="Resolution"/>
    <w:basedOn w:val="Constructive"/>
    <w:qFormat/>
    <w:rsid w:val="00955DB0"/>
    <w:pPr>
      <w:jc w:val="center"/>
    </w:pPr>
    <w:rPr>
      <w:rFonts w:eastAsia="MS Mincho"/>
      <w:b/>
      <w:bCs w:val="0"/>
      <w:i/>
      <w:iCs/>
      <w:sz w:val="24"/>
      <w:szCs w:val="24"/>
    </w:rPr>
  </w:style>
  <w:style w:type="character" w:customStyle="1" w:styleId="chicklets">
    <w:name w:val="chicklets"/>
    <w:basedOn w:val="DefaultParagraphFont"/>
    <w:rsid w:val="004A50AA"/>
  </w:style>
  <w:style w:type="paragraph" w:styleId="NoSpacing">
    <w:name w:val="No Spacing"/>
    <w:uiPriority w:val="1"/>
    <w:qFormat/>
    <w:rsid w:val="004B0332"/>
    <w:rPr>
      <w:rFonts w:ascii="Times New Roman" w:eastAsiaTheme="minorHAnsi" w:hAnsi="Times New Roman"/>
      <w:sz w:val="24"/>
      <w:szCs w:val="24"/>
    </w:rPr>
  </w:style>
  <w:style w:type="paragraph" w:styleId="EndnoteText">
    <w:name w:val="endnote text"/>
    <w:basedOn w:val="Normal"/>
    <w:link w:val="EndnoteTextChar"/>
    <w:uiPriority w:val="99"/>
    <w:semiHidden/>
    <w:unhideWhenUsed/>
    <w:rsid w:val="00FC0BBB"/>
    <w:rPr>
      <w:sz w:val="20"/>
      <w:szCs w:val="20"/>
    </w:rPr>
  </w:style>
  <w:style w:type="character" w:customStyle="1" w:styleId="EndnoteTextChar">
    <w:name w:val="Endnote Text Char"/>
    <w:basedOn w:val="DefaultParagraphFont"/>
    <w:link w:val="EndnoteText"/>
    <w:uiPriority w:val="99"/>
    <w:semiHidden/>
    <w:rsid w:val="00FC0BBB"/>
    <w:rPr>
      <w:rFonts w:ascii="Times New Roman" w:eastAsia="Times New Roman" w:hAnsi="Times New Roman"/>
    </w:rPr>
  </w:style>
  <w:style w:type="character" w:styleId="EndnoteReference">
    <w:name w:val="endnote reference"/>
    <w:basedOn w:val="DefaultParagraphFont"/>
    <w:uiPriority w:val="99"/>
    <w:semiHidden/>
    <w:unhideWhenUsed/>
    <w:rsid w:val="00FC0BBB"/>
    <w:rPr>
      <w:vertAlign w:val="superscript"/>
    </w:rPr>
  </w:style>
  <w:style w:type="paragraph" w:customStyle="1" w:styleId="MyEvidence">
    <w:name w:val="MyEvidence"/>
    <w:basedOn w:val="Evidence"/>
    <w:link w:val="MyEvidenceChar"/>
    <w:autoRedefine/>
    <w:qFormat/>
    <w:rsid w:val="00B551DF"/>
    <w:pPr>
      <w:ind w:left="720" w:firstLine="0"/>
      <w:jc w:val="both"/>
    </w:pPr>
    <w:rPr>
      <w:sz w:val="24"/>
      <w:szCs w:val="24"/>
    </w:rPr>
  </w:style>
  <w:style w:type="character" w:customStyle="1" w:styleId="MyEvidenceChar">
    <w:name w:val="MyEvidence Char"/>
    <w:basedOn w:val="EvidenceChar"/>
    <w:link w:val="MyEvidence"/>
    <w:rsid w:val="00B551DF"/>
    <w:rPr>
      <w:rFonts w:ascii="Times New Roman" w:eastAsia="Times New Roman" w:hAnsi="Times New Roman"/>
      <w:bCs/>
      <w:color w:val="00000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49232822">
      <w:bodyDiv w:val="1"/>
      <w:marLeft w:val="0"/>
      <w:marRight w:val="0"/>
      <w:marTop w:val="0"/>
      <w:marBottom w:val="0"/>
      <w:divBdr>
        <w:top w:val="none" w:sz="0" w:space="0" w:color="auto"/>
        <w:left w:val="none" w:sz="0" w:space="0" w:color="auto"/>
        <w:bottom w:val="none" w:sz="0" w:space="0" w:color="auto"/>
        <w:right w:val="none" w:sz="0" w:space="0" w:color="auto"/>
      </w:divBdr>
      <w:divsChild>
        <w:div w:id="1040934254">
          <w:marLeft w:val="0"/>
          <w:marRight w:val="-10080"/>
          <w:marTop w:val="0"/>
          <w:marBottom w:val="0"/>
          <w:divBdr>
            <w:top w:val="none" w:sz="0" w:space="0" w:color="auto"/>
            <w:left w:val="none" w:sz="0" w:space="0" w:color="auto"/>
            <w:bottom w:val="none" w:sz="0" w:space="0" w:color="auto"/>
            <w:right w:val="none" w:sz="0" w:space="0" w:color="auto"/>
          </w:divBdr>
        </w:div>
        <w:div w:id="1462966633">
          <w:marLeft w:val="0"/>
          <w:marRight w:val="-10080"/>
          <w:marTop w:val="0"/>
          <w:marBottom w:val="0"/>
          <w:divBdr>
            <w:top w:val="none" w:sz="0" w:space="0" w:color="auto"/>
            <w:left w:val="none" w:sz="0" w:space="0" w:color="auto"/>
            <w:bottom w:val="none" w:sz="0" w:space="0" w:color="auto"/>
            <w:right w:val="none" w:sz="0" w:space="0" w:color="auto"/>
          </w:divBdr>
        </w:div>
        <w:div w:id="1326863624">
          <w:marLeft w:val="0"/>
          <w:marRight w:val="-10080"/>
          <w:marTop w:val="0"/>
          <w:marBottom w:val="0"/>
          <w:divBdr>
            <w:top w:val="none" w:sz="0" w:space="0" w:color="auto"/>
            <w:left w:val="none" w:sz="0" w:space="0" w:color="auto"/>
            <w:bottom w:val="none" w:sz="0" w:space="0" w:color="auto"/>
            <w:right w:val="none" w:sz="0" w:space="0" w:color="auto"/>
          </w:divBdr>
        </w:div>
        <w:div w:id="756286535">
          <w:marLeft w:val="0"/>
          <w:marRight w:val="-10080"/>
          <w:marTop w:val="0"/>
          <w:marBottom w:val="0"/>
          <w:divBdr>
            <w:top w:val="none" w:sz="0" w:space="0" w:color="auto"/>
            <w:left w:val="none" w:sz="0" w:space="0" w:color="auto"/>
            <w:bottom w:val="none" w:sz="0" w:space="0" w:color="auto"/>
            <w:right w:val="none" w:sz="0" w:space="0" w:color="auto"/>
          </w:divBdr>
        </w:div>
        <w:div w:id="646128492">
          <w:marLeft w:val="0"/>
          <w:marRight w:val="-10080"/>
          <w:marTop w:val="0"/>
          <w:marBottom w:val="0"/>
          <w:divBdr>
            <w:top w:val="none" w:sz="0" w:space="0" w:color="auto"/>
            <w:left w:val="none" w:sz="0" w:space="0" w:color="auto"/>
            <w:bottom w:val="none" w:sz="0" w:space="0" w:color="auto"/>
            <w:right w:val="none" w:sz="0" w:space="0" w:color="auto"/>
          </w:divBdr>
        </w:div>
        <w:div w:id="2066103319">
          <w:marLeft w:val="0"/>
          <w:marRight w:val="-10080"/>
          <w:marTop w:val="0"/>
          <w:marBottom w:val="0"/>
          <w:divBdr>
            <w:top w:val="none" w:sz="0" w:space="0" w:color="auto"/>
            <w:left w:val="none" w:sz="0" w:space="0" w:color="auto"/>
            <w:bottom w:val="none" w:sz="0" w:space="0" w:color="auto"/>
            <w:right w:val="none" w:sz="0" w:space="0" w:color="auto"/>
          </w:divBdr>
        </w:div>
        <w:div w:id="1748721184">
          <w:marLeft w:val="0"/>
          <w:marRight w:val="-10080"/>
          <w:marTop w:val="0"/>
          <w:marBottom w:val="0"/>
          <w:divBdr>
            <w:top w:val="none" w:sz="0" w:space="0" w:color="auto"/>
            <w:left w:val="none" w:sz="0" w:space="0" w:color="auto"/>
            <w:bottom w:val="none" w:sz="0" w:space="0" w:color="auto"/>
            <w:right w:val="none" w:sz="0" w:space="0" w:color="auto"/>
          </w:divBdr>
        </w:div>
        <w:div w:id="603345972">
          <w:marLeft w:val="0"/>
          <w:marRight w:val="-10080"/>
          <w:marTop w:val="0"/>
          <w:marBottom w:val="0"/>
          <w:divBdr>
            <w:top w:val="none" w:sz="0" w:space="0" w:color="auto"/>
            <w:left w:val="none" w:sz="0" w:space="0" w:color="auto"/>
            <w:bottom w:val="none" w:sz="0" w:space="0" w:color="auto"/>
            <w:right w:val="none" w:sz="0" w:space="0" w:color="auto"/>
          </w:divBdr>
        </w:div>
        <w:div w:id="1648512557">
          <w:marLeft w:val="0"/>
          <w:marRight w:val="-10080"/>
          <w:marTop w:val="0"/>
          <w:marBottom w:val="0"/>
          <w:divBdr>
            <w:top w:val="none" w:sz="0" w:space="0" w:color="auto"/>
            <w:left w:val="none" w:sz="0" w:space="0" w:color="auto"/>
            <w:bottom w:val="none" w:sz="0" w:space="0" w:color="auto"/>
            <w:right w:val="none" w:sz="0" w:space="0" w:color="auto"/>
          </w:divBdr>
        </w:div>
        <w:div w:id="1119834176">
          <w:marLeft w:val="0"/>
          <w:marRight w:val="-10080"/>
          <w:marTop w:val="0"/>
          <w:marBottom w:val="0"/>
          <w:divBdr>
            <w:top w:val="none" w:sz="0" w:space="0" w:color="auto"/>
            <w:left w:val="none" w:sz="0" w:space="0" w:color="auto"/>
            <w:bottom w:val="none" w:sz="0" w:space="0" w:color="auto"/>
            <w:right w:val="none" w:sz="0" w:space="0" w:color="auto"/>
          </w:divBdr>
        </w:div>
        <w:div w:id="1438406995">
          <w:marLeft w:val="0"/>
          <w:marRight w:val="-10080"/>
          <w:marTop w:val="0"/>
          <w:marBottom w:val="0"/>
          <w:divBdr>
            <w:top w:val="none" w:sz="0" w:space="0" w:color="auto"/>
            <w:left w:val="none" w:sz="0" w:space="0" w:color="auto"/>
            <w:bottom w:val="none" w:sz="0" w:space="0" w:color="auto"/>
            <w:right w:val="none" w:sz="0" w:space="0" w:color="auto"/>
          </w:divBdr>
        </w:div>
        <w:div w:id="1828083289">
          <w:marLeft w:val="0"/>
          <w:marRight w:val="-10080"/>
          <w:marTop w:val="0"/>
          <w:marBottom w:val="0"/>
          <w:divBdr>
            <w:top w:val="none" w:sz="0" w:space="0" w:color="auto"/>
            <w:left w:val="none" w:sz="0" w:space="0" w:color="auto"/>
            <w:bottom w:val="none" w:sz="0" w:space="0" w:color="auto"/>
            <w:right w:val="none" w:sz="0" w:space="0" w:color="auto"/>
          </w:divBdr>
        </w:div>
        <w:div w:id="1107428480">
          <w:marLeft w:val="0"/>
          <w:marRight w:val="-10080"/>
          <w:marTop w:val="0"/>
          <w:marBottom w:val="0"/>
          <w:divBdr>
            <w:top w:val="none" w:sz="0" w:space="0" w:color="auto"/>
            <w:left w:val="none" w:sz="0" w:space="0" w:color="auto"/>
            <w:bottom w:val="none" w:sz="0" w:space="0" w:color="auto"/>
            <w:right w:val="none" w:sz="0" w:space="0" w:color="auto"/>
          </w:divBdr>
        </w:div>
        <w:div w:id="714083578">
          <w:marLeft w:val="0"/>
          <w:marRight w:val="-10080"/>
          <w:marTop w:val="0"/>
          <w:marBottom w:val="0"/>
          <w:divBdr>
            <w:top w:val="none" w:sz="0" w:space="0" w:color="auto"/>
            <w:left w:val="none" w:sz="0" w:space="0" w:color="auto"/>
            <w:bottom w:val="none" w:sz="0" w:space="0" w:color="auto"/>
            <w:right w:val="none" w:sz="0" w:space="0" w:color="auto"/>
          </w:divBdr>
        </w:div>
        <w:div w:id="1317999165">
          <w:marLeft w:val="0"/>
          <w:marRight w:val="-10080"/>
          <w:marTop w:val="0"/>
          <w:marBottom w:val="0"/>
          <w:divBdr>
            <w:top w:val="none" w:sz="0" w:space="0" w:color="auto"/>
            <w:left w:val="none" w:sz="0" w:space="0" w:color="auto"/>
            <w:bottom w:val="none" w:sz="0" w:space="0" w:color="auto"/>
            <w:right w:val="none" w:sz="0" w:space="0" w:color="auto"/>
          </w:divBdr>
        </w:div>
        <w:div w:id="833183389">
          <w:marLeft w:val="0"/>
          <w:marRight w:val="-10080"/>
          <w:marTop w:val="0"/>
          <w:marBottom w:val="0"/>
          <w:divBdr>
            <w:top w:val="none" w:sz="0" w:space="0" w:color="auto"/>
            <w:left w:val="none" w:sz="0" w:space="0" w:color="auto"/>
            <w:bottom w:val="none" w:sz="0" w:space="0" w:color="auto"/>
            <w:right w:val="none" w:sz="0" w:space="0" w:color="auto"/>
          </w:divBdr>
        </w:div>
        <w:div w:id="1406563168">
          <w:marLeft w:val="0"/>
          <w:marRight w:val="-10080"/>
          <w:marTop w:val="0"/>
          <w:marBottom w:val="0"/>
          <w:divBdr>
            <w:top w:val="none" w:sz="0" w:space="0" w:color="auto"/>
            <w:left w:val="none" w:sz="0" w:space="0" w:color="auto"/>
            <w:bottom w:val="none" w:sz="0" w:space="0" w:color="auto"/>
            <w:right w:val="none" w:sz="0" w:space="0" w:color="auto"/>
          </w:divBdr>
        </w:div>
        <w:div w:id="1412503697">
          <w:marLeft w:val="0"/>
          <w:marRight w:val="-10080"/>
          <w:marTop w:val="0"/>
          <w:marBottom w:val="0"/>
          <w:divBdr>
            <w:top w:val="none" w:sz="0" w:space="0" w:color="auto"/>
            <w:left w:val="none" w:sz="0" w:space="0" w:color="auto"/>
            <w:bottom w:val="none" w:sz="0" w:space="0" w:color="auto"/>
            <w:right w:val="none" w:sz="0" w:space="0" w:color="auto"/>
          </w:divBdr>
        </w:div>
        <w:div w:id="9335191">
          <w:marLeft w:val="0"/>
          <w:marRight w:val="-10080"/>
          <w:marTop w:val="0"/>
          <w:marBottom w:val="0"/>
          <w:divBdr>
            <w:top w:val="none" w:sz="0" w:space="0" w:color="auto"/>
            <w:left w:val="none" w:sz="0" w:space="0" w:color="auto"/>
            <w:bottom w:val="none" w:sz="0" w:space="0" w:color="auto"/>
            <w:right w:val="none" w:sz="0" w:space="0" w:color="auto"/>
          </w:divBdr>
        </w:div>
        <w:div w:id="1783837577">
          <w:marLeft w:val="0"/>
          <w:marRight w:val="-10080"/>
          <w:marTop w:val="0"/>
          <w:marBottom w:val="0"/>
          <w:divBdr>
            <w:top w:val="none" w:sz="0" w:space="0" w:color="auto"/>
            <w:left w:val="none" w:sz="0" w:space="0" w:color="auto"/>
            <w:bottom w:val="none" w:sz="0" w:space="0" w:color="auto"/>
            <w:right w:val="none" w:sz="0" w:space="0" w:color="auto"/>
          </w:divBdr>
        </w:div>
        <w:div w:id="488250473">
          <w:marLeft w:val="0"/>
          <w:marRight w:val="-10080"/>
          <w:marTop w:val="0"/>
          <w:marBottom w:val="0"/>
          <w:divBdr>
            <w:top w:val="none" w:sz="0" w:space="0" w:color="auto"/>
            <w:left w:val="none" w:sz="0" w:space="0" w:color="auto"/>
            <w:bottom w:val="none" w:sz="0" w:space="0" w:color="auto"/>
            <w:right w:val="none" w:sz="0" w:space="0" w:color="auto"/>
          </w:divBdr>
        </w:div>
        <w:div w:id="2025814844">
          <w:marLeft w:val="0"/>
          <w:marRight w:val="-10080"/>
          <w:marTop w:val="0"/>
          <w:marBottom w:val="0"/>
          <w:divBdr>
            <w:top w:val="none" w:sz="0" w:space="0" w:color="auto"/>
            <w:left w:val="none" w:sz="0" w:space="0" w:color="auto"/>
            <w:bottom w:val="none" w:sz="0" w:space="0" w:color="auto"/>
            <w:right w:val="none" w:sz="0" w:space="0" w:color="auto"/>
          </w:divBdr>
        </w:div>
        <w:div w:id="1649283237">
          <w:marLeft w:val="0"/>
          <w:marRight w:val="-10080"/>
          <w:marTop w:val="0"/>
          <w:marBottom w:val="0"/>
          <w:divBdr>
            <w:top w:val="none" w:sz="0" w:space="0" w:color="auto"/>
            <w:left w:val="none" w:sz="0" w:space="0" w:color="auto"/>
            <w:bottom w:val="none" w:sz="0" w:space="0" w:color="auto"/>
            <w:right w:val="none" w:sz="0" w:space="0" w:color="auto"/>
          </w:divBdr>
        </w:div>
        <w:div w:id="621037964">
          <w:marLeft w:val="0"/>
          <w:marRight w:val="-10080"/>
          <w:marTop w:val="0"/>
          <w:marBottom w:val="0"/>
          <w:divBdr>
            <w:top w:val="none" w:sz="0" w:space="0" w:color="auto"/>
            <w:left w:val="none" w:sz="0" w:space="0" w:color="auto"/>
            <w:bottom w:val="none" w:sz="0" w:space="0" w:color="auto"/>
            <w:right w:val="none" w:sz="0" w:space="0" w:color="auto"/>
          </w:divBdr>
        </w:div>
        <w:div w:id="618923568">
          <w:marLeft w:val="0"/>
          <w:marRight w:val="-10080"/>
          <w:marTop w:val="0"/>
          <w:marBottom w:val="0"/>
          <w:divBdr>
            <w:top w:val="none" w:sz="0" w:space="0" w:color="auto"/>
            <w:left w:val="none" w:sz="0" w:space="0" w:color="auto"/>
            <w:bottom w:val="none" w:sz="0" w:space="0" w:color="auto"/>
            <w:right w:val="none" w:sz="0" w:space="0" w:color="auto"/>
          </w:divBdr>
        </w:div>
        <w:div w:id="1460605431">
          <w:marLeft w:val="0"/>
          <w:marRight w:val="-10080"/>
          <w:marTop w:val="0"/>
          <w:marBottom w:val="0"/>
          <w:divBdr>
            <w:top w:val="none" w:sz="0" w:space="0" w:color="auto"/>
            <w:left w:val="none" w:sz="0" w:space="0" w:color="auto"/>
            <w:bottom w:val="none" w:sz="0" w:space="0" w:color="auto"/>
            <w:right w:val="none" w:sz="0" w:space="0" w:color="auto"/>
          </w:divBdr>
        </w:div>
        <w:div w:id="778913657">
          <w:marLeft w:val="0"/>
          <w:marRight w:val="-10080"/>
          <w:marTop w:val="0"/>
          <w:marBottom w:val="0"/>
          <w:divBdr>
            <w:top w:val="none" w:sz="0" w:space="0" w:color="auto"/>
            <w:left w:val="none" w:sz="0" w:space="0" w:color="auto"/>
            <w:bottom w:val="none" w:sz="0" w:space="0" w:color="auto"/>
            <w:right w:val="none" w:sz="0" w:space="0" w:color="auto"/>
          </w:divBdr>
        </w:div>
        <w:div w:id="48070415">
          <w:marLeft w:val="0"/>
          <w:marRight w:val="-10080"/>
          <w:marTop w:val="0"/>
          <w:marBottom w:val="0"/>
          <w:divBdr>
            <w:top w:val="none" w:sz="0" w:space="0" w:color="auto"/>
            <w:left w:val="none" w:sz="0" w:space="0" w:color="auto"/>
            <w:bottom w:val="none" w:sz="0" w:space="0" w:color="auto"/>
            <w:right w:val="none" w:sz="0" w:space="0" w:color="auto"/>
          </w:divBdr>
        </w:div>
        <w:div w:id="502597818">
          <w:marLeft w:val="0"/>
          <w:marRight w:val="-10080"/>
          <w:marTop w:val="0"/>
          <w:marBottom w:val="0"/>
          <w:divBdr>
            <w:top w:val="none" w:sz="0" w:space="0" w:color="auto"/>
            <w:left w:val="none" w:sz="0" w:space="0" w:color="auto"/>
            <w:bottom w:val="none" w:sz="0" w:space="0" w:color="auto"/>
            <w:right w:val="none" w:sz="0" w:space="0" w:color="auto"/>
          </w:divBdr>
        </w:div>
        <w:div w:id="1479608173">
          <w:marLeft w:val="0"/>
          <w:marRight w:val="-10080"/>
          <w:marTop w:val="0"/>
          <w:marBottom w:val="0"/>
          <w:divBdr>
            <w:top w:val="none" w:sz="0" w:space="0" w:color="auto"/>
            <w:left w:val="none" w:sz="0" w:space="0" w:color="auto"/>
            <w:bottom w:val="none" w:sz="0" w:space="0" w:color="auto"/>
            <w:right w:val="none" w:sz="0" w:space="0" w:color="auto"/>
          </w:divBdr>
        </w:div>
        <w:div w:id="1662460814">
          <w:marLeft w:val="0"/>
          <w:marRight w:val="-10080"/>
          <w:marTop w:val="0"/>
          <w:marBottom w:val="0"/>
          <w:divBdr>
            <w:top w:val="none" w:sz="0" w:space="0" w:color="auto"/>
            <w:left w:val="none" w:sz="0" w:space="0" w:color="auto"/>
            <w:bottom w:val="none" w:sz="0" w:space="0" w:color="auto"/>
            <w:right w:val="none" w:sz="0" w:space="0" w:color="auto"/>
          </w:divBdr>
        </w:div>
        <w:div w:id="377946323">
          <w:marLeft w:val="0"/>
          <w:marRight w:val="-10080"/>
          <w:marTop w:val="0"/>
          <w:marBottom w:val="0"/>
          <w:divBdr>
            <w:top w:val="none" w:sz="0" w:space="0" w:color="auto"/>
            <w:left w:val="none" w:sz="0" w:space="0" w:color="auto"/>
            <w:bottom w:val="none" w:sz="0" w:space="0" w:color="auto"/>
            <w:right w:val="none" w:sz="0" w:space="0" w:color="auto"/>
          </w:divBdr>
        </w:div>
        <w:div w:id="722026355">
          <w:marLeft w:val="0"/>
          <w:marRight w:val="-10080"/>
          <w:marTop w:val="0"/>
          <w:marBottom w:val="0"/>
          <w:divBdr>
            <w:top w:val="none" w:sz="0" w:space="0" w:color="auto"/>
            <w:left w:val="none" w:sz="0" w:space="0" w:color="auto"/>
            <w:bottom w:val="none" w:sz="0" w:space="0" w:color="auto"/>
            <w:right w:val="none" w:sz="0" w:space="0" w:color="auto"/>
          </w:divBdr>
        </w:div>
        <w:div w:id="722366473">
          <w:marLeft w:val="0"/>
          <w:marRight w:val="-10080"/>
          <w:marTop w:val="0"/>
          <w:marBottom w:val="0"/>
          <w:divBdr>
            <w:top w:val="none" w:sz="0" w:space="0" w:color="auto"/>
            <w:left w:val="none" w:sz="0" w:space="0" w:color="auto"/>
            <w:bottom w:val="none" w:sz="0" w:space="0" w:color="auto"/>
            <w:right w:val="none" w:sz="0" w:space="0" w:color="auto"/>
          </w:divBdr>
        </w:div>
        <w:div w:id="586353385">
          <w:marLeft w:val="0"/>
          <w:marRight w:val="-10080"/>
          <w:marTop w:val="0"/>
          <w:marBottom w:val="0"/>
          <w:divBdr>
            <w:top w:val="none" w:sz="0" w:space="0" w:color="auto"/>
            <w:left w:val="none" w:sz="0" w:space="0" w:color="auto"/>
            <w:bottom w:val="none" w:sz="0" w:space="0" w:color="auto"/>
            <w:right w:val="none" w:sz="0" w:space="0" w:color="auto"/>
          </w:divBdr>
        </w:div>
        <w:div w:id="650984773">
          <w:marLeft w:val="0"/>
          <w:marRight w:val="-10080"/>
          <w:marTop w:val="0"/>
          <w:marBottom w:val="0"/>
          <w:divBdr>
            <w:top w:val="none" w:sz="0" w:space="0" w:color="auto"/>
            <w:left w:val="none" w:sz="0" w:space="0" w:color="auto"/>
            <w:bottom w:val="none" w:sz="0" w:space="0" w:color="auto"/>
            <w:right w:val="none" w:sz="0" w:space="0" w:color="auto"/>
          </w:divBdr>
        </w:div>
        <w:div w:id="610942869">
          <w:marLeft w:val="0"/>
          <w:marRight w:val="-10080"/>
          <w:marTop w:val="0"/>
          <w:marBottom w:val="0"/>
          <w:divBdr>
            <w:top w:val="none" w:sz="0" w:space="0" w:color="auto"/>
            <w:left w:val="none" w:sz="0" w:space="0" w:color="auto"/>
            <w:bottom w:val="none" w:sz="0" w:space="0" w:color="auto"/>
            <w:right w:val="none" w:sz="0" w:space="0" w:color="auto"/>
          </w:divBdr>
        </w:div>
        <w:div w:id="1409811929">
          <w:marLeft w:val="0"/>
          <w:marRight w:val="-10080"/>
          <w:marTop w:val="0"/>
          <w:marBottom w:val="0"/>
          <w:divBdr>
            <w:top w:val="none" w:sz="0" w:space="0" w:color="auto"/>
            <w:left w:val="none" w:sz="0" w:space="0" w:color="auto"/>
            <w:bottom w:val="none" w:sz="0" w:space="0" w:color="auto"/>
            <w:right w:val="none" w:sz="0" w:space="0" w:color="auto"/>
          </w:divBdr>
        </w:div>
        <w:div w:id="1431464825">
          <w:marLeft w:val="0"/>
          <w:marRight w:val="-10080"/>
          <w:marTop w:val="0"/>
          <w:marBottom w:val="0"/>
          <w:divBdr>
            <w:top w:val="none" w:sz="0" w:space="0" w:color="auto"/>
            <w:left w:val="none" w:sz="0" w:space="0" w:color="auto"/>
            <w:bottom w:val="none" w:sz="0" w:space="0" w:color="auto"/>
            <w:right w:val="none" w:sz="0" w:space="0" w:color="auto"/>
          </w:divBdr>
        </w:div>
        <w:div w:id="738671783">
          <w:marLeft w:val="0"/>
          <w:marRight w:val="-10080"/>
          <w:marTop w:val="0"/>
          <w:marBottom w:val="0"/>
          <w:divBdr>
            <w:top w:val="none" w:sz="0" w:space="0" w:color="auto"/>
            <w:left w:val="none" w:sz="0" w:space="0" w:color="auto"/>
            <w:bottom w:val="none" w:sz="0" w:space="0" w:color="auto"/>
            <w:right w:val="none" w:sz="0" w:space="0" w:color="auto"/>
          </w:divBdr>
        </w:div>
        <w:div w:id="1714767868">
          <w:marLeft w:val="0"/>
          <w:marRight w:val="-10080"/>
          <w:marTop w:val="0"/>
          <w:marBottom w:val="0"/>
          <w:divBdr>
            <w:top w:val="none" w:sz="0" w:space="0" w:color="auto"/>
            <w:left w:val="none" w:sz="0" w:space="0" w:color="auto"/>
            <w:bottom w:val="none" w:sz="0" w:space="0" w:color="auto"/>
            <w:right w:val="none" w:sz="0" w:space="0" w:color="auto"/>
          </w:divBdr>
        </w:div>
        <w:div w:id="550962457">
          <w:marLeft w:val="0"/>
          <w:marRight w:val="-10080"/>
          <w:marTop w:val="0"/>
          <w:marBottom w:val="0"/>
          <w:divBdr>
            <w:top w:val="none" w:sz="0" w:space="0" w:color="auto"/>
            <w:left w:val="none" w:sz="0" w:space="0" w:color="auto"/>
            <w:bottom w:val="none" w:sz="0" w:space="0" w:color="auto"/>
            <w:right w:val="none" w:sz="0" w:space="0" w:color="auto"/>
          </w:divBdr>
        </w:div>
        <w:div w:id="313216384">
          <w:marLeft w:val="0"/>
          <w:marRight w:val="-10080"/>
          <w:marTop w:val="0"/>
          <w:marBottom w:val="0"/>
          <w:divBdr>
            <w:top w:val="none" w:sz="0" w:space="0" w:color="auto"/>
            <w:left w:val="none" w:sz="0" w:space="0" w:color="auto"/>
            <w:bottom w:val="none" w:sz="0" w:space="0" w:color="auto"/>
            <w:right w:val="none" w:sz="0" w:space="0" w:color="auto"/>
          </w:divBdr>
        </w:div>
        <w:div w:id="969672196">
          <w:marLeft w:val="0"/>
          <w:marRight w:val="-10080"/>
          <w:marTop w:val="0"/>
          <w:marBottom w:val="0"/>
          <w:divBdr>
            <w:top w:val="none" w:sz="0" w:space="0" w:color="auto"/>
            <w:left w:val="none" w:sz="0" w:space="0" w:color="auto"/>
            <w:bottom w:val="none" w:sz="0" w:space="0" w:color="auto"/>
            <w:right w:val="none" w:sz="0" w:space="0" w:color="auto"/>
          </w:divBdr>
        </w:div>
        <w:div w:id="1221557334">
          <w:marLeft w:val="0"/>
          <w:marRight w:val="-10080"/>
          <w:marTop w:val="0"/>
          <w:marBottom w:val="0"/>
          <w:divBdr>
            <w:top w:val="none" w:sz="0" w:space="0" w:color="auto"/>
            <w:left w:val="none" w:sz="0" w:space="0" w:color="auto"/>
            <w:bottom w:val="none" w:sz="0" w:space="0" w:color="auto"/>
            <w:right w:val="none" w:sz="0" w:space="0" w:color="auto"/>
          </w:divBdr>
        </w:div>
        <w:div w:id="167330301">
          <w:marLeft w:val="0"/>
          <w:marRight w:val="-10080"/>
          <w:marTop w:val="0"/>
          <w:marBottom w:val="0"/>
          <w:divBdr>
            <w:top w:val="none" w:sz="0" w:space="0" w:color="auto"/>
            <w:left w:val="none" w:sz="0" w:space="0" w:color="auto"/>
            <w:bottom w:val="none" w:sz="0" w:space="0" w:color="auto"/>
            <w:right w:val="none" w:sz="0" w:space="0" w:color="auto"/>
          </w:divBdr>
        </w:div>
        <w:div w:id="719741759">
          <w:marLeft w:val="0"/>
          <w:marRight w:val="-10080"/>
          <w:marTop w:val="0"/>
          <w:marBottom w:val="0"/>
          <w:divBdr>
            <w:top w:val="none" w:sz="0" w:space="0" w:color="auto"/>
            <w:left w:val="none" w:sz="0" w:space="0" w:color="auto"/>
            <w:bottom w:val="none" w:sz="0" w:space="0" w:color="auto"/>
            <w:right w:val="none" w:sz="0" w:space="0" w:color="auto"/>
          </w:divBdr>
        </w:div>
        <w:div w:id="372268128">
          <w:marLeft w:val="0"/>
          <w:marRight w:val="-10080"/>
          <w:marTop w:val="0"/>
          <w:marBottom w:val="0"/>
          <w:divBdr>
            <w:top w:val="none" w:sz="0" w:space="0" w:color="auto"/>
            <w:left w:val="none" w:sz="0" w:space="0" w:color="auto"/>
            <w:bottom w:val="none" w:sz="0" w:space="0" w:color="auto"/>
            <w:right w:val="none" w:sz="0" w:space="0" w:color="auto"/>
          </w:divBdr>
        </w:div>
        <w:div w:id="2084797540">
          <w:marLeft w:val="0"/>
          <w:marRight w:val="-10080"/>
          <w:marTop w:val="0"/>
          <w:marBottom w:val="0"/>
          <w:divBdr>
            <w:top w:val="none" w:sz="0" w:space="0" w:color="auto"/>
            <w:left w:val="none" w:sz="0" w:space="0" w:color="auto"/>
            <w:bottom w:val="none" w:sz="0" w:space="0" w:color="auto"/>
            <w:right w:val="none" w:sz="0" w:space="0" w:color="auto"/>
          </w:divBdr>
        </w:div>
        <w:div w:id="942031938">
          <w:marLeft w:val="0"/>
          <w:marRight w:val="-10080"/>
          <w:marTop w:val="0"/>
          <w:marBottom w:val="0"/>
          <w:divBdr>
            <w:top w:val="none" w:sz="0" w:space="0" w:color="auto"/>
            <w:left w:val="none" w:sz="0" w:space="0" w:color="auto"/>
            <w:bottom w:val="none" w:sz="0" w:space="0" w:color="auto"/>
            <w:right w:val="none" w:sz="0" w:space="0" w:color="auto"/>
          </w:divBdr>
        </w:div>
        <w:div w:id="748771604">
          <w:marLeft w:val="0"/>
          <w:marRight w:val="-10080"/>
          <w:marTop w:val="0"/>
          <w:marBottom w:val="0"/>
          <w:divBdr>
            <w:top w:val="none" w:sz="0" w:space="0" w:color="auto"/>
            <w:left w:val="none" w:sz="0" w:space="0" w:color="auto"/>
            <w:bottom w:val="none" w:sz="0" w:space="0" w:color="auto"/>
            <w:right w:val="none" w:sz="0" w:space="0" w:color="auto"/>
          </w:divBdr>
        </w:div>
        <w:div w:id="1970040687">
          <w:marLeft w:val="0"/>
          <w:marRight w:val="-10080"/>
          <w:marTop w:val="0"/>
          <w:marBottom w:val="0"/>
          <w:divBdr>
            <w:top w:val="none" w:sz="0" w:space="0" w:color="auto"/>
            <w:left w:val="none" w:sz="0" w:space="0" w:color="auto"/>
            <w:bottom w:val="none" w:sz="0" w:space="0" w:color="auto"/>
            <w:right w:val="none" w:sz="0" w:space="0" w:color="auto"/>
          </w:divBdr>
        </w:div>
        <w:div w:id="198050015">
          <w:marLeft w:val="0"/>
          <w:marRight w:val="-10080"/>
          <w:marTop w:val="0"/>
          <w:marBottom w:val="0"/>
          <w:divBdr>
            <w:top w:val="none" w:sz="0" w:space="0" w:color="auto"/>
            <w:left w:val="none" w:sz="0" w:space="0" w:color="auto"/>
            <w:bottom w:val="none" w:sz="0" w:space="0" w:color="auto"/>
            <w:right w:val="none" w:sz="0" w:space="0" w:color="auto"/>
          </w:divBdr>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1246869">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8525310">
      <w:bodyDiv w:val="1"/>
      <w:marLeft w:val="0"/>
      <w:marRight w:val="0"/>
      <w:marTop w:val="0"/>
      <w:marBottom w:val="0"/>
      <w:divBdr>
        <w:top w:val="none" w:sz="0" w:space="0" w:color="auto"/>
        <w:left w:val="none" w:sz="0" w:space="0" w:color="auto"/>
        <w:bottom w:val="none" w:sz="0" w:space="0" w:color="auto"/>
        <w:right w:val="none" w:sz="0" w:space="0" w:color="auto"/>
      </w:divBdr>
      <w:divsChild>
        <w:div w:id="2090997662">
          <w:marLeft w:val="0"/>
          <w:marRight w:val="0"/>
          <w:marTop w:val="0"/>
          <w:marBottom w:val="0"/>
          <w:divBdr>
            <w:top w:val="none" w:sz="0" w:space="0" w:color="auto"/>
            <w:left w:val="none" w:sz="0" w:space="0" w:color="auto"/>
            <w:bottom w:val="none" w:sz="0" w:space="0" w:color="auto"/>
            <w:right w:val="none" w:sz="0" w:space="0" w:color="auto"/>
          </w:divBdr>
          <w:divsChild>
            <w:div w:id="803814120">
              <w:marLeft w:val="0"/>
              <w:marRight w:val="0"/>
              <w:marTop w:val="0"/>
              <w:marBottom w:val="0"/>
              <w:divBdr>
                <w:top w:val="none" w:sz="0" w:space="0" w:color="auto"/>
                <w:left w:val="none" w:sz="0" w:space="0" w:color="auto"/>
                <w:bottom w:val="none" w:sz="0" w:space="0" w:color="auto"/>
                <w:right w:val="none" w:sz="0" w:space="0" w:color="auto"/>
              </w:divBdr>
              <w:divsChild>
                <w:div w:id="38444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0270363">
      <w:bodyDiv w:val="1"/>
      <w:marLeft w:val="0"/>
      <w:marRight w:val="0"/>
      <w:marTop w:val="0"/>
      <w:marBottom w:val="0"/>
      <w:divBdr>
        <w:top w:val="none" w:sz="0" w:space="0" w:color="auto"/>
        <w:left w:val="none" w:sz="0" w:space="0" w:color="auto"/>
        <w:bottom w:val="none" w:sz="0" w:space="0" w:color="auto"/>
        <w:right w:val="none" w:sz="0" w:space="0" w:color="auto"/>
      </w:divBdr>
      <w:divsChild>
        <w:div w:id="1974168911">
          <w:marLeft w:val="0"/>
          <w:marRight w:val="0"/>
          <w:marTop w:val="0"/>
          <w:marBottom w:val="0"/>
          <w:divBdr>
            <w:top w:val="none" w:sz="0" w:space="0" w:color="auto"/>
            <w:left w:val="none" w:sz="0" w:space="0" w:color="auto"/>
            <w:bottom w:val="none" w:sz="0" w:space="0" w:color="auto"/>
            <w:right w:val="none" w:sz="0" w:space="0" w:color="auto"/>
          </w:divBdr>
          <w:divsChild>
            <w:div w:id="1266427449">
              <w:marLeft w:val="0"/>
              <w:marRight w:val="0"/>
              <w:marTop w:val="0"/>
              <w:marBottom w:val="0"/>
              <w:divBdr>
                <w:top w:val="none" w:sz="0" w:space="0" w:color="auto"/>
                <w:left w:val="none" w:sz="0" w:space="0" w:color="auto"/>
                <w:bottom w:val="none" w:sz="0" w:space="0" w:color="auto"/>
                <w:right w:val="none" w:sz="0" w:space="0" w:color="auto"/>
              </w:divBdr>
              <w:divsChild>
                <w:div w:id="12589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8297884">
      <w:bodyDiv w:val="1"/>
      <w:marLeft w:val="0"/>
      <w:marRight w:val="0"/>
      <w:marTop w:val="0"/>
      <w:marBottom w:val="0"/>
      <w:divBdr>
        <w:top w:val="none" w:sz="0" w:space="0" w:color="auto"/>
        <w:left w:val="none" w:sz="0" w:space="0" w:color="auto"/>
        <w:bottom w:val="none" w:sz="0" w:space="0" w:color="auto"/>
        <w:right w:val="none" w:sz="0" w:space="0" w:color="auto"/>
      </w:divBdr>
      <w:divsChild>
        <w:div w:id="286814650">
          <w:marLeft w:val="0"/>
          <w:marRight w:val="0"/>
          <w:marTop w:val="0"/>
          <w:marBottom w:val="0"/>
          <w:divBdr>
            <w:top w:val="none" w:sz="0" w:space="0" w:color="auto"/>
            <w:left w:val="none" w:sz="0" w:space="0" w:color="auto"/>
            <w:bottom w:val="none" w:sz="0" w:space="0" w:color="auto"/>
            <w:right w:val="none" w:sz="0" w:space="0" w:color="auto"/>
          </w:divBdr>
          <w:divsChild>
            <w:div w:id="722367984">
              <w:marLeft w:val="0"/>
              <w:marRight w:val="0"/>
              <w:marTop w:val="0"/>
              <w:marBottom w:val="0"/>
              <w:divBdr>
                <w:top w:val="none" w:sz="0" w:space="0" w:color="auto"/>
                <w:left w:val="none" w:sz="0" w:space="0" w:color="auto"/>
                <w:bottom w:val="none" w:sz="0" w:space="0" w:color="auto"/>
                <w:right w:val="none" w:sz="0" w:space="0" w:color="auto"/>
              </w:divBdr>
              <w:divsChild>
                <w:div w:id="10408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297809692">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07437827">
      <w:bodyDiv w:val="1"/>
      <w:marLeft w:val="0"/>
      <w:marRight w:val="0"/>
      <w:marTop w:val="0"/>
      <w:marBottom w:val="0"/>
      <w:divBdr>
        <w:top w:val="none" w:sz="0" w:space="0" w:color="auto"/>
        <w:left w:val="none" w:sz="0" w:space="0" w:color="auto"/>
        <w:bottom w:val="none" w:sz="0" w:space="0" w:color="auto"/>
        <w:right w:val="none" w:sz="0" w:space="0" w:color="auto"/>
      </w:divBdr>
      <w:divsChild>
        <w:div w:id="648097585">
          <w:marLeft w:val="0"/>
          <w:marRight w:val="0"/>
          <w:marTop w:val="0"/>
          <w:marBottom w:val="0"/>
          <w:divBdr>
            <w:top w:val="none" w:sz="0" w:space="0" w:color="auto"/>
            <w:left w:val="none" w:sz="0" w:space="0" w:color="auto"/>
            <w:bottom w:val="none" w:sz="0" w:space="0" w:color="auto"/>
            <w:right w:val="none" w:sz="0" w:space="0" w:color="auto"/>
          </w:divBdr>
          <w:divsChild>
            <w:div w:id="1991057775">
              <w:marLeft w:val="0"/>
              <w:marRight w:val="0"/>
              <w:marTop w:val="0"/>
              <w:marBottom w:val="0"/>
              <w:divBdr>
                <w:top w:val="none" w:sz="0" w:space="0" w:color="auto"/>
                <w:left w:val="none" w:sz="0" w:space="0" w:color="auto"/>
                <w:bottom w:val="none" w:sz="0" w:space="0" w:color="auto"/>
                <w:right w:val="none" w:sz="0" w:space="0" w:color="auto"/>
              </w:divBdr>
              <w:divsChild>
                <w:div w:id="67464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2320581">
      <w:bodyDiv w:val="1"/>
      <w:marLeft w:val="0"/>
      <w:marRight w:val="0"/>
      <w:marTop w:val="0"/>
      <w:marBottom w:val="0"/>
      <w:divBdr>
        <w:top w:val="none" w:sz="0" w:space="0" w:color="auto"/>
        <w:left w:val="none" w:sz="0" w:space="0" w:color="auto"/>
        <w:bottom w:val="none" w:sz="0" w:space="0" w:color="auto"/>
        <w:right w:val="none" w:sz="0" w:space="0" w:color="auto"/>
      </w:divBdr>
      <w:divsChild>
        <w:div w:id="27531243">
          <w:marLeft w:val="0"/>
          <w:marRight w:val="0"/>
          <w:marTop w:val="0"/>
          <w:marBottom w:val="0"/>
          <w:divBdr>
            <w:top w:val="none" w:sz="0" w:space="0" w:color="auto"/>
            <w:left w:val="none" w:sz="0" w:space="0" w:color="auto"/>
            <w:bottom w:val="none" w:sz="0" w:space="0" w:color="auto"/>
            <w:right w:val="none" w:sz="0" w:space="0" w:color="auto"/>
          </w:divBdr>
          <w:divsChild>
            <w:div w:id="1287007415">
              <w:marLeft w:val="0"/>
              <w:marRight w:val="0"/>
              <w:marTop w:val="0"/>
              <w:marBottom w:val="0"/>
              <w:divBdr>
                <w:top w:val="none" w:sz="0" w:space="0" w:color="auto"/>
                <w:left w:val="none" w:sz="0" w:space="0" w:color="auto"/>
                <w:bottom w:val="none" w:sz="0" w:space="0" w:color="auto"/>
                <w:right w:val="none" w:sz="0" w:space="0" w:color="auto"/>
              </w:divBdr>
              <w:divsChild>
                <w:div w:id="80963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7277106">
      <w:bodyDiv w:val="1"/>
      <w:marLeft w:val="0"/>
      <w:marRight w:val="0"/>
      <w:marTop w:val="0"/>
      <w:marBottom w:val="0"/>
      <w:divBdr>
        <w:top w:val="none" w:sz="0" w:space="0" w:color="auto"/>
        <w:left w:val="none" w:sz="0" w:space="0" w:color="auto"/>
        <w:bottom w:val="none" w:sz="0" w:space="0" w:color="auto"/>
        <w:right w:val="none" w:sz="0" w:space="0" w:color="auto"/>
      </w:divBdr>
      <w:divsChild>
        <w:div w:id="2091266028">
          <w:marLeft w:val="0"/>
          <w:marRight w:val="0"/>
          <w:marTop w:val="0"/>
          <w:marBottom w:val="0"/>
          <w:divBdr>
            <w:top w:val="none" w:sz="0" w:space="0" w:color="auto"/>
            <w:left w:val="none" w:sz="0" w:space="0" w:color="auto"/>
            <w:bottom w:val="none" w:sz="0" w:space="0" w:color="auto"/>
            <w:right w:val="none" w:sz="0" w:space="0" w:color="auto"/>
          </w:divBdr>
          <w:divsChild>
            <w:div w:id="1415399139">
              <w:marLeft w:val="0"/>
              <w:marRight w:val="0"/>
              <w:marTop w:val="0"/>
              <w:marBottom w:val="0"/>
              <w:divBdr>
                <w:top w:val="none" w:sz="0" w:space="0" w:color="auto"/>
                <w:left w:val="none" w:sz="0" w:space="0" w:color="auto"/>
                <w:bottom w:val="none" w:sz="0" w:space="0" w:color="auto"/>
                <w:right w:val="none" w:sz="0" w:space="0" w:color="auto"/>
              </w:divBdr>
              <w:divsChild>
                <w:div w:id="94641823">
                  <w:marLeft w:val="0"/>
                  <w:marRight w:val="0"/>
                  <w:marTop w:val="0"/>
                  <w:marBottom w:val="0"/>
                  <w:divBdr>
                    <w:top w:val="none" w:sz="0" w:space="0" w:color="auto"/>
                    <w:left w:val="none" w:sz="0" w:space="0" w:color="auto"/>
                    <w:bottom w:val="none" w:sz="0" w:space="0" w:color="auto"/>
                    <w:right w:val="none" w:sz="0" w:space="0" w:color="auto"/>
                  </w:divBdr>
                </w:div>
              </w:divsChild>
            </w:div>
            <w:div w:id="568929154">
              <w:marLeft w:val="0"/>
              <w:marRight w:val="0"/>
              <w:marTop w:val="0"/>
              <w:marBottom w:val="0"/>
              <w:divBdr>
                <w:top w:val="none" w:sz="0" w:space="0" w:color="auto"/>
                <w:left w:val="none" w:sz="0" w:space="0" w:color="auto"/>
                <w:bottom w:val="none" w:sz="0" w:space="0" w:color="auto"/>
                <w:right w:val="none" w:sz="0" w:space="0" w:color="auto"/>
              </w:divBdr>
              <w:divsChild>
                <w:div w:id="2104259269">
                  <w:marLeft w:val="0"/>
                  <w:marRight w:val="0"/>
                  <w:marTop w:val="0"/>
                  <w:marBottom w:val="0"/>
                  <w:divBdr>
                    <w:top w:val="none" w:sz="0" w:space="0" w:color="auto"/>
                    <w:left w:val="none" w:sz="0" w:space="0" w:color="auto"/>
                    <w:bottom w:val="none" w:sz="0" w:space="0" w:color="auto"/>
                    <w:right w:val="none" w:sz="0" w:space="0" w:color="auto"/>
                  </w:divBdr>
                </w:div>
              </w:divsChild>
            </w:div>
            <w:div w:id="1164927974">
              <w:marLeft w:val="0"/>
              <w:marRight w:val="0"/>
              <w:marTop w:val="0"/>
              <w:marBottom w:val="0"/>
              <w:divBdr>
                <w:top w:val="none" w:sz="0" w:space="0" w:color="auto"/>
                <w:left w:val="none" w:sz="0" w:space="0" w:color="auto"/>
                <w:bottom w:val="none" w:sz="0" w:space="0" w:color="auto"/>
                <w:right w:val="none" w:sz="0" w:space="0" w:color="auto"/>
              </w:divBdr>
              <w:divsChild>
                <w:div w:id="1001202198">
                  <w:marLeft w:val="0"/>
                  <w:marRight w:val="0"/>
                  <w:marTop w:val="0"/>
                  <w:marBottom w:val="0"/>
                  <w:divBdr>
                    <w:top w:val="none" w:sz="0" w:space="0" w:color="auto"/>
                    <w:left w:val="none" w:sz="0" w:space="0" w:color="auto"/>
                    <w:bottom w:val="none" w:sz="0" w:space="0" w:color="auto"/>
                    <w:right w:val="none" w:sz="0" w:space="0" w:color="auto"/>
                  </w:divBdr>
                </w:div>
              </w:divsChild>
            </w:div>
            <w:div w:id="913271900">
              <w:marLeft w:val="0"/>
              <w:marRight w:val="0"/>
              <w:marTop w:val="0"/>
              <w:marBottom w:val="0"/>
              <w:divBdr>
                <w:top w:val="none" w:sz="0" w:space="0" w:color="auto"/>
                <w:left w:val="none" w:sz="0" w:space="0" w:color="auto"/>
                <w:bottom w:val="none" w:sz="0" w:space="0" w:color="auto"/>
                <w:right w:val="none" w:sz="0" w:space="0" w:color="auto"/>
              </w:divBdr>
              <w:divsChild>
                <w:div w:id="161630351">
                  <w:marLeft w:val="0"/>
                  <w:marRight w:val="0"/>
                  <w:marTop w:val="0"/>
                  <w:marBottom w:val="0"/>
                  <w:divBdr>
                    <w:top w:val="none" w:sz="0" w:space="0" w:color="auto"/>
                    <w:left w:val="none" w:sz="0" w:space="0" w:color="auto"/>
                    <w:bottom w:val="none" w:sz="0" w:space="0" w:color="auto"/>
                    <w:right w:val="none" w:sz="0" w:space="0" w:color="auto"/>
                  </w:divBdr>
                </w:div>
              </w:divsChild>
            </w:div>
            <w:div w:id="24987671">
              <w:marLeft w:val="0"/>
              <w:marRight w:val="0"/>
              <w:marTop w:val="0"/>
              <w:marBottom w:val="0"/>
              <w:divBdr>
                <w:top w:val="none" w:sz="0" w:space="0" w:color="auto"/>
                <w:left w:val="none" w:sz="0" w:space="0" w:color="auto"/>
                <w:bottom w:val="none" w:sz="0" w:space="0" w:color="auto"/>
                <w:right w:val="none" w:sz="0" w:space="0" w:color="auto"/>
              </w:divBdr>
              <w:divsChild>
                <w:div w:id="457450285">
                  <w:marLeft w:val="0"/>
                  <w:marRight w:val="0"/>
                  <w:marTop w:val="0"/>
                  <w:marBottom w:val="0"/>
                  <w:divBdr>
                    <w:top w:val="none" w:sz="0" w:space="0" w:color="auto"/>
                    <w:left w:val="none" w:sz="0" w:space="0" w:color="auto"/>
                    <w:bottom w:val="none" w:sz="0" w:space="0" w:color="auto"/>
                    <w:right w:val="none" w:sz="0" w:space="0" w:color="auto"/>
                  </w:divBdr>
                </w:div>
              </w:divsChild>
            </w:div>
            <w:div w:id="1830439111">
              <w:marLeft w:val="0"/>
              <w:marRight w:val="0"/>
              <w:marTop w:val="0"/>
              <w:marBottom w:val="0"/>
              <w:divBdr>
                <w:top w:val="none" w:sz="0" w:space="0" w:color="auto"/>
                <w:left w:val="none" w:sz="0" w:space="0" w:color="auto"/>
                <w:bottom w:val="none" w:sz="0" w:space="0" w:color="auto"/>
                <w:right w:val="none" w:sz="0" w:space="0" w:color="auto"/>
              </w:divBdr>
              <w:divsChild>
                <w:div w:id="853422054">
                  <w:marLeft w:val="0"/>
                  <w:marRight w:val="0"/>
                  <w:marTop w:val="0"/>
                  <w:marBottom w:val="0"/>
                  <w:divBdr>
                    <w:top w:val="none" w:sz="0" w:space="0" w:color="auto"/>
                    <w:left w:val="none" w:sz="0" w:space="0" w:color="auto"/>
                    <w:bottom w:val="none" w:sz="0" w:space="0" w:color="auto"/>
                    <w:right w:val="none" w:sz="0" w:space="0" w:color="auto"/>
                  </w:divBdr>
                </w:div>
                <w:div w:id="444927417">
                  <w:marLeft w:val="0"/>
                  <w:marRight w:val="0"/>
                  <w:marTop w:val="0"/>
                  <w:marBottom w:val="0"/>
                  <w:divBdr>
                    <w:top w:val="none" w:sz="0" w:space="0" w:color="auto"/>
                    <w:left w:val="none" w:sz="0" w:space="0" w:color="auto"/>
                    <w:bottom w:val="none" w:sz="0" w:space="0" w:color="auto"/>
                    <w:right w:val="none" w:sz="0" w:space="0" w:color="auto"/>
                  </w:divBdr>
                </w:div>
              </w:divsChild>
            </w:div>
            <w:div w:id="928852101">
              <w:marLeft w:val="0"/>
              <w:marRight w:val="0"/>
              <w:marTop w:val="0"/>
              <w:marBottom w:val="0"/>
              <w:divBdr>
                <w:top w:val="none" w:sz="0" w:space="0" w:color="auto"/>
                <w:left w:val="none" w:sz="0" w:space="0" w:color="auto"/>
                <w:bottom w:val="none" w:sz="0" w:space="0" w:color="auto"/>
                <w:right w:val="none" w:sz="0" w:space="0" w:color="auto"/>
              </w:divBdr>
              <w:divsChild>
                <w:div w:id="119417825">
                  <w:marLeft w:val="0"/>
                  <w:marRight w:val="0"/>
                  <w:marTop w:val="0"/>
                  <w:marBottom w:val="0"/>
                  <w:divBdr>
                    <w:top w:val="none" w:sz="0" w:space="0" w:color="auto"/>
                    <w:left w:val="none" w:sz="0" w:space="0" w:color="auto"/>
                    <w:bottom w:val="none" w:sz="0" w:space="0" w:color="auto"/>
                    <w:right w:val="none" w:sz="0" w:space="0" w:color="auto"/>
                  </w:divBdr>
                </w:div>
                <w:div w:id="18292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461617">
      <w:bodyDiv w:val="1"/>
      <w:marLeft w:val="0"/>
      <w:marRight w:val="0"/>
      <w:marTop w:val="0"/>
      <w:marBottom w:val="0"/>
      <w:divBdr>
        <w:top w:val="none" w:sz="0" w:space="0" w:color="auto"/>
        <w:left w:val="none" w:sz="0" w:space="0" w:color="auto"/>
        <w:bottom w:val="none" w:sz="0" w:space="0" w:color="auto"/>
        <w:right w:val="none" w:sz="0" w:space="0" w:color="auto"/>
      </w:divBdr>
      <w:divsChild>
        <w:div w:id="1985816125">
          <w:marLeft w:val="0"/>
          <w:marRight w:val="0"/>
          <w:marTop w:val="0"/>
          <w:marBottom w:val="0"/>
          <w:divBdr>
            <w:top w:val="none" w:sz="0" w:space="0" w:color="auto"/>
            <w:left w:val="none" w:sz="0" w:space="0" w:color="auto"/>
            <w:bottom w:val="none" w:sz="0" w:space="0" w:color="auto"/>
            <w:right w:val="none" w:sz="0" w:space="0" w:color="auto"/>
          </w:divBdr>
          <w:divsChild>
            <w:div w:id="1797600333">
              <w:marLeft w:val="0"/>
              <w:marRight w:val="0"/>
              <w:marTop w:val="0"/>
              <w:marBottom w:val="0"/>
              <w:divBdr>
                <w:top w:val="none" w:sz="0" w:space="0" w:color="auto"/>
                <w:left w:val="none" w:sz="0" w:space="0" w:color="auto"/>
                <w:bottom w:val="none" w:sz="0" w:space="0" w:color="auto"/>
                <w:right w:val="none" w:sz="0" w:space="0" w:color="auto"/>
              </w:divBdr>
              <w:divsChild>
                <w:div w:id="857815507">
                  <w:marLeft w:val="0"/>
                  <w:marRight w:val="0"/>
                  <w:marTop w:val="0"/>
                  <w:marBottom w:val="0"/>
                  <w:divBdr>
                    <w:top w:val="none" w:sz="0" w:space="0" w:color="auto"/>
                    <w:left w:val="none" w:sz="0" w:space="0" w:color="auto"/>
                    <w:bottom w:val="none" w:sz="0" w:space="0" w:color="auto"/>
                    <w:right w:val="none" w:sz="0" w:space="0" w:color="auto"/>
                  </w:divBdr>
                  <w:divsChild>
                    <w:div w:id="1103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306852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1743926">
      <w:bodyDiv w:val="1"/>
      <w:marLeft w:val="0"/>
      <w:marRight w:val="0"/>
      <w:marTop w:val="0"/>
      <w:marBottom w:val="0"/>
      <w:divBdr>
        <w:top w:val="none" w:sz="0" w:space="0" w:color="auto"/>
        <w:left w:val="none" w:sz="0" w:space="0" w:color="auto"/>
        <w:bottom w:val="none" w:sz="0" w:space="0" w:color="auto"/>
        <w:right w:val="none" w:sz="0" w:space="0" w:color="auto"/>
      </w:divBdr>
      <w:divsChild>
        <w:div w:id="1814831887">
          <w:marLeft w:val="0"/>
          <w:marRight w:val="0"/>
          <w:marTop w:val="0"/>
          <w:marBottom w:val="0"/>
          <w:divBdr>
            <w:top w:val="none" w:sz="0" w:space="0" w:color="auto"/>
            <w:left w:val="none" w:sz="0" w:space="0" w:color="auto"/>
            <w:bottom w:val="none" w:sz="0" w:space="0" w:color="auto"/>
            <w:right w:val="none" w:sz="0" w:space="0" w:color="auto"/>
          </w:divBdr>
          <w:divsChild>
            <w:div w:id="1703898563">
              <w:marLeft w:val="0"/>
              <w:marRight w:val="0"/>
              <w:marTop w:val="0"/>
              <w:marBottom w:val="0"/>
              <w:divBdr>
                <w:top w:val="none" w:sz="0" w:space="0" w:color="auto"/>
                <w:left w:val="none" w:sz="0" w:space="0" w:color="auto"/>
                <w:bottom w:val="none" w:sz="0" w:space="0" w:color="auto"/>
                <w:right w:val="none" w:sz="0" w:space="0" w:color="auto"/>
              </w:divBdr>
              <w:divsChild>
                <w:div w:id="1172574645">
                  <w:marLeft w:val="0"/>
                  <w:marRight w:val="0"/>
                  <w:marTop w:val="0"/>
                  <w:marBottom w:val="0"/>
                  <w:divBdr>
                    <w:top w:val="none" w:sz="0" w:space="0" w:color="auto"/>
                    <w:left w:val="none" w:sz="0" w:space="0" w:color="auto"/>
                    <w:bottom w:val="none" w:sz="0" w:space="0" w:color="auto"/>
                    <w:right w:val="none" w:sz="0" w:space="0" w:color="auto"/>
                  </w:divBdr>
                  <w:divsChild>
                    <w:div w:id="2010014842">
                      <w:marLeft w:val="0"/>
                      <w:marRight w:val="0"/>
                      <w:marTop w:val="0"/>
                      <w:marBottom w:val="0"/>
                      <w:divBdr>
                        <w:top w:val="none" w:sz="0" w:space="0" w:color="auto"/>
                        <w:left w:val="none" w:sz="0" w:space="0" w:color="auto"/>
                        <w:bottom w:val="none" w:sz="0" w:space="0" w:color="auto"/>
                        <w:right w:val="none" w:sz="0" w:space="0" w:color="auto"/>
                      </w:divBdr>
                      <w:divsChild>
                        <w:div w:id="106988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1431823">
      <w:bodyDiv w:val="1"/>
      <w:marLeft w:val="0"/>
      <w:marRight w:val="0"/>
      <w:marTop w:val="0"/>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sChild>
            <w:div w:id="949968703">
              <w:marLeft w:val="0"/>
              <w:marRight w:val="0"/>
              <w:marTop w:val="0"/>
              <w:marBottom w:val="0"/>
              <w:divBdr>
                <w:top w:val="none" w:sz="0" w:space="0" w:color="auto"/>
                <w:left w:val="none" w:sz="0" w:space="0" w:color="auto"/>
                <w:bottom w:val="none" w:sz="0" w:space="0" w:color="auto"/>
                <w:right w:val="none" w:sz="0" w:space="0" w:color="auto"/>
              </w:divBdr>
              <w:divsChild>
                <w:div w:id="1386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6992135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77060258">
      <w:bodyDiv w:val="1"/>
      <w:marLeft w:val="0"/>
      <w:marRight w:val="0"/>
      <w:marTop w:val="0"/>
      <w:marBottom w:val="0"/>
      <w:divBdr>
        <w:top w:val="none" w:sz="0" w:space="0" w:color="auto"/>
        <w:left w:val="none" w:sz="0" w:space="0" w:color="auto"/>
        <w:bottom w:val="none" w:sz="0" w:space="0" w:color="auto"/>
        <w:right w:val="none" w:sz="0" w:space="0" w:color="auto"/>
      </w:divBdr>
      <w:divsChild>
        <w:div w:id="174463459">
          <w:marLeft w:val="0"/>
          <w:marRight w:val="0"/>
          <w:marTop w:val="0"/>
          <w:marBottom w:val="0"/>
          <w:divBdr>
            <w:top w:val="none" w:sz="0" w:space="0" w:color="auto"/>
            <w:left w:val="none" w:sz="0" w:space="0" w:color="auto"/>
            <w:bottom w:val="none" w:sz="0" w:space="0" w:color="auto"/>
            <w:right w:val="none" w:sz="0" w:space="0" w:color="auto"/>
          </w:divBdr>
          <w:divsChild>
            <w:div w:id="2074967239">
              <w:marLeft w:val="0"/>
              <w:marRight w:val="0"/>
              <w:marTop w:val="0"/>
              <w:marBottom w:val="0"/>
              <w:divBdr>
                <w:top w:val="none" w:sz="0" w:space="0" w:color="auto"/>
                <w:left w:val="none" w:sz="0" w:space="0" w:color="auto"/>
                <w:bottom w:val="none" w:sz="0" w:space="0" w:color="auto"/>
                <w:right w:val="none" w:sz="0" w:space="0" w:color="auto"/>
              </w:divBdr>
              <w:divsChild>
                <w:div w:id="82276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783483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1783343">
      <w:bodyDiv w:val="1"/>
      <w:marLeft w:val="0"/>
      <w:marRight w:val="0"/>
      <w:marTop w:val="0"/>
      <w:marBottom w:val="0"/>
      <w:divBdr>
        <w:top w:val="none" w:sz="0" w:space="0" w:color="auto"/>
        <w:left w:val="none" w:sz="0" w:space="0" w:color="auto"/>
        <w:bottom w:val="none" w:sz="0" w:space="0" w:color="auto"/>
        <w:right w:val="none" w:sz="0" w:space="0" w:color="auto"/>
      </w:divBdr>
      <w:divsChild>
        <w:div w:id="266625745">
          <w:marLeft w:val="0"/>
          <w:marRight w:val="0"/>
          <w:marTop w:val="0"/>
          <w:marBottom w:val="0"/>
          <w:divBdr>
            <w:top w:val="none" w:sz="0" w:space="0" w:color="auto"/>
            <w:left w:val="none" w:sz="0" w:space="0" w:color="auto"/>
            <w:bottom w:val="none" w:sz="0" w:space="0" w:color="auto"/>
            <w:right w:val="none" w:sz="0" w:space="0" w:color="auto"/>
          </w:divBdr>
          <w:divsChild>
            <w:div w:id="1155026473">
              <w:marLeft w:val="0"/>
              <w:marRight w:val="0"/>
              <w:marTop w:val="0"/>
              <w:marBottom w:val="0"/>
              <w:divBdr>
                <w:top w:val="none" w:sz="0" w:space="0" w:color="auto"/>
                <w:left w:val="none" w:sz="0" w:space="0" w:color="auto"/>
                <w:bottom w:val="none" w:sz="0" w:space="0" w:color="auto"/>
                <w:right w:val="none" w:sz="0" w:space="0" w:color="auto"/>
              </w:divBdr>
              <w:divsChild>
                <w:div w:id="1796093147">
                  <w:marLeft w:val="0"/>
                  <w:marRight w:val="0"/>
                  <w:marTop w:val="0"/>
                  <w:marBottom w:val="0"/>
                  <w:divBdr>
                    <w:top w:val="none" w:sz="0" w:space="0" w:color="auto"/>
                    <w:left w:val="none" w:sz="0" w:space="0" w:color="auto"/>
                    <w:bottom w:val="none" w:sz="0" w:space="0" w:color="auto"/>
                    <w:right w:val="none" w:sz="0" w:space="0" w:color="auto"/>
                  </w:divBdr>
                  <w:divsChild>
                    <w:div w:id="17462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3928969">
      <w:bodyDiv w:val="1"/>
      <w:marLeft w:val="0"/>
      <w:marRight w:val="0"/>
      <w:marTop w:val="0"/>
      <w:marBottom w:val="0"/>
      <w:divBdr>
        <w:top w:val="none" w:sz="0" w:space="0" w:color="auto"/>
        <w:left w:val="none" w:sz="0" w:space="0" w:color="auto"/>
        <w:bottom w:val="none" w:sz="0" w:space="0" w:color="auto"/>
        <w:right w:val="none" w:sz="0" w:space="0" w:color="auto"/>
      </w:divBdr>
    </w:div>
    <w:div w:id="625044198">
      <w:bodyDiv w:val="1"/>
      <w:marLeft w:val="0"/>
      <w:marRight w:val="0"/>
      <w:marTop w:val="0"/>
      <w:marBottom w:val="0"/>
      <w:divBdr>
        <w:top w:val="none" w:sz="0" w:space="0" w:color="auto"/>
        <w:left w:val="none" w:sz="0" w:space="0" w:color="auto"/>
        <w:bottom w:val="none" w:sz="0" w:space="0" w:color="auto"/>
        <w:right w:val="none" w:sz="0" w:space="0" w:color="auto"/>
      </w:divBdr>
      <w:divsChild>
        <w:div w:id="1970626571">
          <w:marLeft w:val="0"/>
          <w:marRight w:val="0"/>
          <w:marTop w:val="0"/>
          <w:marBottom w:val="0"/>
          <w:divBdr>
            <w:top w:val="none" w:sz="0" w:space="0" w:color="auto"/>
            <w:left w:val="none" w:sz="0" w:space="0" w:color="auto"/>
            <w:bottom w:val="none" w:sz="0" w:space="0" w:color="auto"/>
            <w:right w:val="none" w:sz="0" w:space="0" w:color="auto"/>
          </w:divBdr>
          <w:divsChild>
            <w:div w:id="983772983">
              <w:marLeft w:val="0"/>
              <w:marRight w:val="0"/>
              <w:marTop w:val="0"/>
              <w:marBottom w:val="0"/>
              <w:divBdr>
                <w:top w:val="none" w:sz="0" w:space="0" w:color="auto"/>
                <w:left w:val="none" w:sz="0" w:space="0" w:color="auto"/>
                <w:bottom w:val="none" w:sz="0" w:space="0" w:color="auto"/>
                <w:right w:val="none" w:sz="0" w:space="0" w:color="auto"/>
              </w:divBdr>
              <w:divsChild>
                <w:div w:id="1627659698">
                  <w:marLeft w:val="0"/>
                  <w:marRight w:val="0"/>
                  <w:marTop w:val="0"/>
                  <w:marBottom w:val="0"/>
                  <w:divBdr>
                    <w:top w:val="none" w:sz="0" w:space="0" w:color="auto"/>
                    <w:left w:val="none" w:sz="0" w:space="0" w:color="auto"/>
                    <w:bottom w:val="none" w:sz="0" w:space="0" w:color="auto"/>
                    <w:right w:val="none" w:sz="0" w:space="0" w:color="auto"/>
                  </w:divBdr>
                  <w:divsChild>
                    <w:div w:id="1935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8106">
      <w:bodyDiv w:val="1"/>
      <w:marLeft w:val="0"/>
      <w:marRight w:val="0"/>
      <w:marTop w:val="0"/>
      <w:marBottom w:val="0"/>
      <w:divBdr>
        <w:top w:val="none" w:sz="0" w:space="0" w:color="auto"/>
        <w:left w:val="none" w:sz="0" w:space="0" w:color="auto"/>
        <w:bottom w:val="none" w:sz="0" w:space="0" w:color="auto"/>
        <w:right w:val="none" w:sz="0" w:space="0" w:color="auto"/>
      </w:divBdr>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5230503">
      <w:bodyDiv w:val="1"/>
      <w:marLeft w:val="0"/>
      <w:marRight w:val="0"/>
      <w:marTop w:val="0"/>
      <w:marBottom w:val="0"/>
      <w:divBdr>
        <w:top w:val="none" w:sz="0" w:space="0" w:color="auto"/>
        <w:left w:val="none" w:sz="0" w:space="0" w:color="auto"/>
        <w:bottom w:val="none" w:sz="0" w:space="0" w:color="auto"/>
        <w:right w:val="none" w:sz="0" w:space="0" w:color="auto"/>
      </w:divBdr>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3336172">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0131670">
      <w:bodyDiv w:val="1"/>
      <w:marLeft w:val="0"/>
      <w:marRight w:val="0"/>
      <w:marTop w:val="0"/>
      <w:marBottom w:val="0"/>
      <w:divBdr>
        <w:top w:val="none" w:sz="0" w:space="0" w:color="auto"/>
        <w:left w:val="none" w:sz="0" w:space="0" w:color="auto"/>
        <w:bottom w:val="none" w:sz="0" w:space="0" w:color="auto"/>
        <w:right w:val="none" w:sz="0" w:space="0" w:color="auto"/>
      </w:divBdr>
      <w:divsChild>
        <w:div w:id="133524626">
          <w:marLeft w:val="0"/>
          <w:marRight w:val="0"/>
          <w:marTop w:val="0"/>
          <w:marBottom w:val="0"/>
          <w:divBdr>
            <w:top w:val="none" w:sz="0" w:space="0" w:color="auto"/>
            <w:left w:val="none" w:sz="0" w:space="0" w:color="auto"/>
            <w:bottom w:val="none" w:sz="0" w:space="0" w:color="auto"/>
            <w:right w:val="none" w:sz="0" w:space="0" w:color="auto"/>
          </w:divBdr>
          <w:divsChild>
            <w:div w:id="519702662">
              <w:marLeft w:val="0"/>
              <w:marRight w:val="0"/>
              <w:marTop w:val="0"/>
              <w:marBottom w:val="0"/>
              <w:divBdr>
                <w:top w:val="none" w:sz="0" w:space="0" w:color="auto"/>
                <w:left w:val="none" w:sz="0" w:space="0" w:color="auto"/>
                <w:bottom w:val="none" w:sz="0" w:space="0" w:color="auto"/>
                <w:right w:val="none" w:sz="0" w:space="0" w:color="auto"/>
              </w:divBdr>
              <w:divsChild>
                <w:div w:id="717583479">
                  <w:marLeft w:val="0"/>
                  <w:marRight w:val="0"/>
                  <w:marTop w:val="0"/>
                  <w:marBottom w:val="0"/>
                  <w:divBdr>
                    <w:top w:val="none" w:sz="0" w:space="0" w:color="auto"/>
                    <w:left w:val="none" w:sz="0" w:space="0" w:color="auto"/>
                    <w:bottom w:val="none" w:sz="0" w:space="0" w:color="auto"/>
                    <w:right w:val="none" w:sz="0" w:space="0" w:color="auto"/>
                  </w:divBdr>
                  <w:divsChild>
                    <w:div w:id="1780296902">
                      <w:marLeft w:val="0"/>
                      <w:marRight w:val="0"/>
                      <w:marTop w:val="0"/>
                      <w:marBottom w:val="0"/>
                      <w:divBdr>
                        <w:top w:val="none" w:sz="0" w:space="0" w:color="auto"/>
                        <w:left w:val="none" w:sz="0" w:space="0" w:color="auto"/>
                        <w:bottom w:val="none" w:sz="0" w:space="0" w:color="auto"/>
                        <w:right w:val="none" w:sz="0" w:space="0" w:color="auto"/>
                      </w:divBdr>
                      <w:divsChild>
                        <w:div w:id="92353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25046839">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8393392">
      <w:bodyDiv w:val="1"/>
      <w:marLeft w:val="0"/>
      <w:marRight w:val="0"/>
      <w:marTop w:val="0"/>
      <w:marBottom w:val="0"/>
      <w:divBdr>
        <w:top w:val="none" w:sz="0" w:space="0" w:color="auto"/>
        <w:left w:val="none" w:sz="0" w:space="0" w:color="auto"/>
        <w:bottom w:val="none" w:sz="0" w:space="0" w:color="auto"/>
        <w:right w:val="none" w:sz="0" w:space="0" w:color="auto"/>
      </w:divBdr>
      <w:divsChild>
        <w:div w:id="1895310747">
          <w:marLeft w:val="0"/>
          <w:marRight w:val="0"/>
          <w:marTop w:val="0"/>
          <w:marBottom w:val="0"/>
          <w:divBdr>
            <w:top w:val="none" w:sz="0" w:space="0" w:color="auto"/>
            <w:left w:val="none" w:sz="0" w:space="0" w:color="auto"/>
            <w:bottom w:val="none" w:sz="0" w:space="0" w:color="auto"/>
            <w:right w:val="none" w:sz="0" w:space="0" w:color="auto"/>
          </w:divBdr>
          <w:divsChild>
            <w:div w:id="1395930208">
              <w:marLeft w:val="0"/>
              <w:marRight w:val="0"/>
              <w:marTop w:val="0"/>
              <w:marBottom w:val="0"/>
              <w:divBdr>
                <w:top w:val="none" w:sz="0" w:space="0" w:color="auto"/>
                <w:left w:val="none" w:sz="0" w:space="0" w:color="auto"/>
                <w:bottom w:val="none" w:sz="0" w:space="0" w:color="auto"/>
                <w:right w:val="none" w:sz="0" w:space="0" w:color="auto"/>
              </w:divBdr>
              <w:divsChild>
                <w:div w:id="8113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4945165">
      <w:bodyDiv w:val="1"/>
      <w:marLeft w:val="0"/>
      <w:marRight w:val="0"/>
      <w:marTop w:val="0"/>
      <w:marBottom w:val="0"/>
      <w:divBdr>
        <w:top w:val="none" w:sz="0" w:space="0" w:color="auto"/>
        <w:left w:val="none" w:sz="0" w:space="0" w:color="auto"/>
        <w:bottom w:val="none" w:sz="0" w:space="0" w:color="auto"/>
        <w:right w:val="none" w:sz="0" w:space="0" w:color="auto"/>
      </w:divBdr>
      <w:divsChild>
        <w:div w:id="1806003201">
          <w:marLeft w:val="0"/>
          <w:marRight w:val="0"/>
          <w:marTop w:val="0"/>
          <w:marBottom w:val="225"/>
          <w:divBdr>
            <w:top w:val="none" w:sz="0" w:space="0" w:color="auto"/>
            <w:left w:val="none" w:sz="0" w:space="0" w:color="auto"/>
            <w:bottom w:val="none" w:sz="0" w:space="0" w:color="auto"/>
            <w:right w:val="none" w:sz="0" w:space="0" w:color="auto"/>
          </w:divBdr>
        </w:div>
        <w:div w:id="1496067040">
          <w:marLeft w:val="0"/>
          <w:marRight w:val="0"/>
          <w:marTop w:val="0"/>
          <w:marBottom w:val="225"/>
          <w:divBdr>
            <w:top w:val="none" w:sz="0" w:space="0" w:color="auto"/>
            <w:left w:val="none" w:sz="0" w:space="0" w:color="auto"/>
            <w:bottom w:val="none" w:sz="0" w:space="0" w:color="auto"/>
            <w:right w:val="none" w:sz="0" w:space="0" w:color="auto"/>
          </w:divBdr>
        </w:div>
        <w:div w:id="610668933">
          <w:marLeft w:val="0"/>
          <w:marRight w:val="0"/>
          <w:marTop w:val="0"/>
          <w:marBottom w:val="0"/>
          <w:divBdr>
            <w:top w:val="none" w:sz="0" w:space="0" w:color="auto"/>
            <w:left w:val="none" w:sz="0" w:space="0" w:color="auto"/>
            <w:bottom w:val="none" w:sz="0" w:space="0" w:color="auto"/>
            <w:right w:val="none" w:sz="0" w:space="0" w:color="auto"/>
          </w:divBdr>
          <w:divsChild>
            <w:div w:id="486553581">
              <w:marLeft w:val="0"/>
              <w:marRight w:val="450"/>
              <w:marTop w:val="150"/>
              <w:marBottom w:val="450"/>
              <w:divBdr>
                <w:top w:val="none" w:sz="0" w:space="0" w:color="auto"/>
                <w:left w:val="none" w:sz="0" w:space="0" w:color="auto"/>
                <w:bottom w:val="none" w:sz="0" w:space="0" w:color="auto"/>
                <w:right w:val="none" w:sz="0" w:space="0" w:color="auto"/>
              </w:divBdr>
              <w:divsChild>
                <w:div w:id="1958026823">
                  <w:marLeft w:val="0"/>
                  <w:marRight w:val="0"/>
                  <w:marTop w:val="0"/>
                  <w:marBottom w:val="0"/>
                  <w:divBdr>
                    <w:top w:val="none" w:sz="0" w:space="0" w:color="auto"/>
                    <w:left w:val="none" w:sz="0" w:space="0" w:color="auto"/>
                    <w:bottom w:val="none" w:sz="0" w:space="0" w:color="auto"/>
                    <w:right w:val="none" w:sz="0" w:space="0" w:color="auto"/>
                  </w:divBdr>
                  <w:divsChild>
                    <w:div w:id="704138059">
                      <w:marLeft w:val="0"/>
                      <w:marRight w:val="0"/>
                      <w:marTop w:val="450"/>
                      <w:marBottom w:val="0"/>
                      <w:divBdr>
                        <w:top w:val="none" w:sz="0" w:space="0" w:color="auto"/>
                        <w:left w:val="none" w:sz="0" w:space="0" w:color="auto"/>
                        <w:bottom w:val="none" w:sz="0" w:space="0" w:color="auto"/>
                        <w:right w:val="none" w:sz="0" w:space="0" w:color="auto"/>
                      </w:divBdr>
                      <w:divsChild>
                        <w:div w:id="1484353348">
                          <w:marLeft w:val="0"/>
                          <w:marRight w:val="0"/>
                          <w:marTop w:val="0"/>
                          <w:marBottom w:val="0"/>
                          <w:divBdr>
                            <w:top w:val="none" w:sz="0" w:space="0" w:color="auto"/>
                            <w:left w:val="none" w:sz="0" w:space="0" w:color="auto"/>
                            <w:bottom w:val="none" w:sz="0" w:space="0" w:color="auto"/>
                            <w:right w:val="none" w:sz="0" w:space="0" w:color="auto"/>
                          </w:divBdr>
                        </w:div>
                      </w:divsChild>
                    </w:div>
                    <w:div w:id="174613003">
                      <w:marLeft w:val="0"/>
                      <w:marRight w:val="0"/>
                      <w:marTop w:val="0"/>
                      <w:marBottom w:val="225"/>
                      <w:divBdr>
                        <w:top w:val="none" w:sz="0" w:space="0" w:color="auto"/>
                        <w:left w:val="none" w:sz="0" w:space="0" w:color="auto"/>
                        <w:bottom w:val="none" w:sz="0" w:space="0" w:color="auto"/>
                        <w:right w:val="none" w:sz="0" w:space="0" w:color="auto"/>
                      </w:divBdr>
                    </w:div>
                    <w:div w:id="958562046">
                      <w:marLeft w:val="0"/>
                      <w:marRight w:val="0"/>
                      <w:marTop w:val="0"/>
                      <w:marBottom w:val="0"/>
                      <w:divBdr>
                        <w:top w:val="none" w:sz="0" w:space="0" w:color="auto"/>
                        <w:left w:val="none" w:sz="0" w:space="0" w:color="auto"/>
                        <w:bottom w:val="none" w:sz="0" w:space="0" w:color="auto"/>
                        <w:right w:val="none" w:sz="0" w:space="0" w:color="auto"/>
                      </w:divBdr>
                      <w:divsChild>
                        <w:div w:id="1744990990">
                          <w:marLeft w:val="0"/>
                          <w:marRight w:val="0"/>
                          <w:marTop w:val="0"/>
                          <w:marBottom w:val="225"/>
                          <w:divBdr>
                            <w:top w:val="none" w:sz="0" w:space="0" w:color="auto"/>
                            <w:left w:val="none" w:sz="0" w:space="0" w:color="auto"/>
                            <w:bottom w:val="none" w:sz="0" w:space="0" w:color="auto"/>
                            <w:right w:val="none" w:sz="0" w:space="0" w:color="auto"/>
                          </w:divBdr>
                        </w:div>
                        <w:div w:id="2135706669">
                          <w:marLeft w:val="0"/>
                          <w:marRight w:val="0"/>
                          <w:marTop w:val="0"/>
                          <w:marBottom w:val="225"/>
                          <w:divBdr>
                            <w:top w:val="none" w:sz="0" w:space="0" w:color="auto"/>
                            <w:left w:val="none" w:sz="0" w:space="0" w:color="auto"/>
                            <w:bottom w:val="none" w:sz="0" w:space="0" w:color="auto"/>
                            <w:right w:val="none" w:sz="0" w:space="0" w:color="auto"/>
                          </w:divBdr>
                        </w:div>
                        <w:div w:id="1738285128">
                          <w:marLeft w:val="0"/>
                          <w:marRight w:val="0"/>
                          <w:marTop w:val="0"/>
                          <w:marBottom w:val="225"/>
                          <w:divBdr>
                            <w:top w:val="none" w:sz="0" w:space="0" w:color="auto"/>
                            <w:left w:val="none" w:sz="0" w:space="0" w:color="auto"/>
                            <w:bottom w:val="none" w:sz="0" w:space="0" w:color="auto"/>
                            <w:right w:val="none" w:sz="0" w:space="0" w:color="auto"/>
                          </w:divBdr>
                        </w:div>
                        <w:div w:id="177578529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6551015">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459231">
      <w:bodyDiv w:val="1"/>
      <w:marLeft w:val="0"/>
      <w:marRight w:val="0"/>
      <w:marTop w:val="0"/>
      <w:marBottom w:val="0"/>
      <w:divBdr>
        <w:top w:val="none" w:sz="0" w:space="0" w:color="auto"/>
        <w:left w:val="none" w:sz="0" w:space="0" w:color="auto"/>
        <w:bottom w:val="none" w:sz="0" w:space="0" w:color="auto"/>
        <w:right w:val="none" w:sz="0" w:space="0" w:color="auto"/>
      </w:divBdr>
    </w:div>
    <w:div w:id="980841171">
      <w:bodyDiv w:val="1"/>
      <w:marLeft w:val="0"/>
      <w:marRight w:val="0"/>
      <w:marTop w:val="0"/>
      <w:marBottom w:val="0"/>
      <w:divBdr>
        <w:top w:val="none" w:sz="0" w:space="0" w:color="auto"/>
        <w:left w:val="none" w:sz="0" w:space="0" w:color="auto"/>
        <w:bottom w:val="none" w:sz="0" w:space="0" w:color="auto"/>
        <w:right w:val="none" w:sz="0" w:space="0" w:color="auto"/>
      </w:divBdr>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701691">
      <w:bodyDiv w:val="1"/>
      <w:marLeft w:val="0"/>
      <w:marRight w:val="0"/>
      <w:marTop w:val="0"/>
      <w:marBottom w:val="0"/>
      <w:divBdr>
        <w:top w:val="none" w:sz="0" w:space="0" w:color="auto"/>
        <w:left w:val="none" w:sz="0" w:space="0" w:color="auto"/>
        <w:bottom w:val="none" w:sz="0" w:space="0" w:color="auto"/>
        <w:right w:val="none" w:sz="0" w:space="0" w:color="auto"/>
      </w:divBdr>
      <w:divsChild>
        <w:div w:id="1650667461">
          <w:marLeft w:val="0"/>
          <w:marRight w:val="0"/>
          <w:marTop w:val="0"/>
          <w:marBottom w:val="0"/>
          <w:divBdr>
            <w:top w:val="none" w:sz="0" w:space="0" w:color="auto"/>
            <w:left w:val="none" w:sz="0" w:space="0" w:color="auto"/>
            <w:bottom w:val="none" w:sz="0" w:space="0" w:color="auto"/>
            <w:right w:val="none" w:sz="0" w:space="0" w:color="auto"/>
          </w:divBdr>
          <w:divsChild>
            <w:div w:id="1373577814">
              <w:marLeft w:val="0"/>
              <w:marRight w:val="0"/>
              <w:marTop w:val="0"/>
              <w:marBottom w:val="0"/>
              <w:divBdr>
                <w:top w:val="none" w:sz="0" w:space="0" w:color="auto"/>
                <w:left w:val="none" w:sz="0" w:space="0" w:color="auto"/>
                <w:bottom w:val="none" w:sz="0" w:space="0" w:color="auto"/>
                <w:right w:val="none" w:sz="0" w:space="0" w:color="auto"/>
              </w:divBdr>
              <w:divsChild>
                <w:div w:id="951976358">
                  <w:marLeft w:val="0"/>
                  <w:marRight w:val="0"/>
                  <w:marTop w:val="0"/>
                  <w:marBottom w:val="0"/>
                  <w:divBdr>
                    <w:top w:val="none" w:sz="0" w:space="0" w:color="auto"/>
                    <w:left w:val="none" w:sz="0" w:space="0" w:color="auto"/>
                    <w:bottom w:val="none" w:sz="0" w:space="0" w:color="auto"/>
                    <w:right w:val="none" w:sz="0" w:space="0" w:color="auto"/>
                  </w:divBdr>
                  <w:divsChild>
                    <w:div w:id="1188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073639">
      <w:bodyDiv w:val="1"/>
      <w:marLeft w:val="0"/>
      <w:marRight w:val="0"/>
      <w:marTop w:val="0"/>
      <w:marBottom w:val="0"/>
      <w:divBdr>
        <w:top w:val="none" w:sz="0" w:space="0" w:color="auto"/>
        <w:left w:val="none" w:sz="0" w:space="0" w:color="auto"/>
        <w:bottom w:val="none" w:sz="0" w:space="0" w:color="auto"/>
        <w:right w:val="none" w:sz="0" w:space="0" w:color="auto"/>
      </w:divBdr>
      <w:divsChild>
        <w:div w:id="277029682">
          <w:marLeft w:val="0"/>
          <w:marRight w:val="0"/>
          <w:marTop w:val="0"/>
          <w:marBottom w:val="0"/>
          <w:divBdr>
            <w:top w:val="none" w:sz="0" w:space="0" w:color="auto"/>
            <w:left w:val="none" w:sz="0" w:space="0" w:color="auto"/>
            <w:bottom w:val="none" w:sz="0" w:space="0" w:color="auto"/>
            <w:right w:val="none" w:sz="0" w:space="0" w:color="auto"/>
          </w:divBdr>
          <w:divsChild>
            <w:div w:id="948702720">
              <w:marLeft w:val="0"/>
              <w:marRight w:val="0"/>
              <w:marTop w:val="0"/>
              <w:marBottom w:val="0"/>
              <w:divBdr>
                <w:top w:val="none" w:sz="0" w:space="0" w:color="auto"/>
                <w:left w:val="none" w:sz="0" w:space="0" w:color="auto"/>
                <w:bottom w:val="none" w:sz="0" w:space="0" w:color="auto"/>
                <w:right w:val="none" w:sz="0" w:space="0" w:color="auto"/>
              </w:divBdr>
              <w:divsChild>
                <w:div w:id="626592343">
                  <w:marLeft w:val="0"/>
                  <w:marRight w:val="0"/>
                  <w:marTop w:val="0"/>
                  <w:marBottom w:val="0"/>
                  <w:divBdr>
                    <w:top w:val="none" w:sz="0" w:space="0" w:color="auto"/>
                    <w:left w:val="none" w:sz="0" w:space="0" w:color="auto"/>
                    <w:bottom w:val="none" w:sz="0" w:space="0" w:color="auto"/>
                    <w:right w:val="none" w:sz="0" w:space="0" w:color="auto"/>
                  </w:divBdr>
                  <w:divsChild>
                    <w:div w:id="11354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279728">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19182302">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40730536">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1700716">
      <w:bodyDiv w:val="1"/>
      <w:marLeft w:val="0"/>
      <w:marRight w:val="0"/>
      <w:marTop w:val="0"/>
      <w:marBottom w:val="0"/>
      <w:divBdr>
        <w:top w:val="none" w:sz="0" w:space="0" w:color="auto"/>
        <w:left w:val="none" w:sz="0" w:space="0" w:color="auto"/>
        <w:bottom w:val="none" w:sz="0" w:space="0" w:color="auto"/>
        <w:right w:val="none" w:sz="0" w:space="0" w:color="auto"/>
      </w:divBdr>
      <w:divsChild>
        <w:div w:id="1737244708">
          <w:marLeft w:val="0"/>
          <w:marRight w:val="0"/>
          <w:marTop w:val="0"/>
          <w:marBottom w:val="0"/>
          <w:divBdr>
            <w:top w:val="none" w:sz="0" w:space="0" w:color="auto"/>
            <w:left w:val="none" w:sz="0" w:space="0" w:color="auto"/>
            <w:bottom w:val="none" w:sz="0" w:space="0" w:color="auto"/>
            <w:right w:val="none" w:sz="0" w:space="0" w:color="auto"/>
          </w:divBdr>
          <w:divsChild>
            <w:div w:id="396634074">
              <w:marLeft w:val="0"/>
              <w:marRight w:val="0"/>
              <w:marTop w:val="0"/>
              <w:marBottom w:val="0"/>
              <w:divBdr>
                <w:top w:val="none" w:sz="0" w:space="0" w:color="auto"/>
                <w:left w:val="none" w:sz="0" w:space="0" w:color="auto"/>
                <w:bottom w:val="none" w:sz="0" w:space="0" w:color="auto"/>
                <w:right w:val="none" w:sz="0" w:space="0" w:color="auto"/>
              </w:divBdr>
              <w:divsChild>
                <w:div w:id="661087069">
                  <w:marLeft w:val="0"/>
                  <w:marRight w:val="0"/>
                  <w:marTop w:val="0"/>
                  <w:marBottom w:val="0"/>
                  <w:divBdr>
                    <w:top w:val="none" w:sz="0" w:space="0" w:color="auto"/>
                    <w:left w:val="none" w:sz="0" w:space="0" w:color="auto"/>
                    <w:bottom w:val="none" w:sz="0" w:space="0" w:color="auto"/>
                    <w:right w:val="none" w:sz="0" w:space="0" w:color="auto"/>
                  </w:divBdr>
                  <w:divsChild>
                    <w:div w:id="843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771882">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793246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56792479">
      <w:bodyDiv w:val="1"/>
      <w:marLeft w:val="0"/>
      <w:marRight w:val="0"/>
      <w:marTop w:val="0"/>
      <w:marBottom w:val="0"/>
      <w:divBdr>
        <w:top w:val="none" w:sz="0" w:space="0" w:color="auto"/>
        <w:left w:val="none" w:sz="0" w:space="0" w:color="auto"/>
        <w:bottom w:val="none" w:sz="0" w:space="0" w:color="auto"/>
        <w:right w:val="none" w:sz="0" w:space="0" w:color="auto"/>
      </w:divBdr>
      <w:divsChild>
        <w:div w:id="1229656774">
          <w:marLeft w:val="0"/>
          <w:marRight w:val="0"/>
          <w:marTop w:val="0"/>
          <w:marBottom w:val="0"/>
          <w:divBdr>
            <w:top w:val="none" w:sz="0" w:space="0" w:color="auto"/>
            <w:left w:val="none" w:sz="0" w:space="0" w:color="auto"/>
            <w:bottom w:val="none" w:sz="0" w:space="0" w:color="auto"/>
            <w:right w:val="none" w:sz="0" w:space="0" w:color="auto"/>
          </w:divBdr>
          <w:divsChild>
            <w:div w:id="815955465">
              <w:marLeft w:val="0"/>
              <w:marRight w:val="0"/>
              <w:marTop w:val="0"/>
              <w:marBottom w:val="0"/>
              <w:divBdr>
                <w:top w:val="none" w:sz="0" w:space="0" w:color="auto"/>
                <w:left w:val="none" w:sz="0" w:space="0" w:color="auto"/>
                <w:bottom w:val="none" w:sz="0" w:space="0" w:color="auto"/>
                <w:right w:val="none" w:sz="0" w:space="0" w:color="auto"/>
              </w:divBdr>
              <w:divsChild>
                <w:div w:id="7847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008069">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294826787">
      <w:bodyDiv w:val="1"/>
      <w:marLeft w:val="0"/>
      <w:marRight w:val="0"/>
      <w:marTop w:val="0"/>
      <w:marBottom w:val="0"/>
      <w:divBdr>
        <w:top w:val="none" w:sz="0" w:space="0" w:color="auto"/>
        <w:left w:val="none" w:sz="0" w:space="0" w:color="auto"/>
        <w:bottom w:val="none" w:sz="0" w:space="0" w:color="auto"/>
        <w:right w:val="none" w:sz="0" w:space="0" w:color="auto"/>
      </w:divBdr>
      <w:divsChild>
        <w:div w:id="1904482795">
          <w:marLeft w:val="0"/>
          <w:marRight w:val="0"/>
          <w:marTop w:val="0"/>
          <w:marBottom w:val="0"/>
          <w:divBdr>
            <w:top w:val="none" w:sz="0" w:space="0" w:color="auto"/>
            <w:left w:val="none" w:sz="0" w:space="0" w:color="auto"/>
            <w:bottom w:val="none" w:sz="0" w:space="0" w:color="auto"/>
            <w:right w:val="none" w:sz="0" w:space="0" w:color="auto"/>
          </w:divBdr>
          <w:divsChild>
            <w:div w:id="326978461">
              <w:marLeft w:val="0"/>
              <w:marRight w:val="0"/>
              <w:marTop w:val="0"/>
              <w:marBottom w:val="0"/>
              <w:divBdr>
                <w:top w:val="none" w:sz="0" w:space="0" w:color="auto"/>
                <w:left w:val="none" w:sz="0" w:space="0" w:color="auto"/>
                <w:bottom w:val="none" w:sz="0" w:space="0" w:color="auto"/>
                <w:right w:val="none" w:sz="0" w:space="0" w:color="auto"/>
              </w:divBdr>
              <w:divsChild>
                <w:div w:id="18779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20821">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5880063">
      <w:bodyDiv w:val="1"/>
      <w:marLeft w:val="0"/>
      <w:marRight w:val="0"/>
      <w:marTop w:val="0"/>
      <w:marBottom w:val="0"/>
      <w:divBdr>
        <w:top w:val="none" w:sz="0" w:space="0" w:color="auto"/>
        <w:left w:val="none" w:sz="0" w:space="0" w:color="auto"/>
        <w:bottom w:val="none" w:sz="0" w:space="0" w:color="auto"/>
        <w:right w:val="none" w:sz="0" w:space="0" w:color="auto"/>
      </w:divBdr>
      <w:divsChild>
        <w:div w:id="1082488315">
          <w:marLeft w:val="0"/>
          <w:marRight w:val="0"/>
          <w:marTop w:val="0"/>
          <w:marBottom w:val="0"/>
          <w:divBdr>
            <w:top w:val="none" w:sz="0" w:space="0" w:color="auto"/>
            <w:left w:val="none" w:sz="0" w:space="0" w:color="auto"/>
            <w:bottom w:val="none" w:sz="0" w:space="0" w:color="auto"/>
            <w:right w:val="none" w:sz="0" w:space="0" w:color="auto"/>
          </w:divBdr>
          <w:divsChild>
            <w:div w:id="1425374392">
              <w:marLeft w:val="0"/>
              <w:marRight w:val="0"/>
              <w:marTop w:val="0"/>
              <w:marBottom w:val="0"/>
              <w:divBdr>
                <w:top w:val="none" w:sz="0" w:space="0" w:color="auto"/>
                <w:left w:val="none" w:sz="0" w:space="0" w:color="auto"/>
                <w:bottom w:val="none" w:sz="0" w:space="0" w:color="auto"/>
                <w:right w:val="none" w:sz="0" w:space="0" w:color="auto"/>
              </w:divBdr>
              <w:divsChild>
                <w:div w:id="106175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4997">
      <w:bodyDiv w:val="1"/>
      <w:marLeft w:val="0"/>
      <w:marRight w:val="0"/>
      <w:marTop w:val="0"/>
      <w:marBottom w:val="0"/>
      <w:divBdr>
        <w:top w:val="none" w:sz="0" w:space="0" w:color="auto"/>
        <w:left w:val="none" w:sz="0" w:space="0" w:color="auto"/>
        <w:bottom w:val="none" w:sz="0" w:space="0" w:color="auto"/>
        <w:right w:val="none" w:sz="0" w:space="0" w:color="auto"/>
      </w:divBdr>
      <w:divsChild>
        <w:div w:id="1677027888">
          <w:marLeft w:val="0"/>
          <w:marRight w:val="0"/>
          <w:marTop w:val="0"/>
          <w:marBottom w:val="0"/>
          <w:divBdr>
            <w:top w:val="none" w:sz="0" w:space="0" w:color="auto"/>
            <w:left w:val="none" w:sz="0" w:space="0" w:color="auto"/>
            <w:bottom w:val="none" w:sz="0" w:space="0" w:color="auto"/>
            <w:right w:val="none" w:sz="0" w:space="0" w:color="auto"/>
          </w:divBdr>
          <w:divsChild>
            <w:div w:id="599871790">
              <w:marLeft w:val="0"/>
              <w:marRight w:val="0"/>
              <w:marTop w:val="0"/>
              <w:marBottom w:val="0"/>
              <w:divBdr>
                <w:top w:val="none" w:sz="0" w:space="0" w:color="auto"/>
                <w:left w:val="none" w:sz="0" w:space="0" w:color="auto"/>
                <w:bottom w:val="none" w:sz="0" w:space="0" w:color="auto"/>
                <w:right w:val="none" w:sz="0" w:space="0" w:color="auto"/>
              </w:divBdr>
              <w:divsChild>
                <w:div w:id="1556620251">
                  <w:marLeft w:val="0"/>
                  <w:marRight w:val="0"/>
                  <w:marTop w:val="0"/>
                  <w:marBottom w:val="0"/>
                  <w:divBdr>
                    <w:top w:val="none" w:sz="0" w:space="0" w:color="auto"/>
                    <w:left w:val="none" w:sz="0" w:space="0" w:color="auto"/>
                    <w:bottom w:val="none" w:sz="0" w:space="0" w:color="auto"/>
                    <w:right w:val="none" w:sz="0" w:space="0" w:color="auto"/>
                  </w:divBdr>
                  <w:divsChild>
                    <w:div w:id="15173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187622">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19130151">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6966158">
      <w:bodyDiv w:val="1"/>
      <w:marLeft w:val="0"/>
      <w:marRight w:val="0"/>
      <w:marTop w:val="0"/>
      <w:marBottom w:val="0"/>
      <w:divBdr>
        <w:top w:val="none" w:sz="0" w:space="0" w:color="auto"/>
        <w:left w:val="none" w:sz="0" w:space="0" w:color="auto"/>
        <w:bottom w:val="none" w:sz="0" w:space="0" w:color="auto"/>
        <w:right w:val="none" w:sz="0" w:space="0" w:color="auto"/>
      </w:divBdr>
      <w:divsChild>
        <w:div w:id="1683047778">
          <w:marLeft w:val="0"/>
          <w:marRight w:val="0"/>
          <w:marTop w:val="0"/>
          <w:marBottom w:val="0"/>
          <w:divBdr>
            <w:top w:val="none" w:sz="0" w:space="0" w:color="auto"/>
            <w:left w:val="none" w:sz="0" w:space="0" w:color="auto"/>
            <w:bottom w:val="none" w:sz="0" w:space="0" w:color="auto"/>
            <w:right w:val="none" w:sz="0" w:space="0" w:color="auto"/>
          </w:divBdr>
          <w:divsChild>
            <w:div w:id="715810295">
              <w:marLeft w:val="0"/>
              <w:marRight w:val="0"/>
              <w:marTop w:val="0"/>
              <w:marBottom w:val="0"/>
              <w:divBdr>
                <w:top w:val="none" w:sz="0" w:space="0" w:color="auto"/>
                <w:left w:val="none" w:sz="0" w:space="0" w:color="auto"/>
                <w:bottom w:val="none" w:sz="0" w:space="0" w:color="auto"/>
                <w:right w:val="none" w:sz="0" w:space="0" w:color="auto"/>
              </w:divBdr>
              <w:divsChild>
                <w:div w:id="243078256">
                  <w:marLeft w:val="0"/>
                  <w:marRight w:val="0"/>
                  <w:marTop w:val="0"/>
                  <w:marBottom w:val="0"/>
                  <w:divBdr>
                    <w:top w:val="none" w:sz="0" w:space="0" w:color="auto"/>
                    <w:left w:val="none" w:sz="0" w:space="0" w:color="auto"/>
                    <w:bottom w:val="none" w:sz="0" w:space="0" w:color="auto"/>
                    <w:right w:val="none" w:sz="0" w:space="0" w:color="auto"/>
                  </w:divBdr>
                  <w:divsChild>
                    <w:div w:id="2419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091896">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265205">
      <w:bodyDiv w:val="1"/>
      <w:marLeft w:val="0"/>
      <w:marRight w:val="0"/>
      <w:marTop w:val="0"/>
      <w:marBottom w:val="0"/>
      <w:divBdr>
        <w:top w:val="none" w:sz="0" w:space="0" w:color="auto"/>
        <w:left w:val="none" w:sz="0" w:space="0" w:color="auto"/>
        <w:bottom w:val="none" w:sz="0" w:space="0" w:color="auto"/>
        <w:right w:val="none" w:sz="0" w:space="0" w:color="auto"/>
      </w:divBdr>
      <w:divsChild>
        <w:div w:id="1110734201">
          <w:marLeft w:val="0"/>
          <w:marRight w:val="0"/>
          <w:marTop w:val="0"/>
          <w:marBottom w:val="0"/>
          <w:divBdr>
            <w:top w:val="none" w:sz="0" w:space="0" w:color="auto"/>
            <w:left w:val="none" w:sz="0" w:space="0" w:color="auto"/>
            <w:bottom w:val="none" w:sz="0" w:space="0" w:color="auto"/>
            <w:right w:val="none" w:sz="0" w:space="0" w:color="auto"/>
          </w:divBdr>
          <w:divsChild>
            <w:div w:id="1167208393">
              <w:marLeft w:val="0"/>
              <w:marRight w:val="0"/>
              <w:marTop w:val="0"/>
              <w:marBottom w:val="0"/>
              <w:divBdr>
                <w:top w:val="none" w:sz="0" w:space="0" w:color="auto"/>
                <w:left w:val="none" w:sz="0" w:space="0" w:color="auto"/>
                <w:bottom w:val="none" w:sz="0" w:space="0" w:color="auto"/>
                <w:right w:val="none" w:sz="0" w:space="0" w:color="auto"/>
              </w:divBdr>
              <w:divsChild>
                <w:div w:id="25370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8618198">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5703779">
      <w:bodyDiv w:val="1"/>
      <w:marLeft w:val="0"/>
      <w:marRight w:val="0"/>
      <w:marTop w:val="0"/>
      <w:marBottom w:val="0"/>
      <w:divBdr>
        <w:top w:val="none" w:sz="0" w:space="0" w:color="auto"/>
        <w:left w:val="none" w:sz="0" w:space="0" w:color="auto"/>
        <w:bottom w:val="none" w:sz="0" w:space="0" w:color="auto"/>
        <w:right w:val="none" w:sz="0" w:space="0" w:color="auto"/>
      </w:divBdr>
      <w:divsChild>
        <w:div w:id="1718239295">
          <w:marLeft w:val="0"/>
          <w:marRight w:val="0"/>
          <w:marTop w:val="0"/>
          <w:marBottom w:val="0"/>
          <w:divBdr>
            <w:top w:val="none" w:sz="0" w:space="0" w:color="auto"/>
            <w:left w:val="none" w:sz="0" w:space="0" w:color="auto"/>
            <w:bottom w:val="none" w:sz="0" w:space="0" w:color="auto"/>
            <w:right w:val="none" w:sz="0" w:space="0" w:color="auto"/>
          </w:divBdr>
          <w:divsChild>
            <w:div w:id="150947454">
              <w:marLeft w:val="0"/>
              <w:marRight w:val="0"/>
              <w:marTop w:val="0"/>
              <w:marBottom w:val="0"/>
              <w:divBdr>
                <w:top w:val="none" w:sz="0" w:space="0" w:color="auto"/>
                <w:left w:val="none" w:sz="0" w:space="0" w:color="auto"/>
                <w:bottom w:val="none" w:sz="0" w:space="0" w:color="auto"/>
                <w:right w:val="none" w:sz="0" w:space="0" w:color="auto"/>
              </w:divBdr>
              <w:divsChild>
                <w:div w:id="41104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256779">
      <w:bodyDiv w:val="1"/>
      <w:marLeft w:val="0"/>
      <w:marRight w:val="0"/>
      <w:marTop w:val="0"/>
      <w:marBottom w:val="0"/>
      <w:divBdr>
        <w:top w:val="none" w:sz="0" w:space="0" w:color="auto"/>
        <w:left w:val="none" w:sz="0" w:space="0" w:color="auto"/>
        <w:bottom w:val="none" w:sz="0" w:space="0" w:color="auto"/>
        <w:right w:val="none" w:sz="0" w:space="0" w:color="auto"/>
      </w:divBdr>
      <w:divsChild>
        <w:div w:id="1387489990">
          <w:marLeft w:val="0"/>
          <w:marRight w:val="0"/>
          <w:marTop w:val="0"/>
          <w:marBottom w:val="0"/>
          <w:divBdr>
            <w:top w:val="none" w:sz="0" w:space="0" w:color="auto"/>
            <w:left w:val="none" w:sz="0" w:space="0" w:color="auto"/>
            <w:bottom w:val="none" w:sz="0" w:space="0" w:color="auto"/>
            <w:right w:val="none" w:sz="0" w:space="0" w:color="auto"/>
          </w:divBdr>
          <w:divsChild>
            <w:div w:id="1371804415">
              <w:marLeft w:val="0"/>
              <w:marRight w:val="0"/>
              <w:marTop w:val="0"/>
              <w:marBottom w:val="0"/>
              <w:divBdr>
                <w:top w:val="none" w:sz="0" w:space="0" w:color="auto"/>
                <w:left w:val="none" w:sz="0" w:space="0" w:color="auto"/>
                <w:bottom w:val="none" w:sz="0" w:space="0" w:color="auto"/>
                <w:right w:val="none" w:sz="0" w:space="0" w:color="auto"/>
              </w:divBdr>
              <w:divsChild>
                <w:div w:id="46690978">
                  <w:marLeft w:val="0"/>
                  <w:marRight w:val="0"/>
                  <w:marTop w:val="0"/>
                  <w:marBottom w:val="0"/>
                  <w:divBdr>
                    <w:top w:val="none" w:sz="0" w:space="0" w:color="auto"/>
                    <w:left w:val="none" w:sz="0" w:space="0" w:color="auto"/>
                    <w:bottom w:val="none" w:sz="0" w:space="0" w:color="auto"/>
                    <w:right w:val="none" w:sz="0" w:space="0" w:color="auto"/>
                  </w:divBdr>
                  <w:divsChild>
                    <w:div w:id="20541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18768">
      <w:bodyDiv w:val="1"/>
      <w:marLeft w:val="0"/>
      <w:marRight w:val="0"/>
      <w:marTop w:val="0"/>
      <w:marBottom w:val="0"/>
      <w:divBdr>
        <w:top w:val="none" w:sz="0" w:space="0" w:color="auto"/>
        <w:left w:val="none" w:sz="0" w:space="0" w:color="auto"/>
        <w:bottom w:val="none" w:sz="0" w:space="0" w:color="auto"/>
        <w:right w:val="none" w:sz="0" w:space="0" w:color="auto"/>
      </w:divBdr>
      <w:divsChild>
        <w:div w:id="2116167238">
          <w:marLeft w:val="0"/>
          <w:marRight w:val="0"/>
          <w:marTop w:val="0"/>
          <w:marBottom w:val="0"/>
          <w:divBdr>
            <w:top w:val="none" w:sz="0" w:space="0" w:color="auto"/>
            <w:left w:val="none" w:sz="0" w:space="0" w:color="auto"/>
            <w:bottom w:val="none" w:sz="0" w:space="0" w:color="auto"/>
            <w:right w:val="none" w:sz="0" w:space="0" w:color="auto"/>
          </w:divBdr>
          <w:divsChild>
            <w:div w:id="50036248">
              <w:marLeft w:val="0"/>
              <w:marRight w:val="0"/>
              <w:marTop w:val="0"/>
              <w:marBottom w:val="0"/>
              <w:divBdr>
                <w:top w:val="none" w:sz="0" w:space="0" w:color="auto"/>
                <w:left w:val="none" w:sz="0" w:space="0" w:color="auto"/>
                <w:bottom w:val="none" w:sz="0" w:space="0" w:color="auto"/>
                <w:right w:val="none" w:sz="0" w:space="0" w:color="auto"/>
              </w:divBdr>
              <w:divsChild>
                <w:div w:id="1710759051">
                  <w:marLeft w:val="0"/>
                  <w:marRight w:val="0"/>
                  <w:marTop w:val="0"/>
                  <w:marBottom w:val="0"/>
                  <w:divBdr>
                    <w:top w:val="none" w:sz="0" w:space="0" w:color="auto"/>
                    <w:left w:val="none" w:sz="0" w:space="0" w:color="auto"/>
                    <w:bottom w:val="none" w:sz="0" w:space="0" w:color="auto"/>
                    <w:right w:val="none" w:sz="0" w:space="0" w:color="auto"/>
                  </w:divBdr>
                  <w:divsChild>
                    <w:div w:id="56931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59393405">
      <w:bodyDiv w:val="1"/>
      <w:marLeft w:val="0"/>
      <w:marRight w:val="0"/>
      <w:marTop w:val="0"/>
      <w:marBottom w:val="0"/>
      <w:divBdr>
        <w:top w:val="none" w:sz="0" w:space="0" w:color="auto"/>
        <w:left w:val="none" w:sz="0" w:space="0" w:color="auto"/>
        <w:bottom w:val="none" w:sz="0" w:space="0" w:color="auto"/>
        <w:right w:val="none" w:sz="0" w:space="0" w:color="auto"/>
      </w:divBdr>
      <w:divsChild>
        <w:div w:id="542786752">
          <w:marLeft w:val="0"/>
          <w:marRight w:val="0"/>
          <w:marTop w:val="0"/>
          <w:marBottom w:val="0"/>
          <w:divBdr>
            <w:top w:val="none" w:sz="0" w:space="0" w:color="auto"/>
            <w:left w:val="none" w:sz="0" w:space="0" w:color="auto"/>
            <w:bottom w:val="none" w:sz="0" w:space="0" w:color="auto"/>
            <w:right w:val="none" w:sz="0" w:space="0" w:color="auto"/>
          </w:divBdr>
          <w:divsChild>
            <w:div w:id="418409407">
              <w:marLeft w:val="0"/>
              <w:marRight w:val="0"/>
              <w:marTop w:val="0"/>
              <w:marBottom w:val="0"/>
              <w:divBdr>
                <w:top w:val="none" w:sz="0" w:space="0" w:color="auto"/>
                <w:left w:val="none" w:sz="0" w:space="0" w:color="auto"/>
                <w:bottom w:val="none" w:sz="0" w:space="0" w:color="auto"/>
                <w:right w:val="none" w:sz="0" w:space="0" w:color="auto"/>
              </w:divBdr>
              <w:divsChild>
                <w:div w:id="474879392">
                  <w:marLeft w:val="0"/>
                  <w:marRight w:val="0"/>
                  <w:marTop w:val="0"/>
                  <w:marBottom w:val="0"/>
                  <w:divBdr>
                    <w:top w:val="none" w:sz="0" w:space="0" w:color="auto"/>
                    <w:left w:val="none" w:sz="0" w:space="0" w:color="auto"/>
                    <w:bottom w:val="none" w:sz="0" w:space="0" w:color="auto"/>
                    <w:right w:val="none" w:sz="0" w:space="0" w:color="auto"/>
                  </w:divBdr>
                  <w:divsChild>
                    <w:div w:id="1098989550">
                      <w:marLeft w:val="0"/>
                      <w:marRight w:val="0"/>
                      <w:marTop w:val="0"/>
                      <w:marBottom w:val="0"/>
                      <w:divBdr>
                        <w:top w:val="none" w:sz="0" w:space="0" w:color="auto"/>
                        <w:left w:val="none" w:sz="0" w:space="0" w:color="auto"/>
                        <w:bottom w:val="none" w:sz="0" w:space="0" w:color="auto"/>
                        <w:right w:val="none" w:sz="0" w:space="0" w:color="auto"/>
                      </w:divBdr>
                      <w:divsChild>
                        <w:div w:id="19150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86957442">
      <w:bodyDiv w:val="1"/>
      <w:marLeft w:val="0"/>
      <w:marRight w:val="0"/>
      <w:marTop w:val="0"/>
      <w:marBottom w:val="0"/>
      <w:divBdr>
        <w:top w:val="none" w:sz="0" w:space="0" w:color="auto"/>
        <w:left w:val="none" w:sz="0" w:space="0" w:color="auto"/>
        <w:bottom w:val="none" w:sz="0" w:space="0" w:color="auto"/>
        <w:right w:val="none" w:sz="0" w:space="0" w:color="auto"/>
      </w:divBdr>
      <w:divsChild>
        <w:div w:id="2133816127">
          <w:marLeft w:val="0"/>
          <w:marRight w:val="0"/>
          <w:marTop w:val="0"/>
          <w:marBottom w:val="0"/>
          <w:divBdr>
            <w:top w:val="none" w:sz="0" w:space="0" w:color="auto"/>
            <w:left w:val="none" w:sz="0" w:space="0" w:color="auto"/>
            <w:bottom w:val="none" w:sz="0" w:space="0" w:color="auto"/>
            <w:right w:val="none" w:sz="0" w:space="0" w:color="auto"/>
          </w:divBdr>
          <w:divsChild>
            <w:div w:id="128712707">
              <w:marLeft w:val="0"/>
              <w:marRight w:val="0"/>
              <w:marTop w:val="0"/>
              <w:marBottom w:val="0"/>
              <w:divBdr>
                <w:top w:val="none" w:sz="0" w:space="0" w:color="auto"/>
                <w:left w:val="none" w:sz="0" w:space="0" w:color="auto"/>
                <w:bottom w:val="none" w:sz="0" w:space="0" w:color="auto"/>
                <w:right w:val="none" w:sz="0" w:space="0" w:color="auto"/>
              </w:divBdr>
              <w:divsChild>
                <w:div w:id="42161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19138963">
      <w:bodyDiv w:val="1"/>
      <w:marLeft w:val="0"/>
      <w:marRight w:val="0"/>
      <w:marTop w:val="0"/>
      <w:marBottom w:val="0"/>
      <w:divBdr>
        <w:top w:val="none" w:sz="0" w:space="0" w:color="auto"/>
        <w:left w:val="none" w:sz="0" w:space="0" w:color="auto"/>
        <w:bottom w:val="none" w:sz="0" w:space="0" w:color="auto"/>
        <w:right w:val="none" w:sz="0" w:space="0" w:color="auto"/>
      </w:divBdr>
    </w:div>
    <w:div w:id="1625964281">
      <w:bodyDiv w:val="1"/>
      <w:marLeft w:val="0"/>
      <w:marRight w:val="0"/>
      <w:marTop w:val="0"/>
      <w:marBottom w:val="0"/>
      <w:divBdr>
        <w:top w:val="none" w:sz="0" w:space="0" w:color="auto"/>
        <w:left w:val="none" w:sz="0" w:space="0" w:color="auto"/>
        <w:bottom w:val="none" w:sz="0" w:space="0" w:color="auto"/>
        <w:right w:val="none" w:sz="0" w:space="0" w:color="auto"/>
      </w:divBdr>
      <w:divsChild>
        <w:div w:id="1265766750">
          <w:marLeft w:val="0"/>
          <w:marRight w:val="0"/>
          <w:marTop w:val="0"/>
          <w:marBottom w:val="0"/>
          <w:divBdr>
            <w:top w:val="none" w:sz="0" w:space="0" w:color="auto"/>
            <w:left w:val="none" w:sz="0" w:space="0" w:color="auto"/>
            <w:bottom w:val="none" w:sz="0" w:space="0" w:color="auto"/>
            <w:right w:val="none" w:sz="0" w:space="0" w:color="auto"/>
          </w:divBdr>
          <w:divsChild>
            <w:div w:id="1116174710">
              <w:marLeft w:val="0"/>
              <w:marRight w:val="0"/>
              <w:marTop w:val="0"/>
              <w:marBottom w:val="0"/>
              <w:divBdr>
                <w:top w:val="none" w:sz="0" w:space="0" w:color="auto"/>
                <w:left w:val="none" w:sz="0" w:space="0" w:color="auto"/>
                <w:bottom w:val="none" w:sz="0" w:space="0" w:color="auto"/>
                <w:right w:val="none" w:sz="0" w:space="0" w:color="auto"/>
              </w:divBdr>
              <w:divsChild>
                <w:div w:id="52613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7328936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4280446">
      <w:bodyDiv w:val="1"/>
      <w:marLeft w:val="0"/>
      <w:marRight w:val="0"/>
      <w:marTop w:val="0"/>
      <w:marBottom w:val="0"/>
      <w:divBdr>
        <w:top w:val="none" w:sz="0" w:space="0" w:color="auto"/>
        <w:left w:val="none" w:sz="0" w:space="0" w:color="auto"/>
        <w:bottom w:val="none" w:sz="0" w:space="0" w:color="auto"/>
        <w:right w:val="none" w:sz="0" w:space="0" w:color="auto"/>
      </w:divBdr>
      <w:divsChild>
        <w:div w:id="1537623501">
          <w:marLeft w:val="0"/>
          <w:marRight w:val="0"/>
          <w:marTop w:val="0"/>
          <w:marBottom w:val="0"/>
          <w:divBdr>
            <w:top w:val="none" w:sz="0" w:space="0" w:color="auto"/>
            <w:left w:val="none" w:sz="0" w:space="0" w:color="auto"/>
            <w:bottom w:val="none" w:sz="0" w:space="0" w:color="auto"/>
            <w:right w:val="none" w:sz="0" w:space="0" w:color="auto"/>
          </w:divBdr>
          <w:divsChild>
            <w:div w:id="129792234">
              <w:marLeft w:val="0"/>
              <w:marRight w:val="0"/>
              <w:marTop w:val="0"/>
              <w:marBottom w:val="0"/>
              <w:divBdr>
                <w:top w:val="none" w:sz="0" w:space="0" w:color="auto"/>
                <w:left w:val="none" w:sz="0" w:space="0" w:color="auto"/>
                <w:bottom w:val="none" w:sz="0" w:space="0" w:color="auto"/>
                <w:right w:val="none" w:sz="0" w:space="0" w:color="auto"/>
              </w:divBdr>
              <w:divsChild>
                <w:div w:id="105670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9155">
      <w:bodyDiv w:val="1"/>
      <w:marLeft w:val="0"/>
      <w:marRight w:val="0"/>
      <w:marTop w:val="0"/>
      <w:marBottom w:val="0"/>
      <w:divBdr>
        <w:top w:val="none" w:sz="0" w:space="0" w:color="auto"/>
        <w:left w:val="none" w:sz="0" w:space="0" w:color="auto"/>
        <w:bottom w:val="none" w:sz="0" w:space="0" w:color="auto"/>
        <w:right w:val="none" w:sz="0" w:space="0" w:color="auto"/>
      </w:divBdr>
      <w:divsChild>
        <w:div w:id="289167846">
          <w:marLeft w:val="0"/>
          <w:marRight w:val="0"/>
          <w:marTop w:val="0"/>
          <w:marBottom w:val="0"/>
          <w:divBdr>
            <w:top w:val="none" w:sz="0" w:space="0" w:color="auto"/>
            <w:left w:val="none" w:sz="0" w:space="0" w:color="auto"/>
            <w:bottom w:val="none" w:sz="0" w:space="0" w:color="auto"/>
            <w:right w:val="none" w:sz="0" w:space="0" w:color="auto"/>
          </w:divBdr>
          <w:divsChild>
            <w:div w:id="961224857">
              <w:marLeft w:val="0"/>
              <w:marRight w:val="0"/>
              <w:marTop w:val="0"/>
              <w:marBottom w:val="0"/>
              <w:divBdr>
                <w:top w:val="none" w:sz="0" w:space="0" w:color="auto"/>
                <w:left w:val="none" w:sz="0" w:space="0" w:color="auto"/>
                <w:bottom w:val="none" w:sz="0" w:space="0" w:color="auto"/>
                <w:right w:val="none" w:sz="0" w:space="0" w:color="auto"/>
              </w:divBdr>
              <w:divsChild>
                <w:div w:id="673266627">
                  <w:marLeft w:val="0"/>
                  <w:marRight w:val="0"/>
                  <w:marTop w:val="0"/>
                  <w:marBottom w:val="0"/>
                  <w:divBdr>
                    <w:top w:val="none" w:sz="0" w:space="0" w:color="auto"/>
                    <w:left w:val="none" w:sz="0" w:space="0" w:color="auto"/>
                    <w:bottom w:val="none" w:sz="0" w:space="0" w:color="auto"/>
                    <w:right w:val="none" w:sz="0" w:space="0" w:color="auto"/>
                  </w:divBdr>
                  <w:divsChild>
                    <w:div w:id="829254870">
                      <w:marLeft w:val="0"/>
                      <w:marRight w:val="0"/>
                      <w:marTop w:val="0"/>
                      <w:marBottom w:val="0"/>
                      <w:divBdr>
                        <w:top w:val="none" w:sz="0" w:space="0" w:color="auto"/>
                        <w:left w:val="none" w:sz="0" w:space="0" w:color="auto"/>
                        <w:bottom w:val="none" w:sz="0" w:space="0" w:color="auto"/>
                        <w:right w:val="none" w:sz="0" w:space="0" w:color="auto"/>
                      </w:divBdr>
                    </w:div>
                    <w:div w:id="17234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09547111">
      <w:bodyDiv w:val="1"/>
      <w:marLeft w:val="0"/>
      <w:marRight w:val="0"/>
      <w:marTop w:val="0"/>
      <w:marBottom w:val="0"/>
      <w:divBdr>
        <w:top w:val="none" w:sz="0" w:space="0" w:color="auto"/>
        <w:left w:val="none" w:sz="0" w:space="0" w:color="auto"/>
        <w:bottom w:val="none" w:sz="0" w:space="0" w:color="auto"/>
        <w:right w:val="none" w:sz="0" w:space="0" w:color="auto"/>
      </w:divBdr>
    </w:div>
    <w:div w:id="1810857197">
      <w:bodyDiv w:val="1"/>
      <w:marLeft w:val="0"/>
      <w:marRight w:val="0"/>
      <w:marTop w:val="0"/>
      <w:marBottom w:val="0"/>
      <w:divBdr>
        <w:top w:val="none" w:sz="0" w:space="0" w:color="auto"/>
        <w:left w:val="none" w:sz="0" w:space="0" w:color="auto"/>
        <w:bottom w:val="none" w:sz="0" w:space="0" w:color="auto"/>
        <w:right w:val="none" w:sz="0" w:space="0" w:color="auto"/>
      </w:divBdr>
      <w:divsChild>
        <w:div w:id="443577251">
          <w:marLeft w:val="0"/>
          <w:marRight w:val="0"/>
          <w:marTop w:val="0"/>
          <w:marBottom w:val="0"/>
          <w:divBdr>
            <w:top w:val="none" w:sz="0" w:space="0" w:color="auto"/>
            <w:left w:val="none" w:sz="0" w:space="0" w:color="auto"/>
            <w:bottom w:val="none" w:sz="0" w:space="0" w:color="auto"/>
            <w:right w:val="none" w:sz="0" w:space="0" w:color="auto"/>
          </w:divBdr>
          <w:divsChild>
            <w:div w:id="1569922584">
              <w:marLeft w:val="0"/>
              <w:marRight w:val="0"/>
              <w:marTop w:val="0"/>
              <w:marBottom w:val="0"/>
              <w:divBdr>
                <w:top w:val="none" w:sz="0" w:space="0" w:color="auto"/>
                <w:left w:val="none" w:sz="0" w:space="0" w:color="auto"/>
                <w:bottom w:val="none" w:sz="0" w:space="0" w:color="auto"/>
                <w:right w:val="none" w:sz="0" w:space="0" w:color="auto"/>
              </w:divBdr>
              <w:divsChild>
                <w:div w:id="1338342401">
                  <w:marLeft w:val="0"/>
                  <w:marRight w:val="0"/>
                  <w:marTop w:val="0"/>
                  <w:marBottom w:val="0"/>
                  <w:divBdr>
                    <w:top w:val="none" w:sz="0" w:space="0" w:color="auto"/>
                    <w:left w:val="none" w:sz="0" w:space="0" w:color="auto"/>
                    <w:bottom w:val="none" w:sz="0" w:space="0" w:color="auto"/>
                    <w:right w:val="none" w:sz="0" w:space="0" w:color="auto"/>
                  </w:divBdr>
                  <w:divsChild>
                    <w:div w:id="1889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9637314">
      <w:bodyDiv w:val="1"/>
      <w:marLeft w:val="0"/>
      <w:marRight w:val="0"/>
      <w:marTop w:val="0"/>
      <w:marBottom w:val="0"/>
      <w:divBdr>
        <w:top w:val="none" w:sz="0" w:space="0" w:color="auto"/>
        <w:left w:val="none" w:sz="0" w:space="0" w:color="auto"/>
        <w:bottom w:val="none" w:sz="0" w:space="0" w:color="auto"/>
        <w:right w:val="none" w:sz="0" w:space="0" w:color="auto"/>
      </w:divBdr>
      <w:divsChild>
        <w:div w:id="539561327">
          <w:marLeft w:val="-15"/>
          <w:marRight w:val="-15"/>
          <w:marTop w:val="0"/>
          <w:marBottom w:val="0"/>
          <w:divBdr>
            <w:top w:val="none" w:sz="0" w:space="0" w:color="auto"/>
            <w:left w:val="none" w:sz="0" w:space="0" w:color="auto"/>
            <w:bottom w:val="none" w:sz="0" w:space="0" w:color="auto"/>
            <w:right w:val="none" w:sz="0" w:space="0" w:color="auto"/>
          </w:divBdr>
        </w:div>
        <w:div w:id="1476295581">
          <w:marLeft w:val="0"/>
          <w:marRight w:val="-10080"/>
          <w:marTop w:val="0"/>
          <w:marBottom w:val="0"/>
          <w:divBdr>
            <w:top w:val="none" w:sz="0" w:space="0" w:color="auto"/>
            <w:left w:val="none" w:sz="0" w:space="0" w:color="auto"/>
            <w:bottom w:val="none" w:sz="0" w:space="0" w:color="auto"/>
            <w:right w:val="none" w:sz="0" w:space="0" w:color="auto"/>
          </w:divBdr>
        </w:div>
        <w:div w:id="1847404806">
          <w:marLeft w:val="0"/>
          <w:marRight w:val="-10080"/>
          <w:marTop w:val="0"/>
          <w:marBottom w:val="0"/>
          <w:divBdr>
            <w:top w:val="none" w:sz="0" w:space="0" w:color="auto"/>
            <w:left w:val="none" w:sz="0" w:space="0" w:color="auto"/>
            <w:bottom w:val="none" w:sz="0" w:space="0" w:color="auto"/>
            <w:right w:val="none" w:sz="0" w:space="0" w:color="auto"/>
          </w:divBdr>
        </w:div>
        <w:div w:id="1321159218">
          <w:marLeft w:val="0"/>
          <w:marRight w:val="-10080"/>
          <w:marTop w:val="0"/>
          <w:marBottom w:val="0"/>
          <w:divBdr>
            <w:top w:val="none" w:sz="0" w:space="0" w:color="auto"/>
            <w:left w:val="none" w:sz="0" w:space="0" w:color="auto"/>
            <w:bottom w:val="none" w:sz="0" w:space="0" w:color="auto"/>
            <w:right w:val="none" w:sz="0" w:space="0" w:color="auto"/>
          </w:divBdr>
        </w:div>
        <w:div w:id="47194221">
          <w:marLeft w:val="0"/>
          <w:marRight w:val="-10080"/>
          <w:marTop w:val="0"/>
          <w:marBottom w:val="0"/>
          <w:divBdr>
            <w:top w:val="none" w:sz="0" w:space="0" w:color="auto"/>
            <w:left w:val="none" w:sz="0" w:space="0" w:color="auto"/>
            <w:bottom w:val="none" w:sz="0" w:space="0" w:color="auto"/>
            <w:right w:val="none" w:sz="0" w:space="0" w:color="auto"/>
          </w:divBdr>
        </w:div>
        <w:div w:id="2021807935">
          <w:marLeft w:val="0"/>
          <w:marRight w:val="-10080"/>
          <w:marTop w:val="0"/>
          <w:marBottom w:val="0"/>
          <w:divBdr>
            <w:top w:val="none" w:sz="0" w:space="0" w:color="auto"/>
            <w:left w:val="none" w:sz="0" w:space="0" w:color="auto"/>
            <w:bottom w:val="none" w:sz="0" w:space="0" w:color="auto"/>
            <w:right w:val="none" w:sz="0" w:space="0" w:color="auto"/>
          </w:divBdr>
        </w:div>
        <w:div w:id="981809121">
          <w:marLeft w:val="0"/>
          <w:marRight w:val="-10080"/>
          <w:marTop w:val="0"/>
          <w:marBottom w:val="0"/>
          <w:divBdr>
            <w:top w:val="none" w:sz="0" w:space="0" w:color="auto"/>
            <w:left w:val="none" w:sz="0" w:space="0" w:color="auto"/>
            <w:bottom w:val="none" w:sz="0" w:space="0" w:color="auto"/>
            <w:right w:val="none" w:sz="0" w:space="0" w:color="auto"/>
          </w:divBdr>
        </w:div>
        <w:div w:id="1089883280">
          <w:marLeft w:val="0"/>
          <w:marRight w:val="-10080"/>
          <w:marTop w:val="0"/>
          <w:marBottom w:val="0"/>
          <w:divBdr>
            <w:top w:val="none" w:sz="0" w:space="0" w:color="auto"/>
            <w:left w:val="none" w:sz="0" w:space="0" w:color="auto"/>
            <w:bottom w:val="none" w:sz="0" w:space="0" w:color="auto"/>
            <w:right w:val="none" w:sz="0" w:space="0" w:color="auto"/>
          </w:divBdr>
        </w:div>
        <w:div w:id="1505780032">
          <w:marLeft w:val="0"/>
          <w:marRight w:val="-10080"/>
          <w:marTop w:val="0"/>
          <w:marBottom w:val="0"/>
          <w:divBdr>
            <w:top w:val="none" w:sz="0" w:space="0" w:color="auto"/>
            <w:left w:val="none" w:sz="0" w:space="0" w:color="auto"/>
            <w:bottom w:val="none" w:sz="0" w:space="0" w:color="auto"/>
            <w:right w:val="none" w:sz="0" w:space="0" w:color="auto"/>
          </w:divBdr>
        </w:div>
        <w:div w:id="1910573819">
          <w:marLeft w:val="0"/>
          <w:marRight w:val="-10080"/>
          <w:marTop w:val="0"/>
          <w:marBottom w:val="0"/>
          <w:divBdr>
            <w:top w:val="none" w:sz="0" w:space="0" w:color="auto"/>
            <w:left w:val="none" w:sz="0" w:space="0" w:color="auto"/>
            <w:bottom w:val="none" w:sz="0" w:space="0" w:color="auto"/>
            <w:right w:val="none" w:sz="0" w:space="0" w:color="auto"/>
          </w:divBdr>
        </w:div>
        <w:div w:id="1200314185">
          <w:marLeft w:val="0"/>
          <w:marRight w:val="-10080"/>
          <w:marTop w:val="0"/>
          <w:marBottom w:val="0"/>
          <w:divBdr>
            <w:top w:val="none" w:sz="0" w:space="0" w:color="auto"/>
            <w:left w:val="none" w:sz="0" w:space="0" w:color="auto"/>
            <w:bottom w:val="none" w:sz="0" w:space="0" w:color="auto"/>
            <w:right w:val="none" w:sz="0" w:space="0" w:color="auto"/>
          </w:divBdr>
        </w:div>
        <w:div w:id="458844772">
          <w:marLeft w:val="0"/>
          <w:marRight w:val="-10080"/>
          <w:marTop w:val="0"/>
          <w:marBottom w:val="0"/>
          <w:divBdr>
            <w:top w:val="none" w:sz="0" w:space="0" w:color="auto"/>
            <w:left w:val="none" w:sz="0" w:space="0" w:color="auto"/>
            <w:bottom w:val="none" w:sz="0" w:space="0" w:color="auto"/>
            <w:right w:val="none" w:sz="0" w:space="0" w:color="auto"/>
          </w:divBdr>
        </w:div>
        <w:div w:id="913200318">
          <w:marLeft w:val="0"/>
          <w:marRight w:val="-10080"/>
          <w:marTop w:val="0"/>
          <w:marBottom w:val="0"/>
          <w:divBdr>
            <w:top w:val="none" w:sz="0" w:space="0" w:color="auto"/>
            <w:left w:val="none" w:sz="0" w:space="0" w:color="auto"/>
            <w:bottom w:val="none" w:sz="0" w:space="0" w:color="auto"/>
            <w:right w:val="none" w:sz="0" w:space="0" w:color="auto"/>
          </w:divBdr>
        </w:div>
        <w:div w:id="376903314">
          <w:marLeft w:val="0"/>
          <w:marRight w:val="-10080"/>
          <w:marTop w:val="0"/>
          <w:marBottom w:val="0"/>
          <w:divBdr>
            <w:top w:val="none" w:sz="0" w:space="0" w:color="auto"/>
            <w:left w:val="none" w:sz="0" w:space="0" w:color="auto"/>
            <w:bottom w:val="none" w:sz="0" w:space="0" w:color="auto"/>
            <w:right w:val="none" w:sz="0" w:space="0" w:color="auto"/>
          </w:divBdr>
        </w:div>
      </w:divsChild>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48977054">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114299">
      <w:bodyDiv w:val="1"/>
      <w:marLeft w:val="0"/>
      <w:marRight w:val="0"/>
      <w:marTop w:val="0"/>
      <w:marBottom w:val="0"/>
      <w:divBdr>
        <w:top w:val="none" w:sz="0" w:space="0" w:color="auto"/>
        <w:left w:val="none" w:sz="0" w:space="0" w:color="auto"/>
        <w:bottom w:val="none" w:sz="0" w:space="0" w:color="auto"/>
        <w:right w:val="none" w:sz="0" w:space="0" w:color="auto"/>
      </w:divBdr>
      <w:divsChild>
        <w:div w:id="1853643692">
          <w:marLeft w:val="0"/>
          <w:marRight w:val="0"/>
          <w:marTop w:val="0"/>
          <w:marBottom w:val="0"/>
          <w:divBdr>
            <w:top w:val="none" w:sz="0" w:space="0" w:color="auto"/>
            <w:left w:val="none" w:sz="0" w:space="0" w:color="auto"/>
            <w:bottom w:val="none" w:sz="0" w:space="0" w:color="auto"/>
            <w:right w:val="none" w:sz="0" w:space="0" w:color="auto"/>
          </w:divBdr>
        </w:div>
      </w:divsChild>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2294">
      <w:bodyDiv w:val="1"/>
      <w:marLeft w:val="0"/>
      <w:marRight w:val="0"/>
      <w:marTop w:val="0"/>
      <w:marBottom w:val="0"/>
      <w:divBdr>
        <w:top w:val="none" w:sz="0" w:space="0" w:color="auto"/>
        <w:left w:val="none" w:sz="0" w:space="0" w:color="auto"/>
        <w:bottom w:val="none" w:sz="0" w:space="0" w:color="auto"/>
        <w:right w:val="none" w:sz="0" w:space="0" w:color="auto"/>
      </w:divBdr>
      <w:divsChild>
        <w:div w:id="775757028">
          <w:marLeft w:val="0"/>
          <w:marRight w:val="0"/>
          <w:marTop w:val="0"/>
          <w:marBottom w:val="0"/>
          <w:divBdr>
            <w:top w:val="none" w:sz="0" w:space="0" w:color="auto"/>
            <w:left w:val="none" w:sz="0" w:space="0" w:color="auto"/>
            <w:bottom w:val="none" w:sz="0" w:space="0" w:color="auto"/>
            <w:right w:val="none" w:sz="0" w:space="0" w:color="auto"/>
          </w:divBdr>
          <w:divsChild>
            <w:div w:id="2101169872">
              <w:marLeft w:val="0"/>
              <w:marRight w:val="0"/>
              <w:marTop w:val="0"/>
              <w:marBottom w:val="0"/>
              <w:divBdr>
                <w:top w:val="none" w:sz="0" w:space="0" w:color="auto"/>
                <w:left w:val="none" w:sz="0" w:space="0" w:color="auto"/>
                <w:bottom w:val="none" w:sz="0" w:space="0" w:color="auto"/>
                <w:right w:val="none" w:sz="0" w:space="0" w:color="auto"/>
              </w:divBdr>
              <w:divsChild>
                <w:div w:id="202251860">
                  <w:marLeft w:val="0"/>
                  <w:marRight w:val="0"/>
                  <w:marTop w:val="0"/>
                  <w:marBottom w:val="0"/>
                  <w:divBdr>
                    <w:top w:val="none" w:sz="0" w:space="0" w:color="auto"/>
                    <w:left w:val="none" w:sz="0" w:space="0" w:color="auto"/>
                    <w:bottom w:val="none" w:sz="0" w:space="0" w:color="auto"/>
                    <w:right w:val="none" w:sz="0" w:space="0" w:color="auto"/>
                  </w:divBdr>
                  <w:divsChild>
                    <w:div w:id="30266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1317798">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law.cornell.edu/wex/right_to_privacy" TargetMode="External"/><Relationship Id="rId2" Type="http://schemas.openxmlformats.org/officeDocument/2006/relationships/hyperlink" Target="https://www.merriam-webster.com/legal/right%20of%20privacy" TargetMode="External"/><Relationship Id="rId1" Type="http://schemas.openxmlformats.org/officeDocument/2006/relationships/hyperlink" Target="https://www.law.cornell.edu/wex/right_to_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FD3CA-8B95-4860-9DDB-F4737E592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4012</Words>
  <Characters>22869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26828</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mark csoros</cp:lastModifiedBy>
  <cp:revision>2</cp:revision>
  <cp:lastPrinted>2014-07-05T11:25:00Z</cp:lastPrinted>
  <dcterms:created xsi:type="dcterms:W3CDTF">2020-08-20T15:39:00Z</dcterms:created>
  <dcterms:modified xsi:type="dcterms:W3CDTF">2020-08-20T15:39:00Z</dcterms:modified>
</cp:coreProperties>
</file>