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26E2D84E" w:rsidR="00934A35" w:rsidRDefault="008D7CCB" w:rsidP="00D462AA">
      <w:pPr>
        <w:pStyle w:val="Title"/>
      </w:pPr>
      <w:r>
        <w:t>Affirmative</w:t>
      </w:r>
      <w:r w:rsidR="00EE1E8E">
        <w:t xml:space="preserve">: </w:t>
      </w:r>
      <w:r w:rsidR="00BE4E8D">
        <w:t xml:space="preserve">EU </w:t>
      </w:r>
      <w:r w:rsidR="00464813">
        <w:t xml:space="preserve">Immigration Problems </w:t>
      </w:r>
      <w:r>
        <w:t>–</w:t>
      </w:r>
      <w:r w:rsidR="00BE4E8D">
        <w:t xml:space="preserve"> </w:t>
      </w:r>
      <w:r>
        <w:t>Reform Can Work</w:t>
      </w:r>
    </w:p>
    <w:p w14:paraId="16A637BD" w14:textId="350E1D0F" w:rsidR="00AF2404" w:rsidRDefault="00D462AA" w:rsidP="00AF2404">
      <w:pPr>
        <w:jc w:val="center"/>
      </w:pPr>
      <w:r>
        <w:t xml:space="preserve">By </w:t>
      </w:r>
      <w:r w:rsidR="00BE4E8D">
        <w:t>“Coach Vance” Trefethen</w:t>
      </w:r>
    </w:p>
    <w:p w14:paraId="36DEBC55" w14:textId="77777777" w:rsidR="007F473C" w:rsidRDefault="007F473C" w:rsidP="00AF2404">
      <w:pPr>
        <w:jc w:val="center"/>
      </w:pPr>
    </w:p>
    <w:p w14:paraId="0844A480" w14:textId="2673FB18" w:rsidR="003276F1" w:rsidRPr="000E71FE" w:rsidRDefault="000E71FE" w:rsidP="000E71FE">
      <w:pPr>
        <w:pStyle w:val="Constructive"/>
        <w:jc w:val="center"/>
        <w:rPr>
          <w:rStyle w:val="Emphasis"/>
          <w:rFonts w:asciiTheme="majorHAnsi" w:eastAsiaTheme="minorEastAsia" w:hAnsiTheme="majorHAnsi"/>
          <w:b/>
          <w:iCs w:val="0"/>
          <w:sz w:val="28"/>
          <w:szCs w:val="28"/>
        </w:rPr>
      </w:pPr>
      <w:r w:rsidRPr="00622402">
        <w:rPr>
          <w:rFonts w:asciiTheme="majorHAnsi" w:eastAsia="MS Mincho" w:hAnsiTheme="majorHAnsi"/>
          <w:b/>
          <w:i/>
          <w:sz w:val="28"/>
          <w:szCs w:val="28"/>
        </w:rPr>
        <w:t>Resolved</w:t>
      </w:r>
      <w:r w:rsidRPr="00622402">
        <w:rPr>
          <w:rFonts w:asciiTheme="majorHAnsi" w:hAnsiTheme="majorHAnsi"/>
          <w:b/>
          <w:i/>
          <w:sz w:val="28"/>
          <w:szCs w:val="28"/>
          <w:shd w:val="clear" w:color="auto" w:fill="FFFFFF"/>
        </w:rPr>
        <w:t>: The European Union should substantially reform its immigration policy.</w:t>
      </w:r>
    </w:p>
    <w:p w14:paraId="43104DD6" w14:textId="633D1F6A" w:rsidR="000919E5" w:rsidRDefault="008D7CCB" w:rsidP="00BE4E8D">
      <w:pPr>
        <w:pStyle w:val="Case"/>
        <w:numPr>
          <w:ilvl w:val="0"/>
          <w:numId w:val="0"/>
        </w:numPr>
        <w:pBdr>
          <w:bottom w:val="single" w:sz="4" w:space="0" w:color="595959"/>
        </w:pBdr>
        <w:rPr>
          <w:rFonts w:eastAsiaTheme="minorEastAsia"/>
        </w:rPr>
      </w:pPr>
      <w:r>
        <w:rPr>
          <w:rFonts w:eastAsiaTheme="minorEastAsia"/>
        </w:rPr>
        <w:t xml:space="preserve">NEG’s may run a </w:t>
      </w:r>
      <w:r w:rsidR="00BE4E8D">
        <w:rPr>
          <w:rFonts w:eastAsiaTheme="minorEastAsia"/>
        </w:rPr>
        <w:t xml:space="preserve">generic NEG brief giving numerous reasons why there are substantial barriers to reform of EU immigration policies that will probably block any reform from succeeding. </w:t>
      </w:r>
      <w:r>
        <w:rPr>
          <w:rFonts w:eastAsiaTheme="minorEastAsia"/>
        </w:rPr>
        <w:t>They’ll argue i</w:t>
      </w:r>
      <w:r w:rsidR="00BE4E8D">
        <w:rPr>
          <w:rFonts w:eastAsiaTheme="minorEastAsia"/>
        </w:rPr>
        <w:t>t’s hopeless to try to fix EU immigration policies, so we shouldn’t waste time trying to reform them or even debating it.</w:t>
      </w:r>
      <w:r w:rsidR="009E5FBD">
        <w:rPr>
          <w:rFonts w:eastAsiaTheme="minorEastAsia"/>
        </w:rPr>
        <w:t xml:space="preserve"> </w:t>
      </w:r>
      <w:r>
        <w:rPr>
          <w:rFonts w:eastAsiaTheme="minorEastAsia"/>
        </w:rPr>
        <w:t>This is a generic AFF brief to respond to those arguments.</w:t>
      </w:r>
    </w:p>
    <w:p w14:paraId="65AAD2AC" w14:textId="7CFB5865" w:rsidR="009E5FBD" w:rsidRDefault="00DA2F2D">
      <w:pPr>
        <w:pStyle w:val="TOC1"/>
        <w:rPr>
          <w:rFonts w:asciiTheme="minorHAnsi" w:eastAsiaTheme="minorEastAsia" w:hAnsiTheme="minorHAnsi" w:cstheme="minorBidi"/>
          <w:b w:val="0"/>
          <w:noProof/>
        </w:rPr>
      </w:pPr>
      <w:r>
        <w:rPr>
          <w:rFonts w:eastAsia="MS Mincho"/>
          <w:szCs w:val="22"/>
        </w:rPr>
        <w:fldChar w:fldCharType="begin"/>
      </w:r>
      <w:r>
        <w:instrText xml:space="preserve"> TOC \o "1-3" \t "Contention 1,2,Contention 2,3,Title 2,1" </w:instrText>
      </w:r>
      <w:r>
        <w:rPr>
          <w:rFonts w:eastAsia="MS Mincho"/>
          <w:szCs w:val="22"/>
        </w:rPr>
        <w:fldChar w:fldCharType="separate"/>
      </w:r>
      <w:r w:rsidR="009E5FBD">
        <w:rPr>
          <w:noProof/>
        </w:rPr>
        <w:t>Negative: EU Immigration Problems - Too Big to Solve</w:t>
      </w:r>
      <w:r w:rsidR="009E5FBD">
        <w:rPr>
          <w:noProof/>
        </w:rPr>
        <w:tab/>
      </w:r>
      <w:r w:rsidR="009E5FBD">
        <w:rPr>
          <w:noProof/>
        </w:rPr>
        <w:fldChar w:fldCharType="begin"/>
      </w:r>
      <w:r w:rsidR="009E5FBD">
        <w:rPr>
          <w:noProof/>
        </w:rPr>
        <w:instrText xml:space="preserve"> PAGEREF _Toc64025448 \h </w:instrText>
      </w:r>
      <w:r w:rsidR="009E5FBD">
        <w:rPr>
          <w:noProof/>
        </w:rPr>
      </w:r>
      <w:r w:rsidR="009E5FBD">
        <w:rPr>
          <w:noProof/>
        </w:rPr>
        <w:fldChar w:fldCharType="separate"/>
      </w:r>
      <w:r w:rsidR="009E5FBD">
        <w:rPr>
          <w:noProof/>
        </w:rPr>
        <w:t>2</w:t>
      </w:r>
      <w:r w:rsidR="009E5FBD">
        <w:rPr>
          <w:noProof/>
        </w:rPr>
        <w:fldChar w:fldCharType="end"/>
      </w:r>
    </w:p>
    <w:p w14:paraId="6560F569" w14:textId="62285D7D" w:rsidR="009E5FBD" w:rsidRDefault="009E5FBD">
      <w:pPr>
        <w:pStyle w:val="TOC2"/>
        <w:rPr>
          <w:rFonts w:asciiTheme="minorHAnsi" w:eastAsiaTheme="minorEastAsia" w:hAnsiTheme="minorHAnsi" w:cstheme="minorBidi"/>
          <w:noProof/>
          <w:sz w:val="24"/>
        </w:rPr>
      </w:pPr>
      <w:r>
        <w:rPr>
          <w:noProof/>
        </w:rPr>
        <w:t>SOLVENCY – The resolution says what we “should” do, not what the EU “would” do. That’s all we have to prove</w:t>
      </w:r>
      <w:r>
        <w:rPr>
          <w:noProof/>
        </w:rPr>
        <w:tab/>
      </w:r>
      <w:r>
        <w:rPr>
          <w:noProof/>
        </w:rPr>
        <w:fldChar w:fldCharType="begin"/>
      </w:r>
      <w:r>
        <w:rPr>
          <w:noProof/>
        </w:rPr>
        <w:instrText xml:space="preserve"> PAGEREF _Toc64025449 \h </w:instrText>
      </w:r>
      <w:r>
        <w:rPr>
          <w:noProof/>
        </w:rPr>
      </w:r>
      <w:r>
        <w:rPr>
          <w:noProof/>
        </w:rPr>
        <w:fldChar w:fldCharType="separate"/>
      </w:r>
      <w:r>
        <w:rPr>
          <w:noProof/>
        </w:rPr>
        <w:t>2</w:t>
      </w:r>
      <w:r>
        <w:rPr>
          <w:noProof/>
        </w:rPr>
        <w:fldChar w:fldCharType="end"/>
      </w:r>
    </w:p>
    <w:p w14:paraId="53B3B0AF" w14:textId="3108CD04" w:rsidR="009E5FBD" w:rsidRDefault="009E5FBD">
      <w:pPr>
        <w:pStyle w:val="TOC2"/>
        <w:rPr>
          <w:rFonts w:asciiTheme="minorHAnsi" w:eastAsiaTheme="minorEastAsia" w:hAnsiTheme="minorHAnsi" w:cstheme="minorBidi"/>
          <w:noProof/>
          <w:sz w:val="24"/>
        </w:rPr>
      </w:pPr>
      <w:r>
        <w:rPr>
          <w:noProof/>
        </w:rPr>
        <w:t>A/T “EU can’t agree”</w:t>
      </w:r>
      <w:r>
        <w:rPr>
          <w:noProof/>
        </w:rPr>
        <w:tab/>
      </w:r>
      <w:r>
        <w:rPr>
          <w:noProof/>
        </w:rPr>
        <w:fldChar w:fldCharType="begin"/>
      </w:r>
      <w:r>
        <w:rPr>
          <w:noProof/>
        </w:rPr>
        <w:instrText xml:space="preserve"> PAGEREF _Toc64025450 \h </w:instrText>
      </w:r>
      <w:r>
        <w:rPr>
          <w:noProof/>
        </w:rPr>
      </w:r>
      <w:r>
        <w:rPr>
          <w:noProof/>
        </w:rPr>
        <w:fldChar w:fldCharType="separate"/>
      </w:r>
      <w:r>
        <w:rPr>
          <w:noProof/>
        </w:rPr>
        <w:t>2</w:t>
      </w:r>
      <w:r>
        <w:rPr>
          <w:noProof/>
        </w:rPr>
        <w:fldChar w:fldCharType="end"/>
      </w:r>
    </w:p>
    <w:p w14:paraId="2F8E06DC" w14:textId="6D3E9EFA" w:rsidR="009E5FBD" w:rsidRDefault="009E5FBD">
      <w:pPr>
        <w:pStyle w:val="TOC3"/>
        <w:rPr>
          <w:rFonts w:asciiTheme="minorHAnsi" w:eastAsiaTheme="minorEastAsia" w:hAnsiTheme="minorHAnsi" w:cstheme="minorBidi"/>
          <w:noProof/>
          <w:sz w:val="24"/>
        </w:rPr>
      </w:pPr>
      <w:r>
        <w:rPr>
          <w:noProof/>
        </w:rPr>
        <w:t>We can debate hypothetically what the EU ought to do to create the best possible world</w:t>
      </w:r>
      <w:r>
        <w:rPr>
          <w:noProof/>
        </w:rPr>
        <w:tab/>
      </w:r>
      <w:r>
        <w:rPr>
          <w:noProof/>
        </w:rPr>
        <w:fldChar w:fldCharType="begin"/>
      </w:r>
      <w:r>
        <w:rPr>
          <w:noProof/>
        </w:rPr>
        <w:instrText xml:space="preserve"> PAGEREF _Toc64025451 \h </w:instrText>
      </w:r>
      <w:r>
        <w:rPr>
          <w:noProof/>
        </w:rPr>
      </w:r>
      <w:r>
        <w:rPr>
          <w:noProof/>
        </w:rPr>
        <w:fldChar w:fldCharType="separate"/>
      </w:r>
      <w:r>
        <w:rPr>
          <w:noProof/>
        </w:rPr>
        <w:t>2</w:t>
      </w:r>
      <w:r>
        <w:rPr>
          <w:noProof/>
        </w:rPr>
        <w:fldChar w:fldCharType="end"/>
      </w:r>
    </w:p>
    <w:p w14:paraId="76AA053A" w14:textId="121A045F" w:rsidR="009E5FBD" w:rsidRDefault="009E5FBD">
      <w:pPr>
        <w:pStyle w:val="TOC3"/>
        <w:rPr>
          <w:rFonts w:asciiTheme="minorHAnsi" w:eastAsiaTheme="minorEastAsia" w:hAnsiTheme="minorHAnsi" w:cstheme="minorBidi"/>
          <w:noProof/>
          <w:sz w:val="24"/>
        </w:rPr>
      </w:pPr>
      <w:r>
        <w:rPr>
          <w:noProof/>
        </w:rPr>
        <w:t>Team Policy Debate would become impossible: There is no form of migration that pleases everybody</w:t>
      </w:r>
      <w:r>
        <w:rPr>
          <w:noProof/>
        </w:rPr>
        <w:tab/>
      </w:r>
      <w:r>
        <w:rPr>
          <w:noProof/>
        </w:rPr>
        <w:fldChar w:fldCharType="begin"/>
      </w:r>
      <w:r>
        <w:rPr>
          <w:noProof/>
        </w:rPr>
        <w:instrText xml:space="preserve"> PAGEREF _Toc64025452 \h </w:instrText>
      </w:r>
      <w:r>
        <w:rPr>
          <w:noProof/>
        </w:rPr>
      </w:r>
      <w:r>
        <w:rPr>
          <w:noProof/>
        </w:rPr>
        <w:fldChar w:fldCharType="separate"/>
      </w:r>
      <w:r>
        <w:rPr>
          <w:noProof/>
        </w:rPr>
        <w:t>2</w:t>
      </w:r>
      <w:r>
        <w:rPr>
          <w:noProof/>
        </w:rPr>
        <w:fldChar w:fldCharType="end"/>
      </w:r>
    </w:p>
    <w:p w14:paraId="73978411" w14:textId="0B668ABD" w:rsidR="009E5FBD" w:rsidRDefault="009E5FBD">
      <w:pPr>
        <w:pStyle w:val="TOC2"/>
        <w:rPr>
          <w:rFonts w:asciiTheme="minorHAnsi" w:eastAsiaTheme="minorEastAsia" w:hAnsiTheme="minorHAnsi" w:cstheme="minorBidi"/>
          <w:noProof/>
          <w:sz w:val="24"/>
        </w:rPr>
      </w:pPr>
      <w:r>
        <w:rPr>
          <w:noProof/>
        </w:rPr>
        <w:t>A/T “Need more foreign aid”</w:t>
      </w:r>
      <w:r>
        <w:rPr>
          <w:noProof/>
        </w:rPr>
        <w:tab/>
      </w:r>
      <w:r>
        <w:rPr>
          <w:noProof/>
        </w:rPr>
        <w:fldChar w:fldCharType="begin"/>
      </w:r>
      <w:r>
        <w:rPr>
          <w:noProof/>
        </w:rPr>
        <w:instrText xml:space="preserve"> PAGEREF _Toc64025453 \h </w:instrText>
      </w:r>
      <w:r>
        <w:rPr>
          <w:noProof/>
        </w:rPr>
      </w:r>
      <w:r>
        <w:rPr>
          <w:noProof/>
        </w:rPr>
        <w:fldChar w:fldCharType="separate"/>
      </w:r>
      <w:r>
        <w:rPr>
          <w:noProof/>
        </w:rPr>
        <w:t>2</w:t>
      </w:r>
      <w:r>
        <w:rPr>
          <w:noProof/>
        </w:rPr>
        <w:fldChar w:fldCharType="end"/>
      </w:r>
    </w:p>
    <w:p w14:paraId="16B28613" w14:textId="69ED127A" w:rsidR="009E5FBD" w:rsidRDefault="009E5FBD">
      <w:pPr>
        <w:pStyle w:val="TOC3"/>
        <w:rPr>
          <w:rFonts w:asciiTheme="minorHAnsi" w:eastAsiaTheme="minorEastAsia" w:hAnsiTheme="minorHAnsi" w:cstheme="minorBidi"/>
          <w:noProof/>
          <w:sz w:val="24"/>
        </w:rPr>
      </w:pPr>
      <w:r>
        <w:rPr>
          <w:noProof/>
        </w:rPr>
        <w:t>We got it: EU is increasing foreign aid, including 9 billion euros specifically for migration issues</w:t>
      </w:r>
      <w:r>
        <w:rPr>
          <w:noProof/>
        </w:rPr>
        <w:tab/>
      </w:r>
      <w:r>
        <w:rPr>
          <w:noProof/>
        </w:rPr>
        <w:fldChar w:fldCharType="begin"/>
      </w:r>
      <w:r>
        <w:rPr>
          <w:noProof/>
        </w:rPr>
        <w:instrText xml:space="preserve"> PAGEREF _Toc64025454 \h </w:instrText>
      </w:r>
      <w:r>
        <w:rPr>
          <w:noProof/>
        </w:rPr>
      </w:r>
      <w:r>
        <w:rPr>
          <w:noProof/>
        </w:rPr>
        <w:fldChar w:fldCharType="separate"/>
      </w:r>
      <w:r>
        <w:rPr>
          <w:noProof/>
        </w:rPr>
        <w:t>2</w:t>
      </w:r>
      <w:r>
        <w:rPr>
          <w:noProof/>
        </w:rPr>
        <w:fldChar w:fldCharType="end"/>
      </w:r>
    </w:p>
    <w:p w14:paraId="59CE5128" w14:textId="76DB3015" w:rsidR="009E5FBD" w:rsidRDefault="009E5FBD">
      <w:pPr>
        <w:pStyle w:val="TOC2"/>
        <w:rPr>
          <w:rFonts w:asciiTheme="minorHAnsi" w:eastAsiaTheme="minorEastAsia" w:hAnsiTheme="minorHAnsi" w:cstheme="minorBidi"/>
          <w:noProof/>
          <w:sz w:val="24"/>
        </w:rPr>
      </w:pPr>
      <w:r>
        <w:rPr>
          <w:noProof/>
        </w:rPr>
        <w:t>DISAD RESPONSES</w:t>
      </w:r>
      <w:r>
        <w:rPr>
          <w:noProof/>
        </w:rPr>
        <w:tab/>
      </w:r>
      <w:r>
        <w:rPr>
          <w:noProof/>
        </w:rPr>
        <w:fldChar w:fldCharType="begin"/>
      </w:r>
      <w:r>
        <w:rPr>
          <w:noProof/>
        </w:rPr>
        <w:instrText xml:space="preserve"> PAGEREF _Toc64025455 \h </w:instrText>
      </w:r>
      <w:r>
        <w:rPr>
          <w:noProof/>
        </w:rPr>
      </w:r>
      <w:r>
        <w:rPr>
          <w:noProof/>
        </w:rPr>
        <w:fldChar w:fldCharType="separate"/>
      </w:r>
      <w:r>
        <w:rPr>
          <w:noProof/>
        </w:rPr>
        <w:t>3</w:t>
      </w:r>
      <w:r>
        <w:rPr>
          <w:noProof/>
        </w:rPr>
        <w:fldChar w:fldCharType="end"/>
      </w:r>
    </w:p>
    <w:p w14:paraId="5B0C4598" w14:textId="6D156700" w:rsidR="009E5FBD" w:rsidRDefault="009E5FBD">
      <w:pPr>
        <w:pStyle w:val="TOC2"/>
        <w:rPr>
          <w:rFonts w:asciiTheme="minorHAnsi" w:eastAsiaTheme="minorEastAsia" w:hAnsiTheme="minorHAnsi" w:cstheme="minorBidi"/>
          <w:noProof/>
          <w:sz w:val="24"/>
        </w:rPr>
      </w:pPr>
      <w:r>
        <w:rPr>
          <w:noProof/>
        </w:rPr>
        <w:t>A/T “Fracturing the EU because debate over immigration is too controversial”</w:t>
      </w:r>
      <w:r>
        <w:rPr>
          <w:noProof/>
        </w:rPr>
        <w:tab/>
      </w:r>
      <w:r>
        <w:rPr>
          <w:noProof/>
        </w:rPr>
        <w:fldChar w:fldCharType="begin"/>
      </w:r>
      <w:r>
        <w:rPr>
          <w:noProof/>
        </w:rPr>
        <w:instrText xml:space="preserve"> PAGEREF _Toc64025456 \h </w:instrText>
      </w:r>
      <w:r>
        <w:rPr>
          <w:noProof/>
        </w:rPr>
      </w:r>
      <w:r>
        <w:rPr>
          <w:noProof/>
        </w:rPr>
        <w:fldChar w:fldCharType="separate"/>
      </w:r>
      <w:r>
        <w:rPr>
          <w:noProof/>
        </w:rPr>
        <w:t>3</w:t>
      </w:r>
      <w:r>
        <w:rPr>
          <w:noProof/>
        </w:rPr>
        <w:fldChar w:fldCharType="end"/>
      </w:r>
    </w:p>
    <w:p w14:paraId="00D6BECD" w14:textId="5345E0B1" w:rsidR="009E5FBD" w:rsidRDefault="009E5FBD">
      <w:pPr>
        <w:pStyle w:val="TOC3"/>
        <w:rPr>
          <w:rFonts w:asciiTheme="minorHAnsi" w:eastAsiaTheme="minorEastAsia" w:hAnsiTheme="minorHAnsi" w:cstheme="minorBidi"/>
          <w:noProof/>
          <w:sz w:val="24"/>
        </w:rPr>
      </w:pPr>
      <w:r>
        <w:rPr>
          <w:noProof/>
        </w:rPr>
        <w:t>EU is surprisingly “not” divided on migration</w:t>
      </w:r>
      <w:r>
        <w:rPr>
          <w:noProof/>
        </w:rPr>
        <w:tab/>
      </w:r>
      <w:r>
        <w:rPr>
          <w:noProof/>
        </w:rPr>
        <w:fldChar w:fldCharType="begin"/>
      </w:r>
      <w:r>
        <w:rPr>
          <w:noProof/>
        </w:rPr>
        <w:instrText xml:space="preserve"> PAGEREF _Toc64025457 \h </w:instrText>
      </w:r>
      <w:r>
        <w:rPr>
          <w:noProof/>
        </w:rPr>
      </w:r>
      <w:r>
        <w:rPr>
          <w:noProof/>
        </w:rPr>
        <w:fldChar w:fldCharType="separate"/>
      </w:r>
      <w:r>
        <w:rPr>
          <w:noProof/>
        </w:rPr>
        <w:t>3</w:t>
      </w:r>
      <w:r>
        <w:rPr>
          <w:noProof/>
        </w:rPr>
        <w:fldChar w:fldCharType="end"/>
      </w:r>
    </w:p>
    <w:p w14:paraId="49626523" w14:textId="56CB24BA" w:rsidR="009E5FBD" w:rsidRDefault="009E5FBD">
      <w:pPr>
        <w:pStyle w:val="TOC3"/>
        <w:rPr>
          <w:rFonts w:asciiTheme="minorHAnsi" w:eastAsiaTheme="minorEastAsia" w:hAnsiTheme="minorHAnsi" w:cstheme="minorBidi"/>
          <w:noProof/>
          <w:sz w:val="24"/>
        </w:rPr>
      </w:pPr>
      <w:r>
        <w:rPr>
          <w:noProof/>
        </w:rPr>
        <w:t>EU is finding ways to negotiate / compromise on differences over refugees, migration management, and Dublin Rule</w:t>
      </w:r>
      <w:r>
        <w:rPr>
          <w:noProof/>
        </w:rPr>
        <w:tab/>
      </w:r>
      <w:r>
        <w:rPr>
          <w:noProof/>
        </w:rPr>
        <w:fldChar w:fldCharType="begin"/>
      </w:r>
      <w:r>
        <w:rPr>
          <w:noProof/>
        </w:rPr>
        <w:instrText xml:space="preserve"> PAGEREF _Toc64025458 \h </w:instrText>
      </w:r>
      <w:r>
        <w:rPr>
          <w:noProof/>
        </w:rPr>
      </w:r>
      <w:r>
        <w:rPr>
          <w:noProof/>
        </w:rPr>
        <w:fldChar w:fldCharType="separate"/>
      </w:r>
      <w:r>
        <w:rPr>
          <w:noProof/>
        </w:rPr>
        <w:t>3</w:t>
      </w:r>
      <w:r>
        <w:rPr>
          <w:noProof/>
        </w:rPr>
        <w:fldChar w:fldCharType="end"/>
      </w:r>
    </w:p>
    <w:p w14:paraId="5ECEBF10" w14:textId="355D9240" w:rsidR="009E5FBD" w:rsidRDefault="009E5FBD">
      <w:pPr>
        <w:pStyle w:val="TOC3"/>
        <w:rPr>
          <w:rFonts w:asciiTheme="minorHAnsi" w:eastAsiaTheme="minorEastAsia" w:hAnsiTheme="minorHAnsi" w:cstheme="minorBidi"/>
          <w:noProof/>
          <w:sz w:val="24"/>
        </w:rPr>
      </w:pPr>
      <w:r>
        <w:rPr>
          <w:noProof/>
        </w:rPr>
        <w:t>Numerous joint initiatives show EU can work together on immigration. Examples: Tunisia partnership, Malta Declaration, and EU-Turkey Statement</w:t>
      </w:r>
      <w:r>
        <w:rPr>
          <w:noProof/>
        </w:rPr>
        <w:tab/>
      </w:r>
      <w:r>
        <w:rPr>
          <w:noProof/>
        </w:rPr>
        <w:fldChar w:fldCharType="begin"/>
      </w:r>
      <w:r>
        <w:rPr>
          <w:noProof/>
        </w:rPr>
        <w:instrText xml:space="preserve"> PAGEREF _Toc64025459 \h </w:instrText>
      </w:r>
      <w:r>
        <w:rPr>
          <w:noProof/>
        </w:rPr>
      </w:r>
      <w:r>
        <w:rPr>
          <w:noProof/>
        </w:rPr>
        <w:fldChar w:fldCharType="separate"/>
      </w:r>
      <w:r>
        <w:rPr>
          <w:noProof/>
        </w:rPr>
        <w:t>4</w:t>
      </w:r>
      <w:r>
        <w:rPr>
          <w:noProof/>
        </w:rPr>
        <w:fldChar w:fldCharType="end"/>
      </w:r>
    </w:p>
    <w:p w14:paraId="3C84BBD4" w14:textId="368A4CCB" w:rsidR="009E5FBD" w:rsidRDefault="009E5FBD">
      <w:pPr>
        <w:pStyle w:val="TOC3"/>
        <w:rPr>
          <w:rFonts w:asciiTheme="minorHAnsi" w:eastAsiaTheme="minorEastAsia" w:hAnsiTheme="minorHAnsi" w:cstheme="minorBidi"/>
          <w:noProof/>
          <w:sz w:val="24"/>
        </w:rPr>
      </w:pPr>
      <w:r>
        <w:rPr>
          <w:noProof/>
        </w:rPr>
        <w:t>EU has already survived other crises, including migration. The real threat is economic fallout of Covid-19</w:t>
      </w:r>
      <w:r>
        <w:rPr>
          <w:noProof/>
        </w:rPr>
        <w:tab/>
      </w:r>
      <w:r>
        <w:rPr>
          <w:noProof/>
        </w:rPr>
        <w:fldChar w:fldCharType="begin"/>
      </w:r>
      <w:r>
        <w:rPr>
          <w:noProof/>
        </w:rPr>
        <w:instrText xml:space="preserve"> PAGEREF _Toc64025460 \h </w:instrText>
      </w:r>
      <w:r>
        <w:rPr>
          <w:noProof/>
        </w:rPr>
      </w:r>
      <w:r>
        <w:rPr>
          <w:noProof/>
        </w:rPr>
        <w:fldChar w:fldCharType="separate"/>
      </w:r>
      <w:r>
        <w:rPr>
          <w:noProof/>
        </w:rPr>
        <w:t>4</w:t>
      </w:r>
      <w:r>
        <w:rPr>
          <w:noProof/>
        </w:rPr>
        <w:fldChar w:fldCharType="end"/>
      </w:r>
    </w:p>
    <w:p w14:paraId="4B2686E3" w14:textId="4C101F5B" w:rsidR="009E5FBD" w:rsidRDefault="009E5FBD">
      <w:pPr>
        <w:pStyle w:val="TOC2"/>
        <w:rPr>
          <w:rFonts w:asciiTheme="minorHAnsi" w:eastAsiaTheme="minorEastAsia" w:hAnsiTheme="minorHAnsi" w:cstheme="minorBidi"/>
          <w:noProof/>
          <w:sz w:val="24"/>
        </w:rPr>
      </w:pPr>
      <w:r>
        <w:rPr>
          <w:noProof/>
        </w:rPr>
        <w:t>A/T “Need EU to maintain/assist US hegemony”</w:t>
      </w:r>
      <w:r>
        <w:rPr>
          <w:noProof/>
        </w:rPr>
        <w:tab/>
      </w:r>
      <w:r>
        <w:rPr>
          <w:noProof/>
        </w:rPr>
        <w:fldChar w:fldCharType="begin"/>
      </w:r>
      <w:r>
        <w:rPr>
          <w:noProof/>
        </w:rPr>
        <w:instrText xml:space="preserve"> PAGEREF _Toc64025461 \h </w:instrText>
      </w:r>
      <w:r>
        <w:rPr>
          <w:noProof/>
        </w:rPr>
      </w:r>
      <w:r>
        <w:rPr>
          <w:noProof/>
        </w:rPr>
        <w:fldChar w:fldCharType="separate"/>
      </w:r>
      <w:r>
        <w:rPr>
          <w:noProof/>
        </w:rPr>
        <w:t>4</w:t>
      </w:r>
      <w:r>
        <w:rPr>
          <w:noProof/>
        </w:rPr>
        <w:fldChar w:fldCharType="end"/>
      </w:r>
    </w:p>
    <w:p w14:paraId="20118843" w14:textId="4FCB2CE1" w:rsidR="009E5FBD" w:rsidRDefault="009E5FBD">
      <w:pPr>
        <w:pStyle w:val="TOC3"/>
        <w:rPr>
          <w:rFonts w:asciiTheme="minorHAnsi" w:eastAsiaTheme="minorEastAsia" w:hAnsiTheme="minorHAnsi" w:cstheme="minorBidi"/>
          <w:noProof/>
          <w:sz w:val="24"/>
        </w:rPr>
      </w:pPr>
      <w:r>
        <w:rPr>
          <w:noProof/>
        </w:rPr>
        <w:t>EU is weak and doesn’t help US hegemony – it tries to oppose it (though it can’t do much)</w:t>
      </w:r>
      <w:r>
        <w:rPr>
          <w:noProof/>
        </w:rPr>
        <w:tab/>
      </w:r>
      <w:r>
        <w:rPr>
          <w:noProof/>
        </w:rPr>
        <w:fldChar w:fldCharType="begin"/>
      </w:r>
      <w:r>
        <w:rPr>
          <w:noProof/>
        </w:rPr>
        <w:instrText xml:space="preserve"> PAGEREF _Toc64025462 \h </w:instrText>
      </w:r>
      <w:r>
        <w:rPr>
          <w:noProof/>
        </w:rPr>
      </w:r>
      <w:r>
        <w:rPr>
          <w:noProof/>
        </w:rPr>
        <w:fldChar w:fldCharType="separate"/>
      </w:r>
      <w:r>
        <w:rPr>
          <w:noProof/>
        </w:rPr>
        <w:t>4</w:t>
      </w:r>
      <w:r>
        <w:rPr>
          <w:noProof/>
        </w:rPr>
        <w:fldChar w:fldCharType="end"/>
      </w:r>
    </w:p>
    <w:p w14:paraId="5BA524FD" w14:textId="0DEF6524" w:rsidR="009E5FBD" w:rsidRDefault="009E5FBD">
      <w:pPr>
        <w:pStyle w:val="TOC3"/>
        <w:rPr>
          <w:rFonts w:asciiTheme="minorHAnsi" w:eastAsiaTheme="minorEastAsia" w:hAnsiTheme="minorHAnsi" w:cstheme="minorBidi"/>
          <w:noProof/>
          <w:sz w:val="24"/>
        </w:rPr>
      </w:pPr>
      <w:r>
        <w:rPr>
          <w:noProof/>
        </w:rPr>
        <w:t>Europe no longer agrees to support US hegemony</w:t>
      </w:r>
      <w:r>
        <w:rPr>
          <w:noProof/>
        </w:rPr>
        <w:tab/>
      </w:r>
      <w:r>
        <w:rPr>
          <w:noProof/>
        </w:rPr>
        <w:fldChar w:fldCharType="begin"/>
      </w:r>
      <w:r>
        <w:rPr>
          <w:noProof/>
        </w:rPr>
        <w:instrText xml:space="preserve"> PAGEREF _Toc64025463 \h </w:instrText>
      </w:r>
      <w:r>
        <w:rPr>
          <w:noProof/>
        </w:rPr>
      </w:r>
      <w:r>
        <w:rPr>
          <w:noProof/>
        </w:rPr>
        <w:fldChar w:fldCharType="separate"/>
      </w:r>
      <w:r>
        <w:rPr>
          <w:noProof/>
        </w:rPr>
        <w:t>5</w:t>
      </w:r>
      <w:r>
        <w:rPr>
          <w:noProof/>
        </w:rPr>
        <w:fldChar w:fldCharType="end"/>
      </w:r>
    </w:p>
    <w:p w14:paraId="6988F605" w14:textId="106165A5" w:rsidR="009E5FBD" w:rsidRDefault="009E5FBD">
      <w:pPr>
        <w:pStyle w:val="TOC2"/>
        <w:rPr>
          <w:rFonts w:asciiTheme="minorHAnsi" w:eastAsiaTheme="minorEastAsia" w:hAnsiTheme="minorHAnsi" w:cstheme="minorBidi"/>
          <w:noProof/>
          <w:sz w:val="24"/>
        </w:rPr>
      </w:pPr>
      <w:r>
        <w:rPr>
          <w:noProof/>
        </w:rPr>
        <w:t>A/T “Russian influence / hegemony”</w:t>
      </w:r>
      <w:r>
        <w:rPr>
          <w:noProof/>
        </w:rPr>
        <w:tab/>
      </w:r>
      <w:r>
        <w:rPr>
          <w:noProof/>
        </w:rPr>
        <w:fldChar w:fldCharType="begin"/>
      </w:r>
      <w:r>
        <w:rPr>
          <w:noProof/>
        </w:rPr>
        <w:instrText xml:space="preserve"> PAGEREF _Toc64025464 \h </w:instrText>
      </w:r>
      <w:r>
        <w:rPr>
          <w:noProof/>
        </w:rPr>
      </w:r>
      <w:r>
        <w:rPr>
          <w:noProof/>
        </w:rPr>
        <w:fldChar w:fldCharType="separate"/>
      </w:r>
      <w:r>
        <w:rPr>
          <w:noProof/>
        </w:rPr>
        <w:t>5</w:t>
      </w:r>
      <w:r>
        <w:rPr>
          <w:noProof/>
        </w:rPr>
        <w:fldChar w:fldCharType="end"/>
      </w:r>
    </w:p>
    <w:p w14:paraId="4652FE2D" w14:textId="2BC88C2A" w:rsidR="009E5FBD" w:rsidRDefault="009E5FBD">
      <w:pPr>
        <w:pStyle w:val="TOC3"/>
        <w:rPr>
          <w:rFonts w:asciiTheme="minorHAnsi" w:eastAsiaTheme="minorEastAsia" w:hAnsiTheme="minorHAnsi" w:cstheme="minorBidi"/>
          <w:noProof/>
          <w:sz w:val="24"/>
        </w:rPr>
      </w:pPr>
      <w:r>
        <w:rPr>
          <w:noProof/>
        </w:rPr>
        <w:t>Turn: Worrying about exaggerated Russian “threat” makes the US less secure by distracting us from real threats</w:t>
      </w:r>
      <w:r>
        <w:rPr>
          <w:noProof/>
        </w:rPr>
        <w:tab/>
      </w:r>
      <w:r>
        <w:rPr>
          <w:noProof/>
        </w:rPr>
        <w:fldChar w:fldCharType="begin"/>
      </w:r>
      <w:r>
        <w:rPr>
          <w:noProof/>
        </w:rPr>
        <w:instrText xml:space="preserve"> PAGEREF _Toc64025465 \h </w:instrText>
      </w:r>
      <w:r>
        <w:rPr>
          <w:noProof/>
        </w:rPr>
      </w:r>
      <w:r>
        <w:rPr>
          <w:noProof/>
        </w:rPr>
        <w:fldChar w:fldCharType="separate"/>
      </w:r>
      <w:r>
        <w:rPr>
          <w:noProof/>
        </w:rPr>
        <w:t>5</w:t>
      </w:r>
      <w:r>
        <w:rPr>
          <w:noProof/>
        </w:rPr>
        <w:fldChar w:fldCharType="end"/>
      </w:r>
    </w:p>
    <w:p w14:paraId="78EDCE73" w14:textId="241D20DC" w:rsidR="009E5FBD" w:rsidRDefault="009E5FBD">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_Toc64025466 \h </w:instrText>
      </w:r>
      <w:r>
        <w:rPr>
          <w:noProof/>
        </w:rPr>
      </w:r>
      <w:r>
        <w:rPr>
          <w:noProof/>
        </w:rPr>
        <w:fldChar w:fldCharType="separate"/>
      </w:r>
      <w:r>
        <w:rPr>
          <w:noProof/>
        </w:rPr>
        <w:t>6</w:t>
      </w:r>
      <w:r>
        <w:rPr>
          <w:noProof/>
        </w:rPr>
        <w:fldChar w:fldCharType="end"/>
      </w:r>
    </w:p>
    <w:p w14:paraId="5D7F073C" w14:textId="56160444" w:rsidR="00D462AA" w:rsidRDefault="00DA2F2D" w:rsidP="00303BC4">
      <w:pPr>
        <w:pStyle w:val="Title2"/>
      </w:pPr>
      <w:r>
        <w:rPr>
          <w:sz w:val="22"/>
        </w:rPr>
        <w:lastRenderedPageBreak/>
        <w:fldChar w:fldCharType="end"/>
      </w:r>
      <w:bookmarkStart w:id="0" w:name="_Toc64025448"/>
      <w:r w:rsidR="00EE1E8E">
        <w:t xml:space="preserve">Negative: </w:t>
      </w:r>
      <w:r w:rsidR="00464813">
        <w:t>EU Immigration</w:t>
      </w:r>
      <w:r w:rsidR="00EE1E8E">
        <w:t xml:space="preserve"> </w:t>
      </w:r>
      <w:r w:rsidR="00BE4E8D">
        <w:t>Problems</w:t>
      </w:r>
      <w:r w:rsidR="00464813">
        <w:t xml:space="preserve"> -</w:t>
      </w:r>
      <w:r w:rsidR="00BE4E8D">
        <w:t xml:space="preserve"> Too Big to Solve</w:t>
      </w:r>
      <w:bookmarkEnd w:id="0"/>
      <w:r w:rsidR="000E04AA">
        <w:t xml:space="preserve"> </w:t>
      </w:r>
    </w:p>
    <w:p w14:paraId="7EEF88BA" w14:textId="540D638B" w:rsidR="0067571B" w:rsidRDefault="0067571B" w:rsidP="0067571B">
      <w:pPr>
        <w:pStyle w:val="Contention1"/>
      </w:pPr>
      <w:bookmarkStart w:id="1" w:name="_Toc64025449"/>
      <w:r>
        <w:t>SOLVENCY</w:t>
      </w:r>
      <w:r w:rsidR="004A1D28">
        <w:t xml:space="preserve"> – The resolution says what we “should” do, not what the EU “would” do.</w:t>
      </w:r>
      <w:r w:rsidR="009E5FBD">
        <w:t xml:space="preserve"> </w:t>
      </w:r>
      <w:r w:rsidR="004A1D28">
        <w:t>That’s all we have to prove</w:t>
      </w:r>
      <w:bookmarkEnd w:id="1"/>
    </w:p>
    <w:p w14:paraId="658BDA04" w14:textId="237CB18C" w:rsidR="00BE4E8D" w:rsidRDefault="00BE4E8D" w:rsidP="0067571B">
      <w:pPr>
        <w:pStyle w:val="Contention1"/>
      </w:pPr>
    </w:p>
    <w:p w14:paraId="54A03CBC" w14:textId="59F7F7BB" w:rsidR="008D7CCB" w:rsidRDefault="004A1D28" w:rsidP="00E04F93">
      <w:pPr>
        <w:pStyle w:val="Contention1"/>
      </w:pPr>
      <w:bookmarkStart w:id="2" w:name="_Toc64025450"/>
      <w:r>
        <w:t>A/T “EU can’t agree”</w:t>
      </w:r>
      <w:bookmarkEnd w:id="2"/>
    </w:p>
    <w:p w14:paraId="18E7A125" w14:textId="67502903" w:rsidR="004A1D28" w:rsidRDefault="004A1D28" w:rsidP="00E04F93">
      <w:pPr>
        <w:pStyle w:val="Contention1"/>
      </w:pPr>
    </w:p>
    <w:p w14:paraId="09423E85" w14:textId="450D9BC8" w:rsidR="004A1D28" w:rsidRDefault="004A1D28" w:rsidP="004A1D28">
      <w:pPr>
        <w:pStyle w:val="Contention2"/>
      </w:pPr>
      <w:bookmarkStart w:id="3" w:name="_Toc64025451"/>
      <w:r>
        <w:t xml:space="preserve">We </w:t>
      </w:r>
      <w:r w:rsidR="00F3696D">
        <w:t>can</w:t>
      </w:r>
      <w:r>
        <w:t xml:space="preserve"> debate</w:t>
      </w:r>
      <w:r w:rsidR="0064000C">
        <w:t xml:space="preserve"> hypothetically</w:t>
      </w:r>
      <w:r>
        <w:t xml:space="preserve"> what the EU </w:t>
      </w:r>
      <w:r w:rsidR="0064000C">
        <w:t xml:space="preserve">ought to </w:t>
      </w:r>
      <w:r>
        <w:t>do to create the best possible world</w:t>
      </w:r>
      <w:bookmarkEnd w:id="3"/>
      <w:r w:rsidR="00F3696D">
        <w:t xml:space="preserve"> </w:t>
      </w:r>
    </w:p>
    <w:p w14:paraId="046B967B" w14:textId="77777777" w:rsidR="004A1D28" w:rsidRDefault="004A1D28" w:rsidP="004A1D28">
      <w:pPr>
        <w:pStyle w:val="Citation3"/>
      </w:pPr>
      <w:bookmarkStart w:id="4" w:name="_Toc64025332"/>
      <w:r w:rsidRPr="008D7CCB">
        <w:rPr>
          <w:u w:val="single"/>
        </w:rPr>
        <w:t xml:space="preserve">Mario </w:t>
      </w:r>
      <w:proofErr w:type="spellStart"/>
      <w:r w:rsidRPr="008D7CCB">
        <w:rPr>
          <w:u w:val="single"/>
        </w:rPr>
        <w:t>Gatti</w:t>
      </w:r>
      <w:proofErr w:type="spellEnd"/>
      <w:r w:rsidRPr="008D7CCB">
        <w:rPr>
          <w:u w:val="single"/>
        </w:rPr>
        <w:t xml:space="preserve"> 2018</w:t>
      </w:r>
      <w:r w:rsidRPr="008D7CCB">
        <w:t xml:space="preserve"> (faculty of Law, Economics and Finance at Univ. of Luxembourg) Too Much Unity in the European Union’s External Migration Policy?</w:t>
      </w:r>
      <w:r>
        <w:t xml:space="preserve"> 20 July 2018 </w:t>
      </w:r>
      <w:hyperlink r:id="rId8" w:history="1">
        <w:r>
          <w:rPr>
            <w:rStyle w:val="Hyperlink"/>
          </w:rPr>
          <w:t>http://eumigrationlawblog.eu/too-much-unity-in-the-european-unions-external-migration-policy/</w:t>
        </w:r>
        <w:bookmarkEnd w:id="4"/>
      </w:hyperlink>
    </w:p>
    <w:p w14:paraId="2A18BC2F" w14:textId="7550D554" w:rsidR="004A1D28" w:rsidRDefault="004A1D28" w:rsidP="004A1D28">
      <w:pPr>
        <w:pStyle w:val="Evidence"/>
      </w:pPr>
      <w:r w:rsidRPr="004A1D28">
        <w:t xml:space="preserve">In the best of all possible worlds, the Union would forge a common external policy on migration, centered on the human rights of migrants, and respectful of democratic procedures and the rule of law. Several recent initiatives of the Union and its Members were truly “common”, though they might have been less than respectful of human rights, democracy, and the rule of law. </w:t>
      </w:r>
    </w:p>
    <w:p w14:paraId="3914F492" w14:textId="5E0D17FD" w:rsidR="00F3696D" w:rsidRDefault="00F3696D" w:rsidP="004A1D28">
      <w:pPr>
        <w:pStyle w:val="Evidence"/>
      </w:pPr>
    </w:p>
    <w:p w14:paraId="375E365A" w14:textId="242825A7" w:rsidR="00F3696D" w:rsidRDefault="00F3696D" w:rsidP="00F3696D">
      <w:pPr>
        <w:pStyle w:val="Contention2"/>
      </w:pPr>
      <w:bookmarkStart w:id="5" w:name="_Toc64025452"/>
      <w:r>
        <w:t>Team Policy Debate would become impossible: There is no form of migration that pleases everybody</w:t>
      </w:r>
      <w:bookmarkEnd w:id="5"/>
    </w:p>
    <w:p w14:paraId="39B1ECFD" w14:textId="79C53244" w:rsidR="00F3696D" w:rsidRPr="00F3696D" w:rsidRDefault="00F3696D" w:rsidP="00F3696D">
      <w:pPr>
        <w:pStyle w:val="Citation3"/>
      </w:pPr>
      <w:bookmarkStart w:id="6" w:name="_Toc64025333"/>
      <w:r w:rsidRPr="00F3696D">
        <w:rPr>
          <w:u w:val="single"/>
        </w:rPr>
        <w:t xml:space="preserve">Camino </w:t>
      </w:r>
      <w:proofErr w:type="spellStart"/>
      <w:r w:rsidRPr="00F3696D">
        <w:rPr>
          <w:u w:val="single"/>
        </w:rPr>
        <w:t>Mortera</w:t>
      </w:r>
      <w:proofErr w:type="spellEnd"/>
      <w:r w:rsidRPr="00F3696D">
        <w:rPr>
          <w:u w:val="single"/>
        </w:rPr>
        <w:t>-Martinez and Beth Oppenheim 2018 (</w:t>
      </w:r>
      <w:r w:rsidRPr="00F3696D">
        <w:rPr>
          <w:rStyle w:val="Strong"/>
          <w:b w:val="0"/>
          <w:bCs w:val="0"/>
        </w:rPr>
        <w:t xml:space="preserve">Camino </w:t>
      </w:r>
      <w:proofErr w:type="spellStart"/>
      <w:r w:rsidRPr="00F3696D">
        <w:rPr>
          <w:rStyle w:val="Strong"/>
          <w:b w:val="0"/>
          <w:bCs w:val="0"/>
        </w:rPr>
        <w:t>Mortera</w:t>
      </w:r>
      <w:proofErr w:type="spellEnd"/>
      <w:r w:rsidRPr="00F3696D">
        <w:rPr>
          <w:rStyle w:val="Strong"/>
          <w:b w:val="0"/>
          <w:bCs w:val="0"/>
        </w:rPr>
        <w:t>-Martinez is a senior research fellow and Beth Oppenheim is a researcher at the Centre for European Reform</w:t>
      </w:r>
      <w:r w:rsidRPr="00F3696D">
        <w:t xml:space="preserve"> ) 20 Dec 2018 “WHY EUROPE NEEDS LEGAL MIGRATION AND HOW TO SELL IT” </w:t>
      </w:r>
      <w:hyperlink r:id="rId9" w:history="1">
        <w:r w:rsidR="009E5FBD" w:rsidRPr="005B227C">
          <w:rPr>
            <w:rStyle w:val="Hyperlink"/>
          </w:rPr>
          <w:t>https://www.cer.eu/publications/archive/policy-brief/2018/why-europe-needs-legal-migration-and-how-sell-it</w:t>
        </w:r>
        <w:bookmarkEnd w:id="6"/>
      </w:hyperlink>
      <w:r w:rsidR="009E5FBD">
        <w:rPr>
          <w:u w:color="7F7F7F"/>
        </w:rPr>
        <w:t xml:space="preserve"> </w:t>
      </w:r>
      <w:r w:rsidR="009E5FBD">
        <w:rPr>
          <w:rStyle w:val="Hyperlink"/>
          <w:color w:val="auto"/>
          <w:u w:val="none"/>
        </w:rPr>
        <w:t xml:space="preserve"> </w:t>
      </w:r>
    </w:p>
    <w:p w14:paraId="29F0886C" w14:textId="77777777" w:rsidR="00F3696D" w:rsidRPr="00F3696D" w:rsidRDefault="00F3696D" w:rsidP="00F3696D">
      <w:pPr>
        <w:pStyle w:val="Evidence"/>
      </w:pPr>
      <w:r w:rsidRPr="00F3696D">
        <w:t>There is no form of migration that pleases everybody. Low-skilled migration makes developed countries uncomfortable; and high-skilled migration is uncomfortable for developing countries, because they lose more productive workers. To be modestly successful, legal migration pathways need to take into account these concerns. This will require finding mutually beneficial arrangements that also give migrants the right incentives to use them. Such schemes have already been designed, but they have their costs and benefits. </w:t>
      </w:r>
    </w:p>
    <w:p w14:paraId="5FBF4409" w14:textId="77777777" w:rsidR="00F3696D" w:rsidRPr="004A1D28" w:rsidRDefault="00F3696D" w:rsidP="004A1D28">
      <w:pPr>
        <w:pStyle w:val="Evidence"/>
      </w:pPr>
    </w:p>
    <w:p w14:paraId="6701308B" w14:textId="52190EB4" w:rsidR="008D7CCB" w:rsidRDefault="00F3696D" w:rsidP="00E04F93">
      <w:pPr>
        <w:pStyle w:val="Contention1"/>
      </w:pPr>
      <w:bookmarkStart w:id="7" w:name="_Toc64025453"/>
      <w:r>
        <w:t>A/T “Need more foreign aid”</w:t>
      </w:r>
      <w:bookmarkEnd w:id="7"/>
    </w:p>
    <w:p w14:paraId="2655FE36" w14:textId="5491CB6C" w:rsidR="00F3696D" w:rsidRDefault="00F3696D" w:rsidP="00E04F93">
      <w:pPr>
        <w:pStyle w:val="Contention1"/>
      </w:pPr>
    </w:p>
    <w:p w14:paraId="7835DF99" w14:textId="5ED34B7C" w:rsidR="00F3696D" w:rsidRDefault="00F3696D" w:rsidP="00F3696D">
      <w:pPr>
        <w:pStyle w:val="Contention2"/>
      </w:pPr>
      <w:bookmarkStart w:id="8" w:name="_Toc64025454"/>
      <w:r>
        <w:t>We got it:</w:t>
      </w:r>
      <w:r w:rsidR="009E5FBD">
        <w:t xml:space="preserve"> </w:t>
      </w:r>
      <w:r>
        <w:t>EU is increasing foreign aid, including 9 billion euros specifically for migration issues</w:t>
      </w:r>
      <w:bookmarkEnd w:id="8"/>
    </w:p>
    <w:p w14:paraId="06394FC0" w14:textId="599BC85B" w:rsidR="00F3696D" w:rsidRDefault="00F3696D" w:rsidP="00F3696D">
      <w:pPr>
        <w:pStyle w:val="Citation3"/>
      </w:pPr>
      <w:bookmarkStart w:id="9" w:name="_Toc64025334"/>
      <w:r w:rsidRPr="00F3696D">
        <w:rPr>
          <w:u w:val="single"/>
        </w:rPr>
        <w:t>Benjamin Fox 2018</w:t>
      </w:r>
      <w:r w:rsidRPr="00F3696D">
        <w:t xml:space="preserve"> (journalist) EU unveils increased foreign aid budget for 2021-27</w:t>
      </w:r>
      <w:r>
        <w:t>,</w:t>
      </w:r>
      <w:r w:rsidR="009E5FBD">
        <w:t xml:space="preserve"> </w:t>
      </w:r>
      <w:r>
        <w:t xml:space="preserve">14 June 2018 </w:t>
      </w:r>
      <w:hyperlink r:id="rId10" w:history="1">
        <w:r>
          <w:rPr>
            <w:rStyle w:val="Hyperlink"/>
          </w:rPr>
          <w:t>https://www.euractiv.com/section/global-europe/news/eu-unveils-increased-foreign-aid-budget-for-2021-27/</w:t>
        </w:r>
      </w:hyperlink>
      <w:r>
        <w:t xml:space="preserve"> (note: the quote below ends</w:t>
      </w:r>
      <w:r w:rsidR="009E5FBD">
        <w:t xml:space="preserve"> </w:t>
      </w:r>
      <w:r>
        <w:t>without a period because it is quoting the original article exactly as it appeared; a new sentence starts after “migration-related spending” in the original article.)</w:t>
      </w:r>
      <w:bookmarkEnd w:id="9"/>
    </w:p>
    <w:p w14:paraId="212D6B0A" w14:textId="0DBA5F4B" w:rsidR="00F3696D" w:rsidRPr="00F3696D" w:rsidRDefault="00F3696D" w:rsidP="00F3696D">
      <w:pPr>
        <w:pStyle w:val="Evidence"/>
      </w:pPr>
      <w:r w:rsidRPr="00F3696D">
        <w:rPr>
          <w:u w:val="single"/>
        </w:rPr>
        <w:t xml:space="preserve">Presenting its </w:t>
      </w:r>
      <w:proofErr w:type="spellStart"/>
      <w:r w:rsidRPr="00F3696D">
        <w:rPr>
          <w:u w:val="single"/>
        </w:rPr>
        <w:t>Neighbourhood</w:t>
      </w:r>
      <w:proofErr w:type="spellEnd"/>
      <w:r w:rsidRPr="00F3696D">
        <w:rPr>
          <w:u w:val="single"/>
        </w:rPr>
        <w:t xml:space="preserve"> and the World proposal to reporters on Thursday (14 June), EU High Representative on Foreign Affairs, Federica Mogherini, said that it was “first and foremost a political statement in </w:t>
      </w:r>
      <w:proofErr w:type="spellStart"/>
      <w:r w:rsidRPr="00F3696D">
        <w:rPr>
          <w:u w:val="single"/>
        </w:rPr>
        <w:t>favour</w:t>
      </w:r>
      <w:proofErr w:type="spellEnd"/>
      <w:r w:rsidRPr="00F3696D">
        <w:rPr>
          <w:u w:val="single"/>
        </w:rPr>
        <w:t xml:space="preserve"> of a stronger European Union in international affairs.” The Commission plans to allocate €123 billion to overseas spending in the next seven year EU budget between 2021 and 2027, an increase of close to 30%.</w:t>
      </w:r>
      <w:r w:rsidRPr="00F3696D">
        <w:t xml:space="preserve"> However, that includes incorporating the €30 billion European Development Fund, which had previously been overseen by governments, into the budget.</w:t>
      </w:r>
      <w:r>
        <w:t xml:space="preserve"> </w:t>
      </w:r>
      <w:r w:rsidRPr="00F3696D">
        <w:t>The text will form part of the multi-annual financial framework that will be debated by government’s and the European Parliament in the coming months.</w:t>
      </w:r>
      <w:r>
        <w:t xml:space="preserve"> </w:t>
      </w:r>
      <w:r w:rsidRPr="00F3696D">
        <w:rPr>
          <w:u w:val="single"/>
        </w:rPr>
        <w:t xml:space="preserve">The Commission’s focus on migration has prompted a number of development NGOs and MEPs to complain that the EU wants to downgrade its development priorities in </w:t>
      </w:r>
      <w:proofErr w:type="spellStart"/>
      <w:r w:rsidRPr="00F3696D">
        <w:rPr>
          <w:u w:val="single"/>
        </w:rPr>
        <w:t>favour</w:t>
      </w:r>
      <w:proofErr w:type="spellEnd"/>
      <w:r w:rsidRPr="00F3696D">
        <w:rPr>
          <w:u w:val="single"/>
        </w:rPr>
        <w:t xml:space="preserve"> of migration control. But Mogherini defended the proposal, under which around €9 billion will be assigned to migration-related spending</w:t>
      </w:r>
    </w:p>
    <w:p w14:paraId="2D73726B" w14:textId="77777777" w:rsidR="00F3696D" w:rsidRDefault="00F3696D" w:rsidP="00F3696D">
      <w:pPr>
        <w:pStyle w:val="Contention2"/>
      </w:pPr>
    </w:p>
    <w:p w14:paraId="29811080" w14:textId="6E9939E5" w:rsidR="008D7CCB" w:rsidRDefault="008D7CCB" w:rsidP="00E04F93">
      <w:pPr>
        <w:pStyle w:val="Contention1"/>
      </w:pPr>
      <w:bookmarkStart w:id="10" w:name="_Toc64025455"/>
      <w:r>
        <w:t>DISAD RESPONSES</w:t>
      </w:r>
      <w:bookmarkEnd w:id="10"/>
    </w:p>
    <w:p w14:paraId="074F0307" w14:textId="743F3162" w:rsidR="008D7CCB" w:rsidRDefault="008D7CCB" w:rsidP="00E04F93">
      <w:pPr>
        <w:pStyle w:val="Contention1"/>
      </w:pPr>
    </w:p>
    <w:p w14:paraId="37566367" w14:textId="16400176" w:rsidR="008D7CCB" w:rsidRDefault="008D7CCB" w:rsidP="00E04F93">
      <w:pPr>
        <w:pStyle w:val="Contention1"/>
      </w:pPr>
      <w:bookmarkStart w:id="11" w:name="_Toc64025456"/>
      <w:r>
        <w:t xml:space="preserve">A/T “Fracturing the EU </w:t>
      </w:r>
      <w:r w:rsidR="004B2FB1">
        <w:t>because debate over immigration is too controversial</w:t>
      </w:r>
      <w:r>
        <w:t>”</w:t>
      </w:r>
      <w:bookmarkEnd w:id="11"/>
    </w:p>
    <w:p w14:paraId="1064EA95" w14:textId="08239DE5" w:rsidR="008D7CCB" w:rsidRDefault="008D7CCB" w:rsidP="00E04F93">
      <w:pPr>
        <w:pStyle w:val="Contention1"/>
      </w:pPr>
    </w:p>
    <w:p w14:paraId="596D031A" w14:textId="37CB4F3F" w:rsidR="008D7CCB" w:rsidRDefault="008D7CCB" w:rsidP="008D7CCB">
      <w:pPr>
        <w:pStyle w:val="Contention2"/>
      </w:pPr>
      <w:bookmarkStart w:id="12" w:name="_Toc64025457"/>
      <w:r>
        <w:t>EU is surprisingly “not” divided on migration</w:t>
      </w:r>
      <w:bookmarkEnd w:id="12"/>
    </w:p>
    <w:p w14:paraId="591B5EDA" w14:textId="5103BEE0" w:rsidR="008D7CCB" w:rsidRDefault="008D7CCB" w:rsidP="008D7CCB">
      <w:pPr>
        <w:pStyle w:val="Citation3"/>
      </w:pPr>
      <w:bookmarkStart w:id="13" w:name="_Toc64025335"/>
      <w:r w:rsidRPr="008D7CCB">
        <w:rPr>
          <w:u w:val="single"/>
        </w:rPr>
        <w:t xml:space="preserve">Mario </w:t>
      </w:r>
      <w:proofErr w:type="spellStart"/>
      <w:r w:rsidRPr="008D7CCB">
        <w:rPr>
          <w:u w:val="single"/>
        </w:rPr>
        <w:t>Gatti</w:t>
      </w:r>
      <w:proofErr w:type="spellEnd"/>
      <w:r w:rsidRPr="008D7CCB">
        <w:rPr>
          <w:u w:val="single"/>
        </w:rPr>
        <w:t xml:space="preserve"> 2018</w:t>
      </w:r>
      <w:r w:rsidRPr="008D7CCB">
        <w:t xml:space="preserve"> (faculty of Law, Economics and Finance at Univ. of Luxembourg) Too Much Unity in the European Union’s External Migration Policy?</w:t>
      </w:r>
      <w:r>
        <w:t xml:space="preserve"> 20 July 2018 </w:t>
      </w:r>
      <w:hyperlink r:id="rId11" w:history="1">
        <w:r>
          <w:rPr>
            <w:rStyle w:val="Hyperlink"/>
          </w:rPr>
          <w:t>http://eumigrationlawblog.eu/too-much-unity-in-the-european-unions-external-migration-policy/</w:t>
        </w:r>
        <w:bookmarkEnd w:id="13"/>
      </w:hyperlink>
    </w:p>
    <w:p w14:paraId="58F90ADC" w14:textId="18E1E312" w:rsidR="008D7CCB" w:rsidRDefault="008D7CCB" w:rsidP="008D7CCB">
      <w:pPr>
        <w:pStyle w:val="Evidence"/>
      </w:pPr>
      <w:r w:rsidRPr="008D7CCB">
        <w:t>The acrimonious debate on refugee quotas or the </w:t>
      </w:r>
      <w:hyperlink r:id="rId12" w:tgtFrame="_blank" w:history="1">
        <w:r w:rsidRPr="008D7CCB">
          <w:rPr>
            <w:rStyle w:val="Hyperlink"/>
            <w:color w:val="000000"/>
            <w:u w:val="none"/>
          </w:rPr>
          <w:t>Aquarius</w:t>
        </w:r>
      </w:hyperlink>
      <w:r w:rsidRPr="008D7CCB">
        <w:t> and </w:t>
      </w:r>
      <w:hyperlink r:id="rId13" w:tgtFrame="_blank" w:history="1">
        <w:r w:rsidRPr="008D7CCB">
          <w:rPr>
            <w:rStyle w:val="Hyperlink"/>
            <w:color w:val="000000"/>
            <w:u w:val="none"/>
          </w:rPr>
          <w:t>Lifeline</w:t>
        </w:r>
      </w:hyperlink>
      <w:r w:rsidRPr="008D7CCB">
        <w:t> affairs may suggest that Europe is irremediably divided on the issue of migration. Despite the apparent alliance between far-right leaders in Italy, Austria, and Hungary, the interests of EU Members seem to be at odds. While some seek European solidarity, others reject any mutual support and pursue purely national solutions. Considering the fragmentation of internal policies, the EU’s external unity may come as a surprise.</w:t>
      </w:r>
    </w:p>
    <w:p w14:paraId="2CD0DA52" w14:textId="26EF566C" w:rsidR="008D7CCB" w:rsidRDefault="008D7CCB" w:rsidP="008D7CCB">
      <w:pPr>
        <w:pStyle w:val="Evidence"/>
      </w:pPr>
    </w:p>
    <w:p w14:paraId="30B00978" w14:textId="376D8473" w:rsidR="0064000C" w:rsidRDefault="0064000C" w:rsidP="0064000C">
      <w:pPr>
        <w:pStyle w:val="Contention2"/>
      </w:pPr>
      <w:bookmarkStart w:id="14" w:name="_Toc64025458"/>
      <w:r>
        <w:t>EU is finding ways to negotiate / compromise on differences</w:t>
      </w:r>
      <w:r w:rsidR="009E5FBD">
        <w:t xml:space="preserve"> </w:t>
      </w:r>
      <w:r>
        <w:t>over refugees, migration management, and Dublin Rule</w:t>
      </w:r>
      <w:bookmarkEnd w:id="14"/>
    </w:p>
    <w:p w14:paraId="0910D25B" w14:textId="3E8FA806" w:rsidR="004A1D28" w:rsidRPr="0064000C" w:rsidRDefault="0064000C" w:rsidP="0064000C">
      <w:pPr>
        <w:pStyle w:val="Citation3"/>
      </w:pPr>
      <w:bookmarkStart w:id="15" w:name="_Toc64025336"/>
      <w:r w:rsidRPr="0064000C">
        <w:rPr>
          <w:u w:val="single"/>
        </w:rPr>
        <w:t xml:space="preserve">Nikita </w:t>
      </w:r>
      <w:proofErr w:type="spellStart"/>
      <w:r w:rsidRPr="0064000C">
        <w:rPr>
          <w:u w:val="single"/>
        </w:rPr>
        <w:t>Konopaltsev</w:t>
      </w:r>
      <w:proofErr w:type="spellEnd"/>
      <w:r w:rsidRPr="0064000C">
        <w:rPr>
          <w:u w:val="single"/>
        </w:rPr>
        <w:t xml:space="preserve"> 2018</w:t>
      </w:r>
      <w:r w:rsidRPr="0064000C">
        <w:t xml:space="preserve"> (graduated from the Philosophy Faculty of the Moscow State Lomonosov University. Having worked for the World Public Forum 'Dialogue of Civilizations' for over a decade, his research interests concern the philosophy of the dialogue of civilizations, global inclusive development policies and institutions, and contemporary political theory and practice ) 13 July 2018 “Migration and the challenge to maintain European unity” </w:t>
      </w:r>
      <w:hyperlink r:id="rId14" w:history="1">
        <w:r w:rsidR="009E5FBD" w:rsidRPr="005B227C">
          <w:rPr>
            <w:rStyle w:val="Hyperlink"/>
          </w:rPr>
          <w:t>https://doc-research.org/2018/07/migration-challenge-maintain-european-unity/</w:t>
        </w:r>
        <w:bookmarkEnd w:id="15"/>
      </w:hyperlink>
      <w:r w:rsidR="009E5FBD">
        <w:rPr>
          <w:u w:color="7F7F7F"/>
        </w:rPr>
        <w:t xml:space="preserve"> </w:t>
      </w:r>
      <w:r w:rsidR="009E5FBD">
        <w:rPr>
          <w:rStyle w:val="Hyperlink"/>
          <w:color w:val="auto"/>
          <w:u w:val="none"/>
        </w:rPr>
        <w:t xml:space="preserve"> </w:t>
      </w:r>
    </w:p>
    <w:p w14:paraId="2912383F" w14:textId="07956358" w:rsidR="004A1D28" w:rsidRPr="004A1D28" w:rsidRDefault="004A1D28" w:rsidP="004A1D28">
      <w:pPr>
        <w:pStyle w:val="Evidence"/>
      </w:pPr>
      <w:r w:rsidRPr="0064000C">
        <w:rPr>
          <w:u w:val="single"/>
        </w:rPr>
        <w:t>Responding to concerns of Italy being left alone with arriving migrants, EU leaders agreed that this was a challenge not only for a single EU country, but for Europe as a whole. EU leaders also agreed to share responsibility for migrants rescued at sea, a key point insisted upon by Italy’s new prime minister</w:t>
      </w:r>
      <w:r w:rsidRPr="004A1D28">
        <w:t xml:space="preserve">, Giuseppe Conte. EU leaders in particular supported the development of ‘regional disembarkation platforms’ for people saved at sea. Such platforms, which were proposed by UNHCR and IOM, should allow officials to rapidly and safely distinguish between economic migrants and asylum seekers. </w:t>
      </w:r>
      <w:r w:rsidRPr="0064000C">
        <w:rPr>
          <w:u w:val="single"/>
        </w:rPr>
        <w:t>Another development in overcoming the present migration crisis was the newly dedicated external migration management facility, which was called for by EU leaders to be included under the next long-term budget.</w:t>
      </w:r>
      <w:r w:rsidRPr="004A1D28">
        <w:t xml:space="preserve"> A similar idea of screening for asylum admission in the vicinity of refugee-generating countries, rather than in the country of destination, was put forward at the Rhodes Forum 2017 panel ‘Social mobility and migration: Through the prism of values and cultures’ moderated by former director-general of the International Organization for Migration Brunson McKinley in October 2017. European Council spokesperson, </w:t>
      </w:r>
      <w:proofErr w:type="spellStart"/>
      <w:r w:rsidRPr="004A1D28">
        <w:t>Preben</w:t>
      </w:r>
      <w:proofErr w:type="spellEnd"/>
      <w:r w:rsidRPr="004A1D28">
        <w:t xml:space="preserve"> </w:t>
      </w:r>
      <w:proofErr w:type="spellStart"/>
      <w:r w:rsidRPr="004A1D28">
        <w:t>Aamann</w:t>
      </w:r>
      <w:proofErr w:type="spellEnd"/>
      <w:r w:rsidRPr="004A1D28">
        <w:t>, </w:t>
      </w:r>
      <w:hyperlink r:id="rId15" w:tgtFrame="_blank" w:history="1">
        <w:r w:rsidRPr="004A1D28">
          <w:rPr>
            <w:rStyle w:val="Hyperlink"/>
            <w:color w:val="000000"/>
            <w:u w:val="none"/>
          </w:rPr>
          <w:t>stated</w:t>
        </w:r>
      </w:hyperlink>
      <w:r w:rsidRPr="004A1D28">
        <w:t xml:space="preserve"> on 29 June that “The European Council reconfirms that a precondition for a functioning EU policy relies on a comprehensive approach to migration which combines more effective control of the EU’s external borders, increased external action and the internal aspects, in line with our principles and values”. </w:t>
      </w:r>
      <w:r w:rsidRPr="0064000C">
        <w:rPr>
          <w:u w:val="single"/>
        </w:rPr>
        <w:t xml:space="preserve">Another significant step, reflected in the </w:t>
      </w:r>
      <w:proofErr w:type="spellStart"/>
      <w:r w:rsidRPr="0064000C">
        <w:rPr>
          <w:u w:val="single"/>
        </w:rPr>
        <w:t>Aamann’s</w:t>
      </w:r>
      <w:proofErr w:type="spellEnd"/>
      <w:r w:rsidRPr="0064000C">
        <w:rPr>
          <w:u w:val="single"/>
        </w:rPr>
        <w:t xml:space="preserve"> statement, was made about building a consensus on the </w:t>
      </w:r>
      <w:hyperlink r:id="rId16" w:tgtFrame="_blank" w:history="1">
        <w:r w:rsidRPr="0064000C">
          <w:rPr>
            <w:rStyle w:val="Hyperlink"/>
            <w:color w:val="000000"/>
            <w:u w:val="single"/>
          </w:rPr>
          <w:t>Dublin Regulation</w:t>
        </w:r>
      </w:hyperlink>
      <w:r w:rsidRPr="0064000C">
        <w:rPr>
          <w:u w:val="single"/>
        </w:rPr>
        <w:t>, to reform it following a balance of responsibility and solidarity. This is one of a few documents aside from the </w:t>
      </w:r>
      <w:hyperlink r:id="rId17" w:tgtFrame="_blank" w:history="1">
        <w:r w:rsidRPr="0064000C">
          <w:rPr>
            <w:rStyle w:val="Hyperlink"/>
            <w:color w:val="000000"/>
            <w:u w:val="single"/>
          </w:rPr>
          <w:t>1951 Refugee Convention</w:t>
        </w:r>
      </w:hyperlink>
      <w:r w:rsidRPr="0064000C">
        <w:rPr>
          <w:u w:val="single"/>
        </w:rPr>
        <w:t> that defines and regulates the status of refugees and asylum seekers. These documents seem outdated and need thorough revision to allow new legislative definitions and procedures to meet the challenges of ongoing migration crisis</w:t>
      </w:r>
      <w:r w:rsidRPr="004A1D28">
        <w:t>.</w:t>
      </w:r>
    </w:p>
    <w:p w14:paraId="2AA603A1" w14:textId="77777777" w:rsidR="004A1D28" w:rsidRDefault="004A1D28" w:rsidP="008D7CCB">
      <w:pPr>
        <w:pStyle w:val="Evidence"/>
      </w:pPr>
    </w:p>
    <w:p w14:paraId="45D8491D" w14:textId="21D0F48A" w:rsidR="008D7CCB" w:rsidRDefault="008D7CCB" w:rsidP="008D7CCB">
      <w:pPr>
        <w:pStyle w:val="Contention2"/>
      </w:pPr>
      <w:bookmarkStart w:id="16" w:name="_Toc64025459"/>
      <w:r>
        <w:lastRenderedPageBreak/>
        <w:t>Numerous joint initiatives show EU can work together on immigration.</w:t>
      </w:r>
      <w:r w:rsidR="009E5FBD">
        <w:t xml:space="preserve"> </w:t>
      </w:r>
      <w:r w:rsidR="004A1D28">
        <w:t>E</w:t>
      </w:r>
      <w:r>
        <w:t>xamples: Tunisia partnership, Malta Declaration, and EU-Turkey Statement</w:t>
      </w:r>
      <w:bookmarkEnd w:id="16"/>
    </w:p>
    <w:p w14:paraId="7180DFD0" w14:textId="77777777" w:rsidR="008D7CCB" w:rsidRDefault="008D7CCB" w:rsidP="008D7CCB">
      <w:pPr>
        <w:pStyle w:val="Citation3"/>
      </w:pPr>
      <w:bookmarkStart w:id="17" w:name="_Toc64025337"/>
      <w:r w:rsidRPr="008D7CCB">
        <w:rPr>
          <w:u w:val="single"/>
        </w:rPr>
        <w:t xml:space="preserve">Mario </w:t>
      </w:r>
      <w:proofErr w:type="spellStart"/>
      <w:r w:rsidRPr="008D7CCB">
        <w:rPr>
          <w:u w:val="single"/>
        </w:rPr>
        <w:t>Gatti</w:t>
      </w:r>
      <w:proofErr w:type="spellEnd"/>
      <w:r w:rsidRPr="008D7CCB">
        <w:rPr>
          <w:u w:val="single"/>
        </w:rPr>
        <w:t xml:space="preserve"> 2018</w:t>
      </w:r>
      <w:r w:rsidRPr="008D7CCB">
        <w:t xml:space="preserve"> (faculty of Law, Economics and Finance at Univ. of Luxembourg) Too Much Unity in the European Union’s External Migration Policy?</w:t>
      </w:r>
      <w:r>
        <w:t xml:space="preserve"> 20 July 2018 </w:t>
      </w:r>
      <w:hyperlink r:id="rId18" w:history="1">
        <w:r>
          <w:rPr>
            <w:rStyle w:val="Hyperlink"/>
          </w:rPr>
          <w:t>http://eumigrationlawblog.eu/too-much-unity-in-the-european-unions-external-migration-policy/</w:t>
        </w:r>
        <w:bookmarkEnd w:id="17"/>
      </w:hyperlink>
    </w:p>
    <w:p w14:paraId="38F4B38E" w14:textId="4CBCC29B" w:rsidR="008D7CCB" w:rsidRDefault="008D7CCB" w:rsidP="008D7CCB">
      <w:pPr>
        <w:pStyle w:val="Evidence"/>
      </w:pPr>
      <w:r w:rsidRPr="008D7CCB">
        <w:rPr>
          <w:u w:val="single"/>
        </w:rPr>
        <w:t>Such unity is not unprecedented in the EU’s external migration policy. EU institutions and Member States demonstrated a great degree of convergence through numerous recent initiatives, to the point that they often adopted joint initiatives. Mobility Partnerships constitute an obvious example: the Union and some interested Member States have entered into informal arrangements with neighbouring countries, committing inter alia to implement projects in the territory of third states – projects managed by the Union or the Member States (see e.g. the Mobility Partnership with </w:t>
      </w:r>
      <w:hyperlink r:id="rId19" w:tgtFrame="_blank" w:history="1">
        <w:r w:rsidRPr="008D7CCB">
          <w:rPr>
            <w:rStyle w:val="Hyperlink"/>
            <w:color w:val="000000"/>
            <w:u w:val="single"/>
          </w:rPr>
          <w:t>Tunisia</w:t>
        </w:r>
      </w:hyperlink>
      <w:r w:rsidRPr="008D7CCB">
        <w:t xml:space="preserve">). </w:t>
      </w:r>
      <w:r w:rsidRPr="008D7CCB">
        <w:rPr>
          <w:u w:val="single"/>
        </w:rPr>
        <w:t>Another example is the Italy-Libya </w:t>
      </w:r>
      <w:hyperlink r:id="rId20" w:tgtFrame="_blank" w:history="1">
        <w:r w:rsidRPr="008D7CCB">
          <w:rPr>
            <w:rStyle w:val="Hyperlink"/>
            <w:color w:val="000000"/>
            <w:u w:val="single"/>
          </w:rPr>
          <w:t>memorandum of understanding</w:t>
        </w:r>
      </w:hyperlink>
      <w:r w:rsidRPr="008D7CCB">
        <w:rPr>
          <w:u w:val="single"/>
        </w:rPr>
        <w:t> signed on 2 February 2017</w:t>
      </w:r>
      <w:r w:rsidRPr="008D7CCB">
        <w:t xml:space="preserve">. Italy had uncharacteristically pledged EU funds in </w:t>
      </w:r>
      <w:proofErr w:type="spellStart"/>
      <w:r w:rsidRPr="008D7CCB">
        <w:t>favour</w:t>
      </w:r>
      <w:proofErr w:type="spellEnd"/>
      <w:r w:rsidRPr="008D7CCB">
        <w:t xml:space="preserve"> of Libyan authorities, in exchange for Libyan support “to stem</w:t>
      </w:r>
      <w:r w:rsidR="009E5FBD">
        <w:t xml:space="preserve"> </w:t>
      </w:r>
      <w:r w:rsidRPr="008D7CCB">
        <w:t>the illegal migrants’ fluxes” (see also </w:t>
      </w:r>
      <w:hyperlink r:id="rId21" w:history="1">
        <w:r w:rsidRPr="008D7CCB">
          <w:rPr>
            <w:rStyle w:val="Hyperlink"/>
            <w:color w:val="000000"/>
            <w:u w:val="none"/>
          </w:rPr>
          <w:t>Palm</w:t>
        </w:r>
      </w:hyperlink>
      <w:r w:rsidRPr="008D7CCB">
        <w:rPr>
          <w:u w:val="single"/>
        </w:rPr>
        <w:t>). The following day, the Union endorsed Italy’s commitments through the </w:t>
      </w:r>
      <w:hyperlink r:id="rId22" w:tgtFrame="_blank" w:history="1">
        <w:r w:rsidRPr="008D7CCB">
          <w:rPr>
            <w:rStyle w:val="Hyperlink"/>
            <w:color w:val="000000"/>
            <w:u w:val="single"/>
          </w:rPr>
          <w:t>Malta Declaration</w:t>
        </w:r>
      </w:hyperlink>
      <w:r w:rsidRPr="008D7CCB">
        <w:rPr>
          <w:u w:val="single"/>
        </w:rPr>
        <w:t>, affirming that it was “ready to support Italy in its implementation of the Memorandum of Understanding” with Libya. A third example is provided by the famous </w:t>
      </w:r>
      <w:hyperlink r:id="rId23" w:tgtFrame="_blank" w:history="1">
        <w:r w:rsidRPr="008D7CCB">
          <w:rPr>
            <w:rStyle w:val="Hyperlink"/>
            <w:color w:val="000000"/>
            <w:u w:val="single"/>
          </w:rPr>
          <w:t>EU-Turkey Statement</w:t>
        </w:r>
      </w:hyperlink>
      <w:r w:rsidRPr="008D7CCB">
        <w:rPr>
          <w:u w:val="single"/>
        </w:rPr>
        <w:t>, an informal arrangement that commits EU funds for the benefit of Turkey, but which – according to the EU </w:t>
      </w:r>
      <w:hyperlink r:id="rId24" w:tgtFrame="_blank" w:history="1">
        <w:r w:rsidRPr="008D7CCB">
          <w:rPr>
            <w:rStyle w:val="Hyperlink"/>
            <w:color w:val="000000"/>
            <w:u w:val="single"/>
          </w:rPr>
          <w:t>General Court</w:t>
        </w:r>
      </w:hyperlink>
      <w:r w:rsidRPr="008D7CCB">
        <w:rPr>
          <w:u w:val="single"/>
        </w:rPr>
        <w:t> – was jointly adopted by the Member States, not by the Union, knowing however that </w:t>
      </w:r>
      <w:hyperlink r:id="rId25" w:tgtFrame="_blank" w:history="1">
        <w:r w:rsidRPr="008D7CCB">
          <w:rPr>
            <w:rStyle w:val="Hyperlink"/>
            <w:color w:val="000000"/>
            <w:u w:val="single"/>
          </w:rPr>
          <w:t>an appeal is pending</w:t>
        </w:r>
      </w:hyperlink>
      <w:r w:rsidRPr="008D7CCB">
        <w:rPr>
          <w:u w:val="single"/>
        </w:rPr>
        <w:t> in this controversial case commented on our </w:t>
      </w:r>
      <w:hyperlink r:id="rId26" w:history="1">
        <w:r w:rsidRPr="008D7CCB">
          <w:rPr>
            <w:rStyle w:val="Hyperlink"/>
            <w:color w:val="000000"/>
            <w:u w:val="single"/>
          </w:rPr>
          <w:t>blog by Paula Garcia Andrade</w:t>
        </w:r>
      </w:hyperlink>
      <w:r w:rsidRPr="008D7CCB">
        <w:rPr>
          <w:u w:val="single"/>
        </w:rPr>
        <w:t> to introduce a </w:t>
      </w:r>
      <w:hyperlink r:id="rId27" w:tgtFrame="_blank" w:history="1">
        <w:r w:rsidRPr="008D7CCB">
          <w:rPr>
            <w:rStyle w:val="Hyperlink"/>
            <w:color w:val="000000"/>
            <w:u w:val="single"/>
          </w:rPr>
          <w:t>workshop</w:t>
        </w:r>
      </w:hyperlink>
      <w:r w:rsidRPr="008D7CCB">
        <w:rPr>
          <w:u w:val="single"/>
        </w:rPr>
        <w:t> devoted to this case</w:t>
      </w:r>
      <w:r w:rsidRPr="008D7CCB">
        <w:t>.</w:t>
      </w:r>
    </w:p>
    <w:p w14:paraId="44330E43" w14:textId="60692037" w:rsidR="0036605E" w:rsidRDefault="0036605E" w:rsidP="008D7CCB">
      <w:pPr>
        <w:pStyle w:val="Evidence"/>
      </w:pPr>
    </w:p>
    <w:p w14:paraId="3C05B952" w14:textId="2BCD96E4" w:rsidR="0036605E" w:rsidRDefault="0036605E" w:rsidP="0036605E">
      <w:pPr>
        <w:pStyle w:val="Contention2"/>
      </w:pPr>
      <w:bookmarkStart w:id="18" w:name="_Toc64025460"/>
      <w:r>
        <w:t>EU has already survived other crises, including migration.</w:t>
      </w:r>
      <w:r w:rsidR="009E5FBD">
        <w:t xml:space="preserve"> </w:t>
      </w:r>
      <w:r>
        <w:t>The real threat is economic fallout of Covid-19</w:t>
      </w:r>
      <w:bookmarkEnd w:id="18"/>
    </w:p>
    <w:p w14:paraId="73CF796F" w14:textId="1EB1C451" w:rsidR="0036605E" w:rsidRPr="0036605E" w:rsidRDefault="0036605E" w:rsidP="0036605E">
      <w:pPr>
        <w:pStyle w:val="Citation3"/>
      </w:pPr>
      <w:bookmarkStart w:id="19" w:name="_Toc64025338"/>
      <w:r w:rsidRPr="0036605E">
        <w:rPr>
          <w:u w:val="single"/>
        </w:rPr>
        <w:t xml:space="preserve">Dalibor </w:t>
      </w:r>
      <w:proofErr w:type="spellStart"/>
      <w:r w:rsidRPr="0036605E">
        <w:rPr>
          <w:u w:val="single"/>
        </w:rPr>
        <w:t>Rohac</w:t>
      </w:r>
      <w:proofErr w:type="spellEnd"/>
      <w:r w:rsidRPr="0036605E">
        <w:rPr>
          <w:u w:val="single"/>
        </w:rPr>
        <w:t xml:space="preserve"> 2020</w:t>
      </w:r>
      <w:r w:rsidRPr="0036605E">
        <w:t xml:space="preserve"> (resident scholar at the American Enterprise Institute in Washington) 16 March 2020 “Coronavirus could break the EU” </w:t>
      </w:r>
      <w:hyperlink r:id="rId28" w:history="1">
        <w:r w:rsidR="009E5FBD" w:rsidRPr="005B227C">
          <w:rPr>
            <w:rStyle w:val="Hyperlink"/>
          </w:rPr>
          <w:t>https://www.politico.eu/article/coronavirus-covid19-public-health-crisis-could-break-the-eu-european-union/</w:t>
        </w:r>
        <w:bookmarkEnd w:id="19"/>
      </w:hyperlink>
      <w:r w:rsidR="009E5FBD">
        <w:rPr>
          <w:u w:color="7F7F7F"/>
        </w:rPr>
        <w:t xml:space="preserve"> </w:t>
      </w:r>
      <w:r w:rsidR="009E5FBD">
        <w:rPr>
          <w:rStyle w:val="Hyperlink"/>
          <w:color w:val="auto"/>
          <w:u w:val="none"/>
        </w:rPr>
        <w:t xml:space="preserve"> </w:t>
      </w:r>
    </w:p>
    <w:p w14:paraId="554ADBD5" w14:textId="66C41051" w:rsidR="0036605E" w:rsidRPr="0036605E" w:rsidRDefault="0036605E" w:rsidP="0036605E">
      <w:pPr>
        <w:pStyle w:val="Evidence"/>
      </w:pPr>
      <w:r w:rsidRPr="0036605E">
        <w:t>The European Union may have survived Brexit, the refugee crisis and the financial meltdown of 2008 — but </w:t>
      </w:r>
      <w:hyperlink r:id="rId29" w:history="1">
        <w:r w:rsidRPr="0036605E">
          <w:rPr>
            <w:rStyle w:val="Hyperlink"/>
            <w:color w:val="000000"/>
            <w:u w:val="none"/>
          </w:rPr>
          <w:t>don’t assume COVID-19 can’t destroy it</w:t>
        </w:r>
      </w:hyperlink>
      <w:r w:rsidRPr="0036605E">
        <w:t>. For better and for worse, crises create opportunities for extraordinary politics. European leaders, including the eurozone’s top central banker, Christine Lagarde, would be foolish to think that the ongoing pandemic is different just because it is a </w:t>
      </w:r>
      <w:hyperlink r:id="rId30" w:history="1">
        <w:r w:rsidRPr="0036605E">
          <w:rPr>
            <w:rStyle w:val="Hyperlink"/>
            <w:color w:val="000000"/>
            <w:u w:val="none"/>
          </w:rPr>
          <w:t>public health crisis</w:t>
        </w:r>
      </w:hyperlink>
      <w:r w:rsidRPr="0036605E">
        <w:t> — and not a political or financial one.</w:t>
      </w:r>
      <w:r w:rsidRPr="0036605E">
        <w:br/>
      </w:r>
      <w:r w:rsidRPr="0036605E">
        <w:rPr>
          <w:b/>
        </w:rPr>
        <w:t>[END QUOTE.</w:t>
      </w:r>
      <w:r w:rsidR="009E5FBD">
        <w:rPr>
          <w:b/>
        </w:rPr>
        <w:t xml:space="preserve"> </w:t>
      </w:r>
      <w:r w:rsidRPr="0036605E">
        <w:rPr>
          <w:b/>
        </w:rPr>
        <w:t>LATER IN THE ARTICLE THEY GO ON TO CONCLUDE QUOTE:]</w:t>
      </w:r>
      <w:r w:rsidRPr="0036605E">
        <w:rPr>
          <w:b/>
        </w:rPr>
        <w:br/>
      </w:r>
      <w:r w:rsidRPr="0036605E">
        <w:t>The EU’s leaders and the European Central Bank’s president in particular face a similar choice today. Either they move boldly to help the periphery, or the periphery is going to help itself in whatever way it can — even if it means the unraveling of the eurozone and the EU.</w:t>
      </w:r>
    </w:p>
    <w:p w14:paraId="053AFB79" w14:textId="0890AC0A" w:rsidR="0036605E" w:rsidRPr="0036605E" w:rsidRDefault="0036605E" w:rsidP="0036605E">
      <w:pPr>
        <w:pStyle w:val="Evidence"/>
      </w:pPr>
    </w:p>
    <w:p w14:paraId="7A55EA9D" w14:textId="2233955A" w:rsidR="0064000C" w:rsidRDefault="0064000C" w:rsidP="0064000C">
      <w:pPr>
        <w:pStyle w:val="Contention1"/>
      </w:pPr>
      <w:bookmarkStart w:id="20" w:name="_Toc64025461"/>
      <w:r>
        <w:t>A/T “Need EU to maintain/assist US hegemony”</w:t>
      </w:r>
      <w:bookmarkEnd w:id="20"/>
    </w:p>
    <w:p w14:paraId="2FF55AB0" w14:textId="35FD1920" w:rsidR="0064000C" w:rsidRDefault="0064000C" w:rsidP="0064000C">
      <w:pPr>
        <w:pStyle w:val="Contention1"/>
      </w:pPr>
    </w:p>
    <w:p w14:paraId="49B9B3CC" w14:textId="6378D153" w:rsidR="0064000C" w:rsidRDefault="0064000C" w:rsidP="0064000C">
      <w:pPr>
        <w:pStyle w:val="Contention2"/>
      </w:pPr>
      <w:bookmarkStart w:id="21" w:name="_Toc64025462"/>
      <w:r>
        <w:t>EU is weak and doesn’t help US hegemony – it tries to oppose it (though it can’t do much)</w:t>
      </w:r>
      <w:bookmarkEnd w:id="21"/>
    </w:p>
    <w:p w14:paraId="2D0359FC" w14:textId="2C46D3BE" w:rsidR="0064000C" w:rsidRPr="0064000C" w:rsidRDefault="0064000C" w:rsidP="0064000C">
      <w:pPr>
        <w:pStyle w:val="Citation3"/>
      </w:pPr>
      <w:bookmarkStart w:id="22" w:name="_Toc64025339"/>
      <w:r w:rsidRPr="0064000C">
        <w:rPr>
          <w:u w:val="single"/>
        </w:rPr>
        <w:t xml:space="preserve">Tom </w:t>
      </w:r>
      <w:proofErr w:type="spellStart"/>
      <w:r w:rsidRPr="0064000C">
        <w:rPr>
          <w:u w:val="single"/>
        </w:rPr>
        <w:t>McTague</w:t>
      </w:r>
      <w:proofErr w:type="spellEnd"/>
      <w:r w:rsidRPr="0064000C">
        <w:rPr>
          <w:u w:val="single"/>
        </w:rPr>
        <w:t xml:space="preserve"> 2019</w:t>
      </w:r>
      <w:r w:rsidRPr="0064000C">
        <w:t xml:space="preserve"> (London-based staff writer at </w:t>
      </w:r>
      <w:r w:rsidRPr="0064000C">
        <w:rPr>
          <w:rStyle w:val="Emphasis"/>
          <w:i/>
          <w:iCs w:val="0"/>
        </w:rPr>
        <w:t xml:space="preserve">The </w:t>
      </w:r>
      <w:proofErr w:type="gramStart"/>
      <w:r w:rsidRPr="0064000C">
        <w:rPr>
          <w:rStyle w:val="Emphasis"/>
          <w:i/>
          <w:iCs w:val="0"/>
        </w:rPr>
        <w:t>Atlantic</w:t>
      </w:r>
      <w:r w:rsidRPr="0064000C">
        <w:t xml:space="preserve"> )</w:t>
      </w:r>
      <w:proofErr w:type="gramEnd"/>
      <w:r w:rsidRPr="0064000C">
        <w:t xml:space="preserve"> 25 June 2019 “What the Iran Crisis Reveals About European Power” </w:t>
      </w:r>
      <w:hyperlink r:id="rId31" w:history="1">
        <w:r w:rsidR="009E5FBD" w:rsidRPr="005B227C">
          <w:rPr>
            <w:rStyle w:val="Hyperlink"/>
          </w:rPr>
          <w:t>https://www.theatlantic.com/international/archive/2019/06/us-iran-sanctions-eu/592489/</w:t>
        </w:r>
        <w:bookmarkEnd w:id="22"/>
      </w:hyperlink>
      <w:r w:rsidR="009E5FBD">
        <w:rPr>
          <w:u w:color="7F7F7F"/>
        </w:rPr>
        <w:t xml:space="preserve"> </w:t>
      </w:r>
      <w:r w:rsidR="009E5FBD">
        <w:rPr>
          <w:rStyle w:val="Hyperlink"/>
          <w:color w:val="auto"/>
          <w:u w:val="none"/>
        </w:rPr>
        <w:t xml:space="preserve">  </w:t>
      </w:r>
    </w:p>
    <w:p w14:paraId="74A591FE" w14:textId="77777777" w:rsidR="0064000C" w:rsidRPr="0064000C" w:rsidRDefault="0064000C" w:rsidP="0064000C">
      <w:pPr>
        <w:pStyle w:val="Evidence"/>
      </w:pPr>
      <w:r w:rsidRPr="0064000C">
        <w:t>Donald Trump is forcing Europe to confront its own weakness. The U.S. president’s bellicose policy toward Iran has, until now, been met with an unusual unity of opposition from Europe’s big three powers, the U.K., France, and Germany, as well as from the European Union itself. And yet, despite their combined economic weight and presence on the world stage, Europe’s principal players have proved largely powerless to do anything in the face of raw American hegemony. The brute reality, as things stand, is that Europe does not yet have the tools—or the will—to project its power. The euro cannot be a credible alternative to the dollar as a reserve currency until it is radically reformed, and without a credible reserve currency, Europe’s financial might cannot match that of the United States. Even more fundamentally, there remain deep divisions within Europe over whether it should even seek to be a power, with or without Britain.</w:t>
      </w:r>
    </w:p>
    <w:p w14:paraId="4F215D75" w14:textId="52CB3F42" w:rsidR="0064000C" w:rsidRDefault="0064000C" w:rsidP="0064000C">
      <w:pPr>
        <w:pStyle w:val="Evidence"/>
      </w:pPr>
    </w:p>
    <w:p w14:paraId="5A46B62B" w14:textId="274DA1FA" w:rsidR="0064000C" w:rsidRDefault="0064000C" w:rsidP="0064000C">
      <w:pPr>
        <w:pStyle w:val="Contention2"/>
      </w:pPr>
      <w:bookmarkStart w:id="23" w:name="_Toc64025463"/>
      <w:r>
        <w:lastRenderedPageBreak/>
        <w:t>Europe no longer agrees to support US hegemony</w:t>
      </w:r>
      <w:bookmarkEnd w:id="23"/>
    </w:p>
    <w:p w14:paraId="38070495" w14:textId="1ACAB54F" w:rsidR="0064000C" w:rsidRPr="0064000C" w:rsidRDefault="0064000C" w:rsidP="0064000C">
      <w:pPr>
        <w:pStyle w:val="Citation3"/>
      </w:pPr>
      <w:bookmarkStart w:id="24" w:name="_Toc64025340"/>
      <w:r w:rsidRPr="0064000C">
        <w:rPr>
          <w:u w:val="single"/>
        </w:rPr>
        <w:t xml:space="preserve">Tom </w:t>
      </w:r>
      <w:proofErr w:type="spellStart"/>
      <w:r w:rsidRPr="0064000C">
        <w:rPr>
          <w:u w:val="single"/>
        </w:rPr>
        <w:t>McTague</w:t>
      </w:r>
      <w:proofErr w:type="spellEnd"/>
      <w:r w:rsidRPr="0064000C">
        <w:rPr>
          <w:u w:val="single"/>
        </w:rPr>
        <w:t xml:space="preserve"> 2019</w:t>
      </w:r>
      <w:r w:rsidRPr="0064000C">
        <w:t xml:space="preserve"> (London-based staff writer at </w:t>
      </w:r>
      <w:r w:rsidRPr="0064000C">
        <w:rPr>
          <w:rStyle w:val="Emphasis"/>
          <w:i/>
          <w:iCs w:val="0"/>
        </w:rPr>
        <w:t xml:space="preserve">The </w:t>
      </w:r>
      <w:proofErr w:type="gramStart"/>
      <w:r w:rsidRPr="0064000C">
        <w:rPr>
          <w:rStyle w:val="Emphasis"/>
          <w:i/>
          <w:iCs w:val="0"/>
        </w:rPr>
        <w:t>Atlantic</w:t>
      </w:r>
      <w:r w:rsidRPr="0064000C">
        <w:t xml:space="preserve"> )</w:t>
      </w:r>
      <w:proofErr w:type="gramEnd"/>
      <w:r w:rsidRPr="0064000C">
        <w:t xml:space="preserve"> 25 June 2019 “What the Iran Crisis Reveals About European Power” </w:t>
      </w:r>
      <w:hyperlink r:id="rId32" w:history="1">
        <w:r w:rsidR="009E5FBD" w:rsidRPr="005B227C">
          <w:rPr>
            <w:rStyle w:val="Hyperlink"/>
          </w:rPr>
          <w:t>https://www.theatlantic.com/international/archive/2019/06/us-iran-sanctions-eu/592489/</w:t>
        </w:r>
      </w:hyperlink>
      <w:r w:rsidR="009E5FBD">
        <w:t xml:space="preserve"> </w:t>
      </w:r>
      <w:r>
        <w:t>(brackets in original)</w:t>
      </w:r>
      <w:bookmarkEnd w:id="24"/>
    </w:p>
    <w:p w14:paraId="23485DEE" w14:textId="77777777" w:rsidR="0064000C" w:rsidRPr="0064000C" w:rsidRDefault="0064000C" w:rsidP="0064000C">
      <w:pPr>
        <w:pStyle w:val="Evidence"/>
      </w:pPr>
      <w:proofErr w:type="spellStart"/>
      <w:r w:rsidRPr="0064000C">
        <w:t>Tocci</w:t>
      </w:r>
      <w:proofErr w:type="spellEnd"/>
      <w:r w:rsidRPr="0064000C">
        <w:t xml:space="preserve"> says the agreement that has held since World War II—that the U.S. would provide for Europe’s security in return for accepting American leadership of the alliance—is collapsing. “The movement we’re seeing toward recognizing Europeans ought to develop a greater autonomy is an extremely painful process, because it starts from the recognition that [the] social contract between the United States and Europe no longer holds,” she says. “This is something which goes way beyond Trump. We can no longer take for granted [that] Americans are going to provide for our security. We’re obviously not there yet. We’re only at the very, very early stages of this recognition.”</w:t>
      </w:r>
    </w:p>
    <w:p w14:paraId="73490F7D" w14:textId="3A91736E" w:rsidR="0064000C" w:rsidRDefault="0064000C" w:rsidP="0064000C">
      <w:pPr>
        <w:pStyle w:val="Contention1"/>
      </w:pPr>
    </w:p>
    <w:p w14:paraId="7906293C" w14:textId="689E109A" w:rsidR="00135B42" w:rsidRDefault="00135B42" w:rsidP="0064000C">
      <w:pPr>
        <w:pStyle w:val="Contention1"/>
      </w:pPr>
      <w:bookmarkStart w:id="25" w:name="_Toc64025464"/>
      <w:r>
        <w:t>A/T “Russian influence / hegemony”</w:t>
      </w:r>
      <w:bookmarkEnd w:id="25"/>
    </w:p>
    <w:p w14:paraId="12EFC4D5" w14:textId="21082278" w:rsidR="00135B42" w:rsidRDefault="00135B42" w:rsidP="0064000C">
      <w:pPr>
        <w:pStyle w:val="Contention1"/>
      </w:pPr>
    </w:p>
    <w:p w14:paraId="501F252B" w14:textId="0A3CC713" w:rsidR="00135B42" w:rsidRDefault="00135B42" w:rsidP="00135B42">
      <w:pPr>
        <w:pStyle w:val="Contention2"/>
      </w:pPr>
      <w:bookmarkStart w:id="26" w:name="_Toc64025465"/>
      <w:r>
        <w:t>Turn:</w:t>
      </w:r>
      <w:r w:rsidR="009E5FBD">
        <w:t xml:space="preserve"> </w:t>
      </w:r>
      <w:r>
        <w:t>Worrying about exaggerated Russian “threat” makes the US less secure by distracting us from real threats</w:t>
      </w:r>
      <w:bookmarkEnd w:id="26"/>
    </w:p>
    <w:p w14:paraId="78E6E7A5" w14:textId="7D0801DE" w:rsidR="00135B42" w:rsidRPr="00135B42" w:rsidRDefault="00135B42" w:rsidP="00135B42">
      <w:pPr>
        <w:pStyle w:val="Citation3"/>
      </w:pPr>
      <w:bookmarkStart w:id="27" w:name="_Toc64025341"/>
      <w:r w:rsidRPr="00135B42">
        <w:rPr>
          <w:u w:val="single"/>
        </w:rPr>
        <w:t>Prof. R. Craig Nation 2017</w:t>
      </w:r>
      <w:r w:rsidRPr="00135B42">
        <w:t xml:space="preserve"> (</w:t>
      </w:r>
      <w:r>
        <w:t>professor of strategic studies, Dickinson College</w:t>
      </w:r>
      <w:r w:rsidRPr="00135B42">
        <w:t>) THE CASE FOR 'RUSSIA IS A DISTRACTION'</w:t>
      </w:r>
      <w:r w:rsidR="009E5FBD">
        <w:t xml:space="preserve"> </w:t>
      </w:r>
      <w:r w:rsidR="00422960">
        <w:t xml:space="preserve">10 Oct 2017 </w:t>
      </w:r>
      <w:hyperlink r:id="rId33" w:history="1">
        <w:r w:rsidR="009E5FBD" w:rsidRPr="005B227C">
          <w:rPr>
            <w:rStyle w:val="Hyperlink"/>
          </w:rPr>
          <w:t>https://www.ussc.edu.au/analysis/the-debate-papers-is-russia-a-threat-or-a-distraction-to-the-united-states</w:t>
        </w:r>
        <w:bookmarkEnd w:id="27"/>
      </w:hyperlink>
      <w:r w:rsidR="009E5FBD">
        <w:rPr>
          <w:u w:color="7F7F7F"/>
        </w:rPr>
        <w:t xml:space="preserve"> </w:t>
      </w:r>
      <w:r w:rsidR="009E5FBD">
        <w:rPr>
          <w:rStyle w:val="Hyperlink"/>
          <w:color w:val="auto"/>
          <w:u w:val="none"/>
        </w:rPr>
        <w:t xml:space="preserve"> </w:t>
      </w:r>
    </w:p>
    <w:p w14:paraId="606AB60B" w14:textId="78A98E02" w:rsidR="00194F3E" w:rsidRPr="00194F3E" w:rsidRDefault="00135B42" w:rsidP="00194F3E">
      <w:pPr>
        <w:pStyle w:val="Evidence"/>
      </w:pPr>
      <w:r w:rsidRPr="00194F3E">
        <w:t xml:space="preserve">The Russian Federation confronts major domestic challenges. Positive association with a Western security community that is more prosperous, more stable, and considerably stronger is in its best interests. Accommodation can make this possible. </w:t>
      </w:r>
      <w:r w:rsidRPr="00194F3E">
        <w:rPr>
          <w:u w:val="single"/>
        </w:rPr>
        <w:t>Preoccupation with an exaggerated Russian threat, often manipulated for narrow advantage, distorts US strategic priorities. Truly vital US interests are as a consequence neglected or undervalued.</w:t>
      </w:r>
      <w:r w:rsidRPr="00194F3E">
        <w:t xml:space="preserve"> These include managing relations with a rising China, addressing the challenge of climate change, combatting global terrorism, reinforcing the non-proliferation regime, overcoming the economic and social consequences of burgeoning debt and income disparity, promoting development, and adjusting to a new, multipolar and transnational international security environment.</w:t>
      </w:r>
      <w:r w:rsidR="009E5FBD">
        <w:t xml:space="preserve"> </w:t>
      </w:r>
      <w:r w:rsidR="00194F3E" w:rsidRPr="00194F3E">
        <w:t>The Russian Federation could be a useful partner in all of these regards</w:t>
      </w:r>
      <w:r w:rsidR="00194F3E" w:rsidRPr="00194F3E">
        <w:rPr>
          <w:u w:val="single"/>
        </w:rPr>
        <w:t>. In the larger picture, a ballyhooed Russian threat has become a major, and unnecessary, distraction. It deflects attention, resources, and energy away from initiatives that can contribute more usefully and substantially to augmenting global stability and national wellbeing in the years, and decades, ahead.</w:t>
      </w:r>
    </w:p>
    <w:p w14:paraId="0D874845" w14:textId="3D73A871" w:rsidR="00135B42" w:rsidRPr="008D7CCB" w:rsidRDefault="00135B42" w:rsidP="00135B42">
      <w:pPr>
        <w:pStyle w:val="Evidence"/>
      </w:pPr>
    </w:p>
    <w:p w14:paraId="282A734C" w14:textId="66249CB1" w:rsidR="00D462AA" w:rsidRDefault="00D462AA" w:rsidP="00D462AA">
      <w:pPr>
        <w:pStyle w:val="Title2"/>
      </w:pPr>
      <w:bookmarkStart w:id="28" w:name="_Toc64025466"/>
      <w:r>
        <w:lastRenderedPageBreak/>
        <w:t>Works Cited</w:t>
      </w:r>
      <w:bookmarkEnd w:id="28"/>
    </w:p>
    <w:p w14:paraId="5B82E6DB" w14:textId="77777777" w:rsidR="009E5FBD" w:rsidRDefault="001E411A">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009E5FBD" w:rsidRPr="00F86F0F">
        <w:rPr>
          <w:noProof/>
        </w:rPr>
        <w:t>Mario Gatti 2018</w:t>
      </w:r>
      <w:r w:rsidR="009E5FBD">
        <w:rPr>
          <w:noProof/>
        </w:rPr>
        <w:t xml:space="preserve"> (faculty of Law, Economics and Finance at Univ. of Luxembourg) Too Much Unity in the European Union’s External Migration Policy? 20 July 2018 </w:t>
      </w:r>
      <w:r w:rsidR="009E5FBD" w:rsidRPr="00F86F0F">
        <w:rPr>
          <w:noProof/>
          <w:color w:val="7F7F7F"/>
          <w:u w:val="dotted" w:color="7F7F7F"/>
        </w:rPr>
        <w:t>http://eumigrationlawblog.eu/too-much-unity-in-the-european-unions-external-migration-policy/</w:t>
      </w:r>
    </w:p>
    <w:p w14:paraId="47DF3A4C" w14:textId="77777777" w:rsidR="009E5FBD" w:rsidRDefault="009E5FBD">
      <w:pPr>
        <w:pStyle w:val="TOC4"/>
        <w:tabs>
          <w:tab w:val="right" w:leader="dot" w:pos="9350"/>
        </w:tabs>
        <w:rPr>
          <w:rFonts w:asciiTheme="minorHAnsi" w:eastAsiaTheme="minorEastAsia" w:hAnsiTheme="minorHAnsi" w:cstheme="minorBidi"/>
          <w:noProof/>
          <w:sz w:val="24"/>
          <w:u w:val="none"/>
        </w:rPr>
      </w:pPr>
      <w:r w:rsidRPr="00F86F0F">
        <w:rPr>
          <w:noProof/>
        </w:rPr>
        <w:t>Camino Mortera-Martinez and Beth Oppenheim 2018 (</w:t>
      </w:r>
      <w:r>
        <w:rPr>
          <w:noProof/>
        </w:rPr>
        <w:t xml:space="preserve">Camino Mortera-Martinez is a senior research fellow and Beth Oppenheim is a researcher at the Centre for European Reform ) 20 Dec 2018 “WHY EUROPE NEEDS LEGAL MIGRATION AND HOW TO SELL IT” </w:t>
      </w:r>
      <w:r w:rsidRPr="00F86F0F">
        <w:rPr>
          <w:noProof/>
          <w:color w:val="7F7F7F"/>
          <w:u w:val="dotted" w:color="7F7F7F"/>
        </w:rPr>
        <w:t>https://www.cer.eu/publications/archive/policy-brief/2018/why-europe-needs-legal-migration-and-how-sell-it</w:t>
      </w:r>
    </w:p>
    <w:p w14:paraId="59CC4E2C" w14:textId="14E56C00" w:rsidR="009E5FBD" w:rsidRDefault="009E5FBD">
      <w:pPr>
        <w:pStyle w:val="TOC4"/>
        <w:tabs>
          <w:tab w:val="right" w:leader="dot" w:pos="9350"/>
        </w:tabs>
        <w:rPr>
          <w:rFonts w:asciiTheme="minorHAnsi" w:eastAsiaTheme="minorEastAsia" w:hAnsiTheme="minorHAnsi" w:cstheme="minorBidi"/>
          <w:noProof/>
          <w:sz w:val="24"/>
          <w:u w:val="none"/>
        </w:rPr>
      </w:pPr>
      <w:r w:rsidRPr="00F86F0F">
        <w:rPr>
          <w:noProof/>
        </w:rPr>
        <w:t>Benjamin Fox 2018</w:t>
      </w:r>
      <w:r>
        <w:rPr>
          <w:noProof/>
        </w:rPr>
        <w:t xml:space="preserve"> (journalist) EU unveils increased foreign aid budget for 2021-27, 14 June 2018 </w:t>
      </w:r>
      <w:r w:rsidRPr="00F86F0F">
        <w:rPr>
          <w:noProof/>
          <w:color w:val="7F7F7F"/>
          <w:u w:val="dotted" w:color="7F7F7F"/>
        </w:rPr>
        <w:t>https://www.euractiv.com/section/global-europe/news/eu-unveils-increased-foreign-aid-budget-for-2021-27/</w:t>
      </w:r>
      <w:r>
        <w:rPr>
          <w:noProof/>
        </w:rPr>
        <w:t xml:space="preserve"> </w:t>
      </w:r>
    </w:p>
    <w:p w14:paraId="6106CD06" w14:textId="77777777" w:rsidR="009E5FBD" w:rsidRDefault="009E5FBD">
      <w:pPr>
        <w:pStyle w:val="TOC4"/>
        <w:tabs>
          <w:tab w:val="right" w:leader="dot" w:pos="9350"/>
        </w:tabs>
        <w:rPr>
          <w:rFonts w:asciiTheme="minorHAnsi" w:eastAsiaTheme="minorEastAsia" w:hAnsiTheme="minorHAnsi" w:cstheme="minorBidi"/>
          <w:noProof/>
          <w:sz w:val="24"/>
          <w:u w:val="none"/>
        </w:rPr>
      </w:pPr>
      <w:r w:rsidRPr="00F86F0F">
        <w:rPr>
          <w:noProof/>
        </w:rPr>
        <w:t>Nikita Konopaltsev 2018</w:t>
      </w:r>
      <w:r>
        <w:rPr>
          <w:noProof/>
        </w:rPr>
        <w:t xml:space="preserve"> (graduated from the Philosophy Faculty of the Moscow State Lomonosov University. Having worked for the World Public Forum 'Dialogue of Civilizations' for over a decade, his research interests concern the philosophy of the dialogue of civilizations, global inclusive development policies and institutions, and contemporary political theory and practice ) 13 July 2018 “Migration and the challenge to maintain European unity” </w:t>
      </w:r>
      <w:r w:rsidRPr="00F86F0F">
        <w:rPr>
          <w:noProof/>
          <w:color w:val="7F7F7F"/>
          <w:u w:val="dotted" w:color="7F7F7F"/>
        </w:rPr>
        <w:t>https://doc-research.org/2018/07/migration-challenge-maintain-european-unity/</w:t>
      </w:r>
    </w:p>
    <w:p w14:paraId="234A2350" w14:textId="77777777" w:rsidR="009E5FBD" w:rsidRDefault="009E5FBD">
      <w:pPr>
        <w:pStyle w:val="TOC4"/>
        <w:tabs>
          <w:tab w:val="right" w:leader="dot" w:pos="9350"/>
        </w:tabs>
        <w:rPr>
          <w:rFonts w:asciiTheme="minorHAnsi" w:eastAsiaTheme="minorEastAsia" w:hAnsiTheme="minorHAnsi" w:cstheme="minorBidi"/>
          <w:noProof/>
          <w:sz w:val="24"/>
          <w:u w:val="none"/>
        </w:rPr>
      </w:pPr>
      <w:r w:rsidRPr="00F86F0F">
        <w:rPr>
          <w:noProof/>
        </w:rPr>
        <w:t>Dalibor Rohac 2020</w:t>
      </w:r>
      <w:r>
        <w:rPr>
          <w:noProof/>
        </w:rPr>
        <w:t xml:space="preserve"> (resident scholar at the American Enterprise Institute in Washington) 16 March 2020 “Coronavirus could break the EU” </w:t>
      </w:r>
      <w:r w:rsidRPr="00F86F0F">
        <w:rPr>
          <w:noProof/>
          <w:color w:val="7F7F7F"/>
          <w:u w:val="dotted" w:color="7F7F7F"/>
        </w:rPr>
        <w:t>https://www.politico.eu/article/coronavirus-covid19-public-health-crisis-could-break-the-eu-european-union/</w:t>
      </w:r>
    </w:p>
    <w:p w14:paraId="6E39850F" w14:textId="77777777" w:rsidR="009E5FBD" w:rsidRDefault="009E5FBD">
      <w:pPr>
        <w:pStyle w:val="TOC4"/>
        <w:tabs>
          <w:tab w:val="right" w:leader="dot" w:pos="9350"/>
        </w:tabs>
        <w:rPr>
          <w:rFonts w:asciiTheme="minorHAnsi" w:eastAsiaTheme="minorEastAsia" w:hAnsiTheme="minorHAnsi" w:cstheme="minorBidi"/>
          <w:noProof/>
          <w:sz w:val="24"/>
          <w:u w:val="none"/>
        </w:rPr>
      </w:pPr>
      <w:r w:rsidRPr="00F86F0F">
        <w:rPr>
          <w:noProof/>
        </w:rPr>
        <w:t>Tom McTague 2019</w:t>
      </w:r>
      <w:r>
        <w:rPr>
          <w:noProof/>
        </w:rPr>
        <w:t xml:space="preserve"> (London-based staff writer at The Atlantic ) 25 June 2019 “What the Iran Crisis Reveals About European Power” </w:t>
      </w:r>
      <w:r w:rsidRPr="00F86F0F">
        <w:rPr>
          <w:noProof/>
          <w:color w:val="7F7F7F"/>
          <w:u w:val="dotted" w:color="7F7F7F"/>
        </w:rPr>
        <w:t>https://www.theatlantic.com/international/archive/2019/06/us-iran-sanctions-eu/592489/</w:t>
      </w:r>
    </w:p>
    <w:p w14:paraId="6CACB325" w14:textId="77777777" w:rsidR="009E5FBD" w:rsidRDefault="009E5FBD">
      <w:pPr>
        <w:pStyle w:val="TOC4"/>
        <w:tabs>
          <w:tab w:val="right" w:leader="dot" w:pos="9350"/>
        </w:tabs>
        <w:rPr>
          <w:rFonts w:asciiTheme="minorHAnsi" w:eastAsiaTheme="minorEastAsia" w:hAnsiTheme="minorHAnsi" w:cstheme="minorBidi"/>
          <w:noProof/>
          <w:sz w:val="24"/>
          <w:u w:val="none"/>
        </w:rPr>
      </w:pPr>
      <w:r w:rsidRPr="00F86F0F">
        <w:rPr>
          <w:noProof/>
        </w:rPr>
        <w:t>Prof. R. Craig Nation 2017</w:t>
      </w:r>
      <w:r>
        <w:rPr>
          <w:noProof/>
        </w:rPr>
        <w:t xml:space="preserve"> (professor of strategic studies, Dickinson College) THE CASE FOR 'RUSSIA IS A DISTRACTION' 10 Oct 2017 </w:t>
      </w:r>
      <w:r w:rsidRPr="00F86F0F">
        <w:rPr>
          <w:noProof/>
          <w:color w:val="7F7F7F"/>
          <w:u w:val="dotted" w:color="7F7F7F"/>
        </w:rPr>
        <w:t>https://www.ussc.edu.au/analysis/the-debate-papers-is-russia-a-threat-or-a-distraction-to-the-united-states</w:t>
      </w:r>
    </w:p>
    <w:p w14:paraId="37D888D6" w14:textId="38618130" w:rsidR="00EA565D" w:rsidRPr="00D922B2" w:rsidRDefault="001E411A" w:rsidP="00F07344">
      <w:pPr>
        <w:pStyle w:val="TOC4"/>
        <w:numPr>
          <w:ilvl w:val="0"/>
          <w:numId w:val="0"/>
        </w:numPr>
        <w:tabs>
          <w:tab w:val="right" w:leader="dot" w:pos="9350"/>
        </w:tabs>
      </w:pPr>
      <w:r>
        <w:rPr>
          <w:b/>
          <w:bCs/>
          <w:noProof/>
        </w:rPr>
        <w:fldChar w:fldCharType="end"/>
      </w:r>
    </w:p>
    <w:sectPr w:rsidR="00EA565D" w:rsidRPr="00D922B2" w:rsidSect="00F04C23">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7A640" w14:textId="77777777" w:rsidR="00C941D6" w:rsidRDefault="00C941D6" w:rsidP="001D5FD6">
      <w:r>
        <w:separator/>
      </w:r>
    </w:p>
    <w:p w14:paraId="6E21C502" w14:textId="77777777" w:rsidR="00C941D6" w:rsidRDefault="00C941D6"/>
    <w:p w14:paraId="208FBCD0" w14:textId="77777777" w:rsidR="00C941D6" w:rsidRDefault="00C941D6"/>
  </w:endnote>
  <w:endnote w:type="continuationSeparator" w:id="0">
    <w:p w14:paraId="72A48EF0" w14:textId="77777777" w:rsidR="00C941D6" w:rsidRDefault="00C941D6" w:rsidP="001D5FD6">
      <w:r>
        <w:continuationSeparator/>
      </w:r>
    </w:p>
    <w:p w14:paraId="2E0C7185" w14:textId="77777777" w:rsidR="00C941D6" w:rsidRDefault="00C941D6"/>
    <w:p w14:paraId="2E6BB72F" w14:textId="77777777" w:rsidR="00C941D6" w:rsidRDefault="00C94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78287" w14:textId="77777777" w:rsidR="009E5FBD" w:rsidRDefault="009E5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50C8126E" w:rsidR="00464813" w:rsidRDefault="0046481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422960">
      <w:rPr>
        <w:noProof/>
      </w:rPr>
      <w:t>1</w:t>
    </w:r>
    <w:r w:rsidRPr="0018486A">
      <w:rPr>
        <w:b w:val="0"/>
      </w:rPr>
      <w:fldChar w:fldCharType="end"/>
    </w:r>
    <w:r w:rsidRPr="0018486A">
      <w:t xml:space="preserve"> of </w:t>
    </w:r>
    <w:fldSimple w:instr=" NUMPAGES ">
      <w:r w:rsidR="00422960">
        <w:rPr>
          <w:noProof/>
        </w:rPr>
        <w:t>6</w:t>
      </w:r>
    </w:fldSimple>
    <w:r>
      <w:tab/>
    </w:r>
    <w:r w:rsidRPr="0018486A">
      <w:rPr>
        <w:sz w:val="18"/>
        <w:szCs w:val="18"/>
      </w:rPr>
      <w:t xml:space="preserve"> </w:t>
    </w:r>
    <w:r>
      <w:rPr>
        <w:sz w:val="18"/>
        <w:szCs w:val="18"/>
      </w:rPr>
      <w:t>MonumentMembers.com</w:t>
    </w:r>
  </w:p>
  <w:p w14:paraId="030B3577" w14:textId="77777777" w:rsidR="00464813" w:rsidRDefault="0046481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1FB20FB" w:rsidR="00464813" w:rsidRPr="00303BC4" w:rsidRDefault="0046481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122E5" w14:textId="77777777" w:rsidR="009E5FBD" w:rsidRDefault="009E5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B624F" w14:textId="77777777" w:rsidR="00C941D6" w:rsidRDefault="00C941D6" w:rsidP="001D5FD6">
      <w:r>
        <w:separator/>
      </w:r>
    </w:p>
    <w:p w14:paraId="32E77B78" w14:textId="77777777" w:rsidR="00C941D6" w:rsidRDefault="00C941D6"/>
    <w:p w14:paraId="75786D5A" w14:textId="77777777" w:rsidR="00C941D6" w:rsidRDefault="00C941D6"/>
  </w:footnote>
  <w:footnote w:type="continuationSeparator" w:id="0">
    <w:p w14:paraId="585414DA" w14:textId="77777777" w:rsidR="00C941D6" w:rsidRDefault="00C941D6" w:rsidP="001D5FD6">
      <w:r>
        <w:continuationSeparator/>
      </w:r>
    </w:p>
    <w:p w14:paraId="2CB0CB0F" w14:textId="77777777" w:rsidR="00C941D6" w:rsidRDefault="00C941D6"/>
    <w:p w14:paraId="156ACC74" w14:textId="77777777" w:rsidR="00C941D6" w:rsidRDefault="00C941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C216C" w14:textId="77777777" w:rsidR="009E5FBD" w:rsidRDefault="009E5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05EF3990" w:rsidR="00464813" w:rsidRDefault="00464813" w:rsidP="00934A35">
    <w:pPr>
      <w:pStyle w:val="Footer"/>
    </w:pPr>
    <w:r>
      <w:t>Gener</w:t>
    </w:r>
    <w:r w:rsidR="002F4922">
      <w:t>ic Affirmative</w:t>
    </w:r>
    <w:r>
      <w:t>:</w:t>
    </w:r>
    <w:r w:rsidR="009E5FBD">
      <w:t xml:space="preserve"> </w:t>
    </w:r>
    <w:r>
      <w:t>EU Immigration Problems</w:t>
    </w:r>
    <w:r w:rsidR="009E5FBD">
      <w:t xml:space="preserve"> </w:t>
    </w:r>
    <w:r>
      <w:t xml:space="preserve">- </w:t>
    </w:r>
    <w:r w:rsidR="008D7CCB">
      <w:t>Reform Can 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AF24D" w14:textId="77777777" w:rsidR="009E5FBD" w:rsidRDefault="009E5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70525FD"/>
    <w:multiLevelType w:val="hybridMultilevel"/>
    <w:tmpl w:val="0BF0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EB71CF"/>
    <w:multiLevelType w:val="multilevel"/>
    <w:tmpl w:val="CC0A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B727CFA"/>
    <w:multiLevelType w:val="hybridMultilevel"/>
    <w:tmpl w:val="F0080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4"/>
  </w:num>
  <w:num w:numId="4">
    <w:abstractNumId w:val="18"/>
  </w:num>
  <w:num w:numId="5">
    <w:abstractNumId w:val="35"/>
  </w:num>
  <w:num w:numId="6">
    <w:abstractNumId w:val="16"/>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8"/>
  </w:num>
  <w:num w:numId="21">
    <w:abstractNumId w:val="17"/>
  </w:num>
  <w:num w:numId="22">
    <w:abstractNumId w:val="11"/>
  </w:num>
  <w:num w:numId="23">
    <w:abstractNumId w:val="15"/>
  </w:num>
  <w:num w:numId="24">
    <w:abstractNumId w:val="12"/>
  </w:num>
  <w:num w:numId="25">
    <w:abstractNumId w:val="0"/>
  </w:num>
  <w:num w:numId="26">
    <w:abstractNumId w:val="25"/>
  </w:num>
  <w:num w:numId="27">
    <w:abstractNumId w:val="22"/>
  </w:num>
  <w:num w:numId="28">
    <w:abstractNumId w:val="33"/>
  </w:num>
  <w:num w:numId="29">
    <w:abstractNumId w:val="20"/>
  </w:num>
  <w:num w:numId="30">
    <w:abstractNumId w:val="24"/>
  </w:num>
  <w:num w:numId="31">
    <w:abstractNumId w:val="13"/>
  </w:num>
  <w:num w:numId="32">
    <w:abstractNumId w:val="30"/>
  </w:num>
  <w:num w:numId="33">
    <w:abstractNumId w:val="37"/>
  </w:num>
  <w:num w:numId="34">
    <w:abstractNumId w:val="27"/>
  </w:num>
  <w:num w:numId="35">
    <w:abstractNumId w:val="21"/>
  </w:num>
  <w:num w:numId="36">
    <w:abstractNumId w:val="29"/>
  </w:num>
  <w:num w:numId="37">
    <w:abstractNumId w:val="2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6F23"/>
    <w:rsid w:val="00037367"/>
    <w:rsid w:val="00037C74"/>
    <w:rsid w:val="000519FE"/>
    <w:rsid w:val="00054206"/>
    <w:rsid w:val="0007056F"/>
    <w:rsid w:val="000759D9"/>
    <w:rsid w:val="000815E1"/>
    <w:rsid w:val="0008580D"/>
    <w:rsid w:val="0008674B"/>
    <w:rsid w:val="000919E5"/>
    <w:rsid w:val="00092BE6"/>
    <w:rsid w:val="0009425D"/>
    <w:rsid w:val="000948EB"/>
    <w:rsid w:val="0009716A"/>
    <w:rsid w:val="000A2CDB"/>
    <w:rsid w:val="000B0848"/>
    <w:rsid w:val="000B3CC7"/>
    <w:rsid w:val="000B504C"/>
    <w:rsid w:val="000B535F"/>
    <w:rsid w:val="000C0767"/>
    <w:rsid w:val="000C54F8"/>
    <w:rsid w:val="000C7058"/>
    <w:rsid w:val="000D21E1"/>
    <w:rsid w:val="000D3779"/>
    <w:rsid w:val="000D4ED8"/>
    <w:rsid w:val="000D5C9A"/>
    <w:rsid w:val="000E04AA"/>
    <w:rsid w:val="000E63C4"/>
    <w:rsid w:val="000E71FE"/>
    <w:rsid w:val="000F24E5"/>
    <w:rsid w:val="000F50A9"/>
    <w:rsid w:val="000F546C"/>
    <w:rsid w:val="000F5B0E"/>
    <w:rsid w:val="00105BD1"/>
    <w:rsid w:val="0012574D"/>
    <w:rsid w:val="001258E6"/>
    <w:rsid w:val="0013546D"/>
    <w:rsid w:val="00135B42"/>
    <w:rsid w:val="001361FB"/>
    <w:rsid w:val="00140416"/>
    <w:rsid w:val="001500DA"/>
    <w:rsid w:val="0015488C"/>
    <w:rsid w:val="001705E7"/>
    <w:rsid w:val="0017181C"/>
    <w:rsid w:val="0018421E"/>
    <w:rsid w:val="00190F49"/>
    <w:rsid w:val="00194F3E"/>
    <w:rsid w:val="00196952"/>
    <w:rsid w:val="001C036D"/>
    <w:rsid w:val="001C474D"/>
    <w:rsid w:val="001D2C8F"/>
    <w:rsid w:val="001D5FD6"/>
    <w:rsid w:val="001D7681"/>
    <w:rsid w:val="001E411A"/>
    <w:rsid w:val="001F0ADE"/>
    <w:rsid w:val="001F6768"/>
    <w:rsid w:val="0020276C"/>
    <w:rsid w:val="00202C7B"/>
    <w:rsid w:val="00213EE2"/>
    <w:rsid w:val="00227538"/>
    <w:rsid w:val="00236F83"/>
    <w:rsid w:val="002438CB"/>
    <w:rsid w:val="002558C7"/>
    <w:rsid w:val="00265032"/>
    <w:rsid w:val="00265E15"/>
    <w:rsid w:val="00270F80"/>
    <w:rsid w:val="002732DD"/>
    <w:rsid w:val="002825BD"/>
    <w:rsid w:val="00284528"/>
    <w:rsid w:val="0028462E"/>
    <w:rsid w:val="002847EA"/>
    <w:rsid w:val="00285523"/>
    <w:rsid w:val="00285587"/>
    <w:rsid w:val="00290BD7"/>
    <w:rsid w:val="00296C2E"/>
    <w:rsid w:val="002A018C"/>
    <w:rsid w:val="002A286B"/>
    <w:rsid w:val="002A4856"/>
    <w:rsid w:val="002A5289"/>
    <w:rsid w:val="002A72DE"/>
    <w:rsid w:val="002B418A"/>
    <w:rsid w:val="002B4A03"/>
    <w:rsid w:val="002C1829"/>
    <w:rsid w:val="002C20CF"/>
    <w:rsid w:val="002C4542"/>
    <w:rsid w:val="002D1F9C"/>
    <w:rsid w:val="002D2C8E"/>
    <w:rsid w:val="002D6A50"/>
    <w:rsid w:val="002D6DE6"/>
    <w:rsid w:val="002E0230"/>
    <w:rsid w:val="002E7446"/>
    <w:rsid w:val="002E7D31"/>
    <w:rsid w:val="002F4922"/>
    <w:rsid w:val="003003CF"/>
    <w:rsid w:val="00303BC4"/>
    <w:rsid w:val="00305472"/>
    <w:rsid w:val="00313DAC"/>
    <w:rsid w:val="003153FF"/>
    <w:rsid w:val="003252AF"/>
    <w:rsid w:val="003276F1"/>
    <w:rsid w:val="00333184"/>
    <w:rsid w:val="0034474B"/>
    <w:rsid w:val="003464A8"/>
    <w:rsid w:val="0036605E"/>
    <w:rsid w:val="00373DA9"/>
    <w:rsid w:val="003750DA"/>
    <w:rsid w:val="00380948"/>
    <w:rsid w:val="00391D35"/>
    <w:rsid w:val="00394FA5"/>
    <w:rsid w:val="00395227"/>
    <w:rsid w:val="003965EC"/>
    <w:rsid w:val="00396B4A"/>
    <w:rsid w:val="003B17F0"/>
    <w:rsid w:val="003B252C"/>
    <w:rsid w:val="003E478B"/>
    <w:rsid w:val="003E4ED3"/>
    <w:rsid w:val="003E6942"/>
    <w:rsid w:val="003F7D2A"/>
    <w:rsid w:val="00401039"/>
    <w:rsid w:val="00401258"/>
    <w:rsid w:val="00403FEC"/>
    <w:rsid w:val="004051DC"/>
    <w:rsid w:val="004065B6"/>
    <w:rsid w:val="0042262F"/>
    <w:rsid w:val="00422960"/>
    <w:rsid w:val="00426641"/>
    <w:rsid w:val="00434B56"/>
    <w:rsid w:val="00443EE4"/>
    <w:rsid w:val="004442CE"/>
    <w:rsid w:val="00446CC2"/>
    <w:rsid w:val="0045441F"/>
    <w:rsid w:val="00454B16"/>
    <w:rsid w:val="004555FD"/>
    <w:rsid w:val="0045767E"/>
    <w:rsid w:val="00457835"/>
    <w:rsid w:val="004579C9"/>
    <w:rsid w:val="00461E5E"/>
    <w:rsid w:val="004639D6"/>
    <w:rsid w:val="00464813"/>
    <w:rsid w:val="004724B8"/>
    <w:rsid w:val="004731D9"/>
    <w:rsid w:val="00495B41"/>
    <w:rsid w:val="0049656E"/>
    <w:rsid w:val="004969CB"/>
    <w:rsid w:val="004969CF"/>
    <w:rsid w:val="004A01CB"/>
    <w:rsid w:val="004A1D28"/>
    <w:rsid w:val="004A276D"/>
    <w:rsid w:val="004B2FB1"/>
    <w:rsid w:val="004C670D"/>
    <w:rsid w:val="004D148E"/>
    <w:rsid w:val="004E4A0E"/>
    <w:rsid w:val="004F011F"/>
    <w:rsid w:val="004F139E"/>
    <w:rsid w:val="004F6EAD"/>
    <w:rsid w:val="00501F49"/>
    <w:rsid w:val="00502AA2"/>
    <w:rsid w:val="005111F7"/>
    <w:rsid w:val="00516B2E"/>
    <w:rsid w:val="0052076A"/>
    <w:rsid w:val="00520F71"/>
    <w:rsid w:val="005361B1"/>
    <w:rsid w:val="00553F1B"/>
    <w:rsid w:val="00565C56"/>
    <w:rsid w:val="00584E4F"/>
    <w:rsid w:val="00593922"/>
    <w:rsid w:val="00594AE7"/>
    <w:rsid w:val="005A01B9"/>
    <w:rsid w:val="005A0856"/>
    <w:rsid w:val="005B1129"/>
    <w:rsid w:val="005E48E5"/>
    <w:rsid w:val="005E7FF1"/>
    <w:rsid w:val="006001BA"/>
    <w:rsid w:val="00616E3B"/>
    <w:rsid w:val="006205ED"/>
    <w:rsid w:val="006308D2"/>
    <w:rsid w:val="006359AF"/>
    <w:rsid w:val="0064000C"/>
    <w:rsid w:val="006454BC"/>
    <w:rsid w:val="00647B08"/>
    <w:rsid w:val="006540DC"/>
    <w:rsid w:val="006562E4"/>
    <w:rsid w:val="00660055"/>
    <w:rsid w:val="00662472"/>
    <w:rsid w:val="006629BD"/>
    <w:rsid w:val="006659EA"/>
    <w:rsid w:val="00670AA6"/>
    <w:rsid w:val="00674F77"/>
    <w:rsid w:val="0067571B"/>
    <w:rsid w:val="00676C29"/>
    <w:rsid w:val="00680A38"/>
    <w:rsid w:val="00683A88"/>
    <w:rsid w:val="006A1409"/>
    <w:rsid w:val="006A2CBF"/>
    <w:rsid w:val="006A5945"/>
    <w:rsid w:val="006A5C68"/>
    <w:rsid w:val="006A70E6"/>
    <w:rsid w:val="006B000C"/>
    <w:rsid w:val="006B3B86"/>
    <w:rsid w:val="006B5C75"/>
    <w:rsid w:val="006C4265"/>
    <w:rsid w:val="006C457B"/>
    <w:rsid w:val="006C6302"/>
    <w:rsid w:val="006D3F93"/>
    <w:rsid w:val="006E03C9"/>
    <w:rsid w:val="006E3131"/>
    <w:rsid w:val="006E4B92"/>
    <w:rsid w:val="006E6A6C"/>
    <w:rsid w:val="006E6C2E"/>
    <w:rsid w:val="006F5487"/>
    <w:rsid w:val="006F6844"/>
    <w:rsid w:val="00700114"/>
    <w:rsid w:val="007006E3"/>
    <w:rsid w:val="00700C0A"/>
    <w:rsid w:val="0070221F"/>
    <w:rsid w:val="00717C94"/>
    <w:rsid w:val="00720189"/>
    <w:rsid w:val="0072413B"/>
    <w:rsid w:val="007254F4"/>
    <w:rsid w:val="0072600F"/>
    <w:rsid w:val="00726392"/>
    <w:rsid w:val="0072778E"/>
    <w:rsid w:val="00732989"/>
    <w:rsid w:val="0073488F"/>
    <w:rsid w:val="00744919"/>
    <w:rsid w:val="00744B8F"/>
    <w:rsid w:val="00746139"/>
    <w:rsid w:val="00751A53"/>
    <w:rsid w:val="00756E9F"/>
    <w:rsid w:val="007571F3"/>
    <w:rsid w:val="007617D8"/>
    <w:rsid w:val="00762EB7"/>
    <w:rsid w:val="007679E5"/>
    <w:rsid w:val="00780657"/>
    <w:rsid w:val="00787B02"/>
    <w:rsid w:val="007A259E"/>
    <w:rsid w:val="007B3410"/>
    <w:rsid w:val="007B39AF"/>
    <w:rsid w:val="007B4BA3"/>
    <w:rsid w:val="007B534A"/>
    <w:rsid w:val="007B6228"/>
    <w:rsid w:val="007B6FA0"/>
    <w:rsid w:val="007C2930"/>
    <w:rsid w:val="007C74BB"/>
    <w:rsid w:val="007C7916"/>
    <w:rsid w:val="007D0407"/>
    <w:rsid w:val="007D0935"/>
    <w:rsid w:val="007D1B96"/>
    <w:rsid w:val="007D2883"/>
    <w:rsid w:val="007E54C0"/>
    <w:rsid w:val="007F473C"/>
    <w:rsid w:val="007F6B0C"/>
    <w:rsid w:val="00801E3C"/>
    <w:rsid w:val="00804959"/>
    <w:rsid w:val="0082486E"/>
    <w:rsid w:val="008326DC"/>
    <w:rsid w:val="00844A8B"/>
    <w:rsid w:val="00847706"/>
    <w:rsid w:val="0084778F"/>
    <w:rsid w:val="00853B16"/>
    <w:rsid w:val="00857987"/>
    <w:rsid w:val="00862483"/>
    <w:rsid w:val="00874518"/>
    <w:rsid w:val="00884A95"/>
    <w:rsid w:val="008921A4"/>
    <w:rsid w:val="00895B3E"/>
    <w:rsid w:val="008A5AFA"/>
    <w:rsid w:val="008A5B8F"/>
    <w:rsid w:val="008A7E94"/>
    <w:rsid w:val="008B0EB0"/>
    <w:rsid w:val="008B4CC1"/>
    <w:rsid w:val="008B5DB7"/>
    <w:rsid w:val="008C5815"/>
    <w:rsid w:val="008D346E"/>
    <w:rsid w:val="008D7CCB"/>
    <w:rsid w:val="008E1700"/>
    <w:rsid w:val="008E4B3B"/>
    <w:rsid w:val="008E5E01"/>
    <w:rsid w:val="008F07D0"/>
    <w:rsid w:val="008F2444"/>
    <w:rsid w:val="008F2665"/>
    <w:rsid w:val="0090256C"/>
    <w:rsid w:val="00905D71"/>
    <w:rsid w:val="00910B4E"/>
    <w:rsid w:val="0091255E"/>
    <w:rsid w:val="0092592E"/>
    <w:rsid w:val="00930F26"/>
    <w:rsid w:val="00932C8D"/>
    <w:rsid w:val="0093483A"/>
    <w:rsid w:val="00934A35"/>
    <w:rsid w:val="00941310"/>
    <w:rsid w:val="00942633"/>
    <w:rsid w:val="009446C4"/>
    <w:rsid w:val="00944983"/>
    <w:rsid w:val="00946BA9"/>
    <w:rsid w:val="00950F5B"/>
    <w:rsid w:val="009541D9"/>
    <w:rsid w:val="0095509D"/>
    <w:rsid w:val="00956E0D"/>
    <w:rsid w:val="0095733B"/>
    <w:rsid w:val="009977CB"/>
    <w:rsid w:val="009A2CF2"/>
    <w:rsid w:val="009C076C"/>
    <w:rsid w:val="009C23FF"/>
    <w:rsid w:val="009D05F3"/>
    <w:rsid w:val="009E5FBD"/>
    <w:rsid w:val="009F06D9"/>
    <w:rsid w:val="00A03D2E"/>
    <w:rsid w:val="00A177C3"/>
    <w:rsid w:val="00A25462"/>
    <w:rsid w:val="00A27975"/>
    <w:rsid w:val="00A3080B"/>
    <w:rsid w:val="00A31F34"/>
    <w:rsid w:val="00A36994"/>
    <w:rsid w:val="00A43902"/>
    <w:rsid w:val="00A52A43"/>
    <w:rsid w:val="00A53707"/>
    <w:rsid w:val="00A56943"/>
    <w:rsid w:val="00A62D6F"/>
    <w:rsid w:val="00A645F2"/>
    <w:rsid w:val="00A6757D"/>
    <w:rsid w:val="00A70F9B"/>
    <w:rsid w:val="00A75971"/>
    <w:rsid w:val="00A75E4E"/>
    <w:rsid w:val="00A8015E"/>
    <w:rsid w:val="00A83715"/>
    <w:rsid w:val="00A90B41"/>
    <w:rsid w:val="00A911C9"/>
    <w:rsid w:val="00A946F8"/>
    <w:rsid w:val="00A961A3"/>
    <w:rsid w:val="00AA06CB"/>
    <w:rsid w:val="00AA3CD8"/>
    <w:rsid w:val="00AA7071"/>
    <w:rsid w:val="00AB1D4D"/>
    <w:rsid w:val="00AB32D6"/>
    <w:rsid w:val="00AB3973"/>
    <w:rsid w:val="00AB6FA9"/>
    <w:rsid w:val="00AC2340"/>
    <w:rsid w:val="00AD12CD"/>
    <w:rsid w:val="00AD2212"/>
    <w:rsid w:val="00AD3A26"/>
    <w:rsid w:val="00AE1CE7"/>
    <w:rsid w:val="00AF2404"/>
    <w:rsid w:val="00B02474"/>
    <w:rsid w:val="00B02578"/>
    <w:rsid w:val="00B06B98"/>
    <w:rsid w:val="00B37735"/>
    <w:rsid w:val="00B428CA"/>
    <w:rsid w:val="00B441D5"/>
    <w:rsid w:val="00B4500E"/>
    <w:rsid w:val="00B50052"/>
    <w:rsid w:val="00B51898"/>
    <w:rsid w:val="00B6434A"/>
    <w:rsid w:val="00B65AE0"/>
    <w:rsid w:val="00B70CC1"/>
    <w:rsid w:val="00B75AA1"/>
    <w:rsid w:val="00B83537"/>
    <w:rsid w:val="00B839F4"/>
    <w:rsid w:val="00B9421F"/>
    <w:rsid w:val="00BA3609"/>
    <w:rsid w:val="00BB0A0E"/>
    <w:rsid w:val="00BB4EBE"/>
    <w:rsid w:val="00BB5DD6"/>
    <w:rsid w:val="00BC1FD0"/>
    <w:rsid w:val="00BD0C18"/>
    <w:rsid w:val="00BD390B"/>
    <w:rsid w:val="00BD45C3"/>
    <w:rsid w:val="00BE15CE"/>
    <w:rsid w:val="00BE30E3"/>
    <w:rsid w:val="00BE4E8D"/>
    <w:rsid w:val="00BF0ED7"/>
    <w:rsid w:val="00BF0EFF"/>
    <w:rsid w:val="00C01747"/>
    <w:rsid w:val="00C01FF0"/>
    <w:rsid w:val="00C04A45"/>
    <w:rsid w:val="00C367C3"/>
    <w:rsid w:val="00C36C01"/>
    <w:rsid w:val="00C37750"/>
    <w:rsid w:val="00C412BF"/>
    <w:rsid w:val="00C465A4"/>
    <w:rsid w:val="00C5657A"/>
    <w:rsid w:val="00C56940"/>
    <w:rsid w:val="00C627C4"/>
    <w:rsid w:val="00C76930"/>
    <w:rsid w:val="00C936FD"/>
    <w:rsid w:val="00C941D6"/>
    <w:rsid w:val="00C955AF"/>
    <w:rsid w:val="00C95D87"/>
    <w:rsid w:val="00CA24B4"/>
    <w:rsid w:val="00CB1171"/>
    <w:rsid w:val="00CD0720"/>
    <w:rsid w:val="00CD69CA"/>
    <w:rsid w:val="00CE3F31"/>
    <w:rsid w:val="00CE7401"/>
    <w:rsid w:val="00CF5E42"/>
    <w:rsid w:val="00CF7A7D"/>
    <w:rsid w:val="00D05A53"/>
    <w:rsid w:val="00D07331"/>
    <w:rsid w:val="00D11CE7"/>
    <w:rsid w:val="00D14B08"/>
    <w:rsid w:val="00D3178B"/>
    <w:rsid w:val="00D462AA"/>
    <w:rsid w:val="00D47FBB"/>
    <w:rsid w:val="00D52C45"/>
    <w:rsid w:val="00D538D9"/>
    <w:rsid w:val="00D61ACA"/>
    <w:rsid w:val="00D67FFD"/>
    <w:rsid w:val="00D730AB"/>
    <w:rsid w:val="00D77628"/>
    <w:rsid w:val="00D922B2"/>
    <w:rsid w:val="00DA2F2D"/>
    <w:rsid w:val="00DA64B0"/>
    <w:rsid w:val="00DB18B8"/>
    <w:rsid w:val="00DB3DDA"/>
    <w:rsid w:val="00DB5B27"/>
    <w:rsid w:val="00DB6570"/>
    <w:rsid w:val="00DB66BD"/>
    <w:rsid w:val="00DB7B94"/>
    <w:rsid w:val="00DC1F8C"/>
    <w:rsid w:val="00DC29FF"/>
    <w:rsid w:val="00DC3094"/>
    <w:rsid w:val="00DC382C"/>
    <w:rsid w:val="00DC46E4"/>
    <w:rsid w:val="00DC79A7"/>
    <w:rsid w:val="00DD0FAA"/>
    <w:rsid w:val="00DE4778"/>
    <w:rsid w:val="00DE5C50"/>
    <w:rsid w:val="00DE6160"/>
    <w:rsid w:val="00E017EE"/>
    <w:rsid w:val="00E04F93"/>
    <w:rsid w:val="00E10029"/>
    <w:rsid w:val="00E14802"/>
    <w:rsid w:val="00E351BF"/>
    <w:rsid w:val="00E42C4F"/>
    <w:rsid w:val="00E4330C"/>
    <w:rsid w:val="00E43F78"/>
    <w:rsid w:val="00E44AA7"/>
    <w:rsid w:val="00E470E0"/>
    <w:rsid w:val="00E47DDB"/>
    <w:rsid w:val="00E516A2"/>
    <w:rsid w:val="00E52C0E"/>
    <w:rsid w:val="00E5385E"/>
    <w:rsid w:val="00E55B5F"/>
    <w:rsid w:val="00E6412D"/>
    <w:rsid w:val="00E6481C"/>
    <w:rsid w:val="00E6588E"/>
    <w:rsid w:val="00E65DFE"/>
    <w:rsid w:val="00E661F9"/>
    <w:rsid w:val="00E71428"/>
    <w:rsid w:val="00E7494E"/>
    <w:rsid w:val="00E9286B"/>
    <w:rsid w:val="00E96998"/>
    <w:rsid w:val="00EA565D"/>
    <w:rsid w:val="00EB13DB"/>
    <w:rsid w:val="00EB289F"/>
    <w:rsid w:val="00EC21D1"/>
    <w:rsid w:val="00ED1364"/>
    <w:rsid w:val="00EE1E8E"/>
    <w:rsid w:val="00EE3E2F"/>
    <w:rsid w:val="00F02239"/>
    <w:rsid w:val="00F02A5F"/>
    <w:rsid w:val="00F04C23"/>
    <w:rsid w:val="00F07344"/>
    <w:rsid w:val="00F07C82"/>
    <w:rsid w:val="00F07F3F"/>
    <w:rsid w:val="00F10343"/>
    <w:rsid w:val="00F133B4"/>
    <w:rsid w:val="00F17A3A"/>
    <w:rsid w:val="00F2448E"/>
    <w:rsid w:val="00F24610"/>
    <w:rsid w:val="00F32431"/>
    <w:rsid w:val="00F3696D"/>
    <w:rsid w:val="00F36B38"/>
    <w:rsid w:val="00F40A83"/>
    <w:rsid w:val="00F43E2B"/>
    <w:rsid w:val="00F44E6A"/>
    <w:rsid w:val="00F472CF"/>
    <w:rsid w:val="00F475C5"/>
    <w:rsid w:val="00F55129"/>
    <w:rsid w:val="00F60940"/>
    <w:rsid w:val="00F60D98"/>
    <w:rsid w:val="00F622BD"/>
    <w:rsid w:val="00F62473"/>
    <w:rsid w:val="00F727B6"/>
    <w:rsid w:val="00F76F67"/>
    <w:rsid w:val="00F7723E"/>
    <w:rsid w:val="00F83ED9"/>
    <w:rsid w:val="00F933C4"/>
    <w:rsid w:val="00FA41B5"/>
    <w:rsid w:val="00FB0D2B"/>
    <w:rsid w:val="00FC6B5A"/>
    <w:rsid w:val="00FC7015"/>
    <w:rsid w:val="00FC74DB"/>
    <w:rsid w:val="00FD47AA"/>
    <w:rsid w:val="00FD59DC"/>
    <w:rsid w:val="00FD77E9"/>
    <w:rsid w:val="00FE297A"/>
    <w:rsid w:val="00FE60D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0DA"/>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F60940"/>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p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pPr>
  </w:style>
  <w:style w:type="paragraph" w:customStyle="1" w:styleId="p-text">
    <w:name w:val="p-text"/>
    <w:basedOn w:val="Normal"/>
    <w:rsid w:val="00884A95"/>
    <w:pPr>
      <w:spacing w:before="100" w:beforeAutospacing="1" w:after="100" w:afterAutospacing="1"/>
    </w:pPr>
  </w:style>
  <w:style w:type="character" w:customStyle="1" w:styleId="trbarhlk">
    <w:name w:val="trb_ar_hl_k"/>
    <w:basedOn w:val="DefaultParagraphFont"/>
    <w:rsid w:val="006F6844"/>
  </w:style>
  <w:style w:type="character" w:customStyle="1" w:styleId="apple-converted-space">
    <w:name w:val="apple-converted-space"/>
    <w:basedOn w:val="DefaultParagraphFont"/>
    <w:rsid w:val="00E04F93"/>
  </w:style>
  <w:style w:type="character" w:customStyle="1" w:styleId="UnresolvedMention2">
    <w:name w:val="Unresolved Mention2"/>
    <w:basedOn w:val="DefaultParagraphFont"/>
    <w:uiPriority w:val="99"/>
    <w:semiHidden/>
    <w:unhideWhenUsed/>
    <w:rsid w:val="00F07C82"/>
    <w:rPr>
      <w:color w:val="605E5C"/>
      <w:shd w:val="clear" w:color="auto" w:fill="E1DFDD"/>
    </w:rPr>
  </w:style>
  <w:style w:type="character" w:customStyle="1" w:styleId="textformatter-list">
    <w:name w:val="textformatter-list"/>
    <w:basedOn w:val="DefaultParagraphFont"/>
    <w:rsid w:val="00DC1F8C"/>
  </w:style>
  <w:style w:type="character" w:customStyle="1" w:styleId="EvidenceChar">
    <w:name w:val="Evidence Char"/>
    <w:link w:val="Evidence"/>
    <w:locked/>
    <w:rsid w:val="00E516A2"/>
    <w:rPr>
      <w:rFonts w:ascii="Times New Roman" w:eastAsia="Times New Roman" w:hAnsi="Times New Roman"/>
      <w:bCs/>
      <w:color w:val="000000"/>
      <w:lang w:eastAsia="fr-FR"/>
    </w:rPr>
  </w:style>
  <w:style w:type="character" w:customStyle="1" w:styleId="addmd">
    <w:name w:val="addmd"/>
    <w:basedOn w:val="DefaultParagraphFont"/>
    <w:rsid w:val="00BB0A0E"/>
  </w:style>
  <w:style w:type="character" w:styleId="UnresolvedMention">
    <w:name w:val="Unresolved Mention"/>
    <w:basedOn w:val="DefaultParagraphFont"/>
    <w:uiPriority w:val="99"/>
    <w:semiHidden/>
    <w:unhideWhenUsed/>
    <w:rsid w:val="009E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9458510">
      <w:bodyDiv w:val="1"/>
      <w:marLeft w:val="0"/>
      <w:marRight w:val="0"/>
      <w:marTop w:val="0"/>
      <w:marBottom w:val="0"/>
      <w:divBdr>
        <w:top w:val="none" w:sz="0" w:space="0" w:color="auto"/>
        <w:left w:val="none" w:sz="0" w:space="0" w:color="auto"/>
        <w:bottom w:val="none" w:sz="0" w:space="0" w:color="auto"/>
        <w:right w:val="none" w:sz="0" w:space="0" w:color="auto"/>
      </w:divBdr>
    </w:div>
    <w:div w:id="1392084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6975383">
      <w:bodyDiv w:val="1"/>
      <w:marLeft w:val="0"/>
      <w:marRight w:val="0"/>
      <w:marTop w:val="0"/>
      <w:marBottom w:val="0"/>
      <w:divBdr>
        <w:top w:val="none" w:sz="0" w:space="0" w:color="auto"/>
        <w:left w:val="none" w:sz="0" w:space="0" w:color="auto"/>
        <w:bottom w:val="none" w:sz="0" w:space="0" w:color="auto"/>
        <w:right w:val="none" w:sz="0" w:space="0" w:color="auto"/>
      </w:divBdr>
      <w:divsChild>
        <w:div w:id="88426801">
          <w:marLeft w:val="0"/>
          <w:marRight w:val="0"/>
          <w:marTop w:val="0"/>
          <w:marBottom w:val="0"/>
          <w:divBdr>
            <w:top w:val="none" w:sz="0" w:space="0" w:color="auto"/>
            <w:left w:val="none" w:sz="0" w:space="0" w:color="auto"/>
            <w:bottom w:val="none" w:sz="0" w:space="0" w:color="auto"/>
            <w:right w:val="none" w:sz="0" w:space="0" w:color="auto"/>
          </w:divBdr>
          <w:divsChild>
            <w:div w:id="1997104008">
              <w:marLeft w:val="0"/>
              <w:marRight w:val="0"/>
              <w:marTop w:val="0"/>
              <w:marBottom w:val="0"/>
              <w:divBdr>
                <w:top w:val="none" w:sz="0" w:space="0" w:color="auto"/>
                <w:left w:val="none" w:sz="0" w:space="0" w:color="auto"/>
                <w:bottom w:val="none" w:sz="0" w:space="0" w:color="auto"/>
                <w:right w:val="none" w:sz="0" w:space="0" w:color="auto"/>
              </w:divBdr>
              <w:divsChild>
                <w:div w:id="315651523">
                  <w:marLeft w:val="0"/>
                  <w:marRight w:val="0"/>
                  <w:marTop w:val="0"/>
                  <w:marBottom w:val="0"/>
                  <w:divBdr>
                    <w:top w:val="none" w:sz="0" w:space="0" w:color="auto"/>
                    <w:left w:val="none" w:sz="0" w:space="0" w:color="auto"/>
                    <w:bottom w:val="none" w:sz="0" w:space="0" w:color="auto"/>
                    <w:right w:val="none" w:sz="0" w:space="0" w:color="auto"/>
                  </w:divBdr>
                  <w:divsChild>
                    <w:div w:id="5450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073138">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6994396">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2956437">
      <w:bodyDiv w:val="1"/>
      <w:marLeft w:val="0"/>
      <w:marRight w:val="0"/>
      <w:marTop w:val="0"/>
      <w:marBottom w:val="0"/>
      <w:divBdr>
        <w:top w:val="none" w:sz="0" w:space="0" w:color="auto"/>
        <w:left w:val="none" w:sz="0" w:space="0" w:color="auto"/>
        <w:bottom w:val="none" w:sz="0" w:space="0" w:color="auto"/>
        <w:right w:val="none" w:sz="0" w:space="0" w:color="auto"/>
      </w:divBdr>
    </w:div>
    <w:div w:id="271281451">
      <w:bodyDiv w:val="1"/>
      <w:marLeft w:val="0"/>
      <w:marRight w:val="0"/>
      <w:marTop w:val="0"/>
      <w:marBottom w:val="0"/>
      <w:divBdr>
        <w:top w:val="none" w:sz="0" w:space="0" w:color="auto"/>
        <w:left w:val="none" w:sz="0" w:space="0" w:color="auto"/>
        <w:bottom w:val="none" w:sz="0" w:space="0" w:color="auto"/>
        <w:right w:val="none" w:sz="0" w:space="0" w:color="auto"/>
      </w:divBdr>
      <w:divsChild>
        <w:div w:id="1783643070">
          <w:marLeft w:val="0"/>
          <w:marRight w:val="0"/>
          <w:marTop w:val="0"/>
          <w:marBottom w:val="0"/>
          <w:divBdr>
            <w:top w:val="none" w:sz="0" w:space="0" w:color="auto"/>
            <w:left w:val="none" w:sz="0" w:space="0" w:color="auto"/>
            <w:bottom w:val="none" w:sz="0" w:space="0" w:color="auto"/>
            <w:right w:val="none" w:sz="0" w:space="0" w:color="auto"/>
          </w:divBdr>
          <w:divsChild>
            <w:div w:id="1686125551">
              <w:marLeft w:val="0"/>
              <w:marRight w:val="0"/>
              <w:marTop w:val="0"/>
              <w:marBottom w:val="0"/>
              <w:divBdr>
                <w:top w:val="none" w:sz="0" w:space="0" w:color="auto"/>
                <w:left w:val="none" w:sz="0" w:space="0" w:color="auto"/>
                <w:bottom w:val="none" w:sz="0" w:space="0" w:color="auto"/>
                <w:right w:val="none" w:sz="0" w:space="0" w:color="auto"/>
              </w:divBdr>
              <w:divsChild>
                <w:div w:id="16779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68792">
      <w:bodyDiv w:val="1"/>
      <w:marLeft w:val="0"/>
      <w:marRight w:val="0"/>
      <w:marTop w:val="0"/>
      <w:marBottom w:val="0"/>
      <w:divBdr>
        <w:top w:val="none" w:sz="0" w:space="0" w:color="auto"/>
        <w:left w:val="none" w:sz="0" w:space="0" w:color="auto"/>
        <w:bottom w:val="none" w:sz="0" w:space="0" w:color="auto"/>
        <w:right w:val="none" w:sz="0" w:space="0" w:color="auto"/>
      </w:divBdr>
      <w:divsChild>
        <w:div w:id="1253393495">
          <w:marLeft w:val="0"/>
          <w:marRight w:val="0"/>
          <w:marTop w:val="0"/>
          <w:marBottom w:val="0"/>
          <w:divBdr>
            <w:top w:val="none" w:sz="0" w:space="0" w:color="auto"/>
            <w:left w:val="none" w:sz="0" w:space="0" w:color="auto"/>
            <w:bottom w:val="none" w:sz="0" w:space="0" w:color="auto"/>
            <w:right w:val="none" w:sz="0" w:space="0" w:color="auto"/>
          </w:divBdr>
        </w:div>
        <w:div w:id="1242178039">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5784576">
      <w:bodyDiv w:val="1"/>
      <w:marLeft w:val="0"/>
      <w:marRight w:val="0"/>
      <w:marTop w:val="0"/>
      <w:marBottom w:val="0"/>
      <w:divBdr>
        <w:top w:val="none" w:sz="0" w:space="0" w:color="auto"/>
        <w:left w:val="none" w:sz="0" w:space="0" w:color="auto"/>
        <w:bottom w:val="none" w:sz="0" w:space="0" w:color="auto"/>
        <w:right w:val="none" w:sz="0" w:space="0" w:color="auto"/>
      </w:divBdr>
      <w:divsChild>
        <w:div w:id="224143794">
          <w:marLeft w:val="0"/>
          <w:marRight w:val="0"/>
          <w:marTop w:val="0"/>
          <w:marBottom w:val="0"/>
          <w:divBdr>
            <w:top w:val="none" w:sz="0" w:space="0" w:color="auto"/>
            <w:left w:val="none" w:sz="0" w:space="0" w:color="auto"/>
            <w:bottom w:val="none" w:sz="0" w:space="0" w:color="auto"/>
            <w:right w:val="none" w:sz="0" w:space="0" w:color="auto"/>
          </w:divBdr>
          <w:divsChild>
            <w:div w:id="1803569754">
              <w:marLeft w:val="0"/>
              <w:marRight w:val="0"/>
              <w:marTop w:val="0"/>
              <w:marBottom w:val="0"/>
              <w:divBdr>
                <w:top w:val="none" w:sz="0" w:space="0" w:color="auto"/>
                <w:left w:val="none" w:sz="0" w:space="0" w:color="auto"/>
                <w:bottom w:val="none" w:sz="0" w:space="0" w:color="auto"/>
                <w:right w:val="none" w:sz="0" w:space="0" w:color="auto"/>
              </w:divBdr>
              <w:divsChild>
                <w:div w:id="151075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7496">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6142853">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565565">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8369197">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83102863">
      <w:bodyDiv w:val="1"/>
      <w:marLeft w:val="0"/>
      <w:marRight w:val="0"/>
      <w:marTop w:val="0"/>
      <w:marBottom w:val="0"/>
      <w:divBdr>
        <w:top w:val="none" w:sz="0" w:space="0" w:color="auto"/>
        <w:left w:val="none" w:sz="0" w:space="0" w:color="auto"/>
        <w:bottom w:val="none" w:sz="0" w:space="0" w:color="auto"/>
        <w:right w:val="none" w:sz="0" w:space="0" w:color="auto"/>
      </w:divBdr>
      <w:divsChild>
        <w:div w:id="1216627070">
          <w:marLeft w:val="0"/>
          <w:marRight w:val="0"/>
          <w:marTop w:val="0"/>
          <w:marBottom w:val="0"/>
          <w:divBdr>
            <w:top w:val="none" w:sz="0" w:space="0" w:color="auto"/>
            <w:left w:val="none" w:sz="0" w:space="0" w:color="auto"/>
            <w:bottom w:val="none" w:sz="0" w:space="0" w:color="auto"/>
            <w:right w:val="none" w:sz="0" w:space="0" w:color="auto"/>
          </w:divBdr>
          <w:divsChild>
            <w:div w:id="1137184711">
              <w:marLeft w:val="0"/>
              <w:marRight w:val="0"/>
              <w:marTop w:val="0"/>
              <w:marBottom w:val="0"/>
              <w:divBdr>
                <w:top w:val="none" w:sz="0" w:space="0" w:color="auto"/>
                <w:left w:val="none" w:sz="0" w:space="0" w:color="auto"/>
                <w:bottom w:val="none" w:sz="0" w:space="0" w:color="auto"/>
                <w:right w:val="none" w:sz="0" w:space="0" w:color="auto"/>
              </w:divBdr>
              <w:divsChild>
                <w:div w:id="1240596565">
                  <w:marLeft w:val="0"/>
                  <w:marRight w:val="0"/>
                  <w:marTop w:val="0"/>
                  <w:marBottom w:val="0"/>
                  <w:divBdr>
                    <w:top w:val="none" w:sz="0" w:space="0" w:color="auto"/>
                    <w:left w:val="none" w:sz="0" w:space="0" w:color="auto"/>
                    <w:bottom w:val="none" w:sz="0" w:space="0" w:color="auto"/>
                    <w:right w:val="none" w:sz="0" w:space="0" w:color="auto"/>
                  </w:divBdr>
                  <w:divsChild>
                    <w:div w:id="183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424666">
      <w:bodyDiv w:val="1"/>
      <w:marLeft w:val="0"/>
      <w:marRight w:val="0"/>
      <w:marTop w:val="0"/>
      <w:marBottom w:val="0"/>
      <w:divBdr>
        <w:top w:val="none" w:sz="0" w:space="0" w:color="auto"/>
        <w:left w:val="none" w:sz="0" w:space="0" w:color="auto"/>
        <w:bottom w:val="none" w:sz="0" w:space="0" w:color="auto"/>
        <w:right w:val="none" w:sz="0" w:space="0" w:color="auto"/>
      </w:divBdr>
    </w:div>
    <w:div w:id="590168335">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34606878">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239241">
      <w:bodyDiv w:val="1"/>
      <w:marLeft w:val="0"/>
      <w:marRight w:val="0"/>
      <w:marTop w:val="0"/>
      <w:marBottom w:val="0"/>
      <w:divBdr>
        <w:top w:val="none" w:sz="0" w:space="0" w:color="auto"/>
        <w:left w:val="none" w:sz="0" w:space="0" w:color="auto"/>
        <w:bottom w:val="none" w:sz="0" w:space="0" w:color="auto"/>
        <w:right w:val="none" w:sz="0" w:space="0" w:color="auto"/>
      </w:divBdr>
      <w:divsChild>
        <w:div w:id="1645503035">
          <w:marLeft w:val="0"/>
          <w:marRight w:val="0"/>
          <w:marTop w:val="0"/>
          <w:marBottom w:val="0"/>
          <w:divBdr>
            <w:top w:val="none" w:sz="0" w:space="0" w:color="auto"/>
            <w:left w:val="none" w:sz="0" w:space="0" w:color="auto"/>
            <w:bottom w:val="single" w:sz="6" w:space="0" w:color="DDDDDD"/>
            <w:right w:val="none" w:sz="0" w:space="0" w:color="auto"/>
          </w:divBdr>
          <w:divsChild>
            <w:div w:id="1550535604">
              <w:marLeft w:val="0"/>
              <w:marRight w:val="0"/>
              <w:marTop w:val="0"/>
              <w:marBottom w:val="0"/>
              <w:divBdr>
                <w:top w:val="none" w:sz="0" w:space="0" w:color="auto"/>
                <w:left w:val="none" w:sz="0" w:space="0" w:color="auto"/>
                <w:bottom w:val="none" w:sz="0" w:space="0" w:color="auto"/>
                <w:right w:val="none" w:sz="0" w:space="0" w:color="auto"/>
              </w:divBdr>
              <w:divsChild>
                <w:div w:id="17118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7188011">
      <w:bodyDiv w:val="1"/>
      <w:marLeft w:val="0"/>
      <w:marRight w:val="0"/>
      <w:marTop w:val="0"/>
      <w:marBottom w:val="0"/>
      <w:divBdr>
        <w:top w:val="none" w:sz="0" w:space="0" w:color="auto"/>
        <w:left w:val="none" w:sz="0" w:space="0" w:color="auto"/>
        <w:bottom w:val="none" w:sz="0" w:space="0" w:color="auto"/>
        <w:right w:val="none" w:sz="0" w:space="0" w:color="auto"/>
      </w:divBdr>
      <w:divsChild>
        <w:div w:id="1975256799">
          <w:marLeft w:val="0"/>
          <w:marRight w:val="0"/>
          <w:marTop w:val="0"/>
          <w:marBottom w:val="0"/>
          <w:divBdr>
            <w:top w:val="none" w:sz="0" w:space="0" w:color="auto"/>
            <w:left w:val="none" w:sz="0" w:space="0" w:color="auto"/>
            <w:bottom w:val="none" w:sz="0" w:space="0" w:color="auto"/>
            <w:right w:val="none" w:sz="0" w:space="0" w:color="auto"/>
          </w:divBdr>
          <w:divsChild>
            <w:div w:id="1534347355">
              <w:marLeft w:val="0"/>
              <w:marRight w:val="0"/>
              <w:marTop w:val="0"/>
              <w:marBottom w:val="0"/>
              <w:divBdr>
                <w:top w:val="none" w:sz="0" w:space="0" w:color="auto"/>
                <w:left w:val="none" w:sz="0" w:space="0" w:color="auto"/>
                <w:bottom w:val="none" w:sz="0" w:space="0" w:color="auto"/>
                <w:right w:val="none" w:sz="0" w:space="0" w:color="auto"/>
              </w:divBdr>
              <w:divsChild>
                <w:div w:id="11765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6479985">
      <w:bodyDiv w:val="1"/>
      <w:marLeft w:val="0"/>
      <w:marRight w:val="0"/>
      <w:marTop w:val="0"/>
      <w:marBottom w:val="0"/>
      <w:divBdr>
        <w:top w:val="none" w:sz="0" w:space="0" w:color="auto"/>
        <w:left w:val="none" w:sz="0" w:space="0" w:color="auto"/>
        <w:bottom w:val="none" w:sz="0" w:space="0" w:color="auto"/>
        <w:right w:val="none" w:sz="0" w:space="0" w:color="auto"/>
      </w:divBdr>
      <w:divsChild>
        <w:div w:id="504323460">
          <w:marLeft w:val="0"/>
          <w:marRight w:val="0"/>
          <w:marTop w:val="0"/>
          <w:marBottom w:val="0"/>
          <w:divBdr>
            <w:top w:val="none" w:sz="0" w:space="0" w:color="auto"/>
            <w:left w:val="none" w:sz="0" w:space="0" w:color="auto"/>
            <w:bottom w:val="none" w:sz="0" w:space="0" w:color="auto"/>
            <w:right w:val="none" w:sz="0" w:space="0" w:color="auto"/>
          </w:divBdr>
          <w:divsChild>
            <w:div w:id="1161116914">
              <w:marLeft w:val="0"/>
              <w:marRight w:val="0"/>
              <w:marTop w:val="0"/>
              <w:marBottom w:val="0"/>
              <w:divBdr>
                <w:top w:val="none" w:sz="0" w:space="0" w:color="auto"/>
                <w:left w:val="none" w:sz="0" w:space="0" w:color="auto"/>
                <w:bottom w:val="none" w:sz="0" w:space="0" w:color="auto"/>
                <w:right w:val="none" w:sz="0" w:space="0" w:color="auto"/>
              </w:divBdr>
              <w:divsChild>
                <w:div w:id="11650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6959310">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33904256">
      <w:bodyDiv w:val="1"/>
      <w:marLeft w:val="0"/>
      <w:marRight w:val="0"/>
      <w:marTop w:val="0"/>
      <w:marBottom w:val="0"/>
      <w:divBdr>
        <w:top w:val="none" w:sz="0" w:space="0" w:color="auto"/>
        <w:left w:val="none" w:sz="0" w:space="0" w:color="auto"/>
        <w:bottom w:val="none" w:sz="0" w:space="0" w:color="auto"/>
        <w:right w:val="none" w:sz="0" w:space="0" w:color="auto"/>
      </w:divBdr>
      <w:divsChild>
        <w:div w:id="1870298209">
          <w:marLeft w:val="0"/>
          <w:marRight w:val="0"/>
          <w:marTop w:val="0"/>
          <w:marBottom w:val="0"/>
          <w:divBdr>
            <w:top w:val="none" w:sz="0" w:space="0" w:color="auto"/>
            <w:left w:val="none" w:sz="0" w:space="0" w:color="auto"/>
            <w:bottom w:val="none" w:sz="0" w:space="0" w:color="auto"/>
            <w:right w:val="none" w:sz="0" w:space="0" w:color="auto"/>
          </w:divBdr>
          <w:divsChild>
            <w:div w:id="1604456045">
              <w:marLeft w:val="0"/>
              <w:marRight w:val="0"/>
              <w:marTop w:val="0"/>
              <w:marBottom w:val="0"/>
              <w:divBdr>
                <w:top w:val="none" w:sz="0" w:space="0" w:color="auto"/>
                <w:left w:val="none" w:sz="0" w:space="0" w:color="auto"/>
                <w:bottom w:val="none" w:sz="0" w:space="0" w:color="auto"/>
                <w:right w:val="none" w:sz="0" w:space="0" w:color="auto"/>
              </w:divBdr>
              <w:divsChild>
                <w:div w:id="2957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5372">
      <w:bodyDiv w:val="1"/>
      <w:marLeft w:val="0"/>
      <w:marRight w:val="0"/>
      <w:marTop w:val="0"/>
      <w:marBottom w:val="0"/>
      <w:divBdr>
        <w:top w:val="none" w:sz="0" w:space="0" w:color="auto"/>
        <w:left w:val="none" w:sz="0" w:space="0" w:color="auto"/>
        <w:bottom w:val="none" w:sz="0" w:space="0" w:color="auto"/>
        <w:right w:val="none" w:sz="0" w:space="0" w:color="auto"/>
      </w:divBdr>
      <w:divsChild>
        <w:div w:id="1100373107">
          <w:marLeft w:val="0"/>
          <w:marRight w:val="0"/>
          <w:marTop w:val="0"/>
          <w:marBottom w:val="0"/>
          <w:divBdr>
            <w:top w:val="none" w:sz="0" w:space="0" w:color="auto"/>
            <w:left w:val="none" w:sz="0" w:space="0" w:color="auto"/>
            <w:bottom w:val="none" w:sz="0" w:space="0" w:color="auto"/>
            <w:right w:val="none" w:sz="0" w:space="0" w:color="auto"/>
          </w:divBdr>
          <w:divsChild>
            <w:div w:id="271986144">
              <w:marLeft w:val="0"/>
              <w:marRight w:val="0"/>
              <w:marTop w:val="0"/>
              <w:marBottom w:val="0"/>
              <w:divBdr>
                <w:top w:val="none" w:sz="0" w:space="0" w:color="auto"/>
                <w:left w:val="none" w:sz="0" w:space="0" w:color="auto"/>
                <w:bottom w:val="none" w:sz="0" w:space="0" w:color="auto"/>
                <w:right w:val="none" w:sz="0" w:space="0" w:color="auto"/>
              </w:divBdr>
              <w:divsChild>
                <w:div w:id="197403244">
                  <w:marLeft w:val="0"/>
                  <w:marRight w:val="0"/>
                  <w:marTop w:val="0"/>
                  <w:marBottom w:val="0"/>
                  <w:divBdr>
                    <w:top w:val="none" w:sz="0" w:space="0" w:color="auto"/>
                    <w:left w:val="none" w:sz="0" w:space="0" w:color="auto"/>
                    <w:bottom w:val="none" w:sz="0" w:space="0" w:color="auto"/>
                    <w:right w:val="none" w:sz="0" w:space="0" w:color="auto"/>
                  </w:divBdr>
                </w:div>
              </w:divsChild>
            </w:div>
            <w:div w:id="1310478827">
              <w:marLeft w:val="0"/>
              <w:marRight w:val="0"/>
              <w:marTop w:val="0"/>
              <w:marBottom w:val="0"/>
              <w:divBdr>
                <w:top w:val="none" w:sz="0" w:space="0" w:color="auto"/>
                <w:left w:val="none" w:sz="0" w:space="0" w:color="auto"/>
                <w:bottom w:val="none" w:sz="0" w:space="0" w:color="auto"/>
                <w:right w:val="none" w:sz="0" w:space="0" w:color="auto"/>
              </w:divBdr>
              <w:divsChild>
                <w:div w:id="19545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4208167">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56778465">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2631901">
      <w:bodyDiv w:val="1"/>
      <w:marLeft w:val="0"/>
      <w:marRight w:val="0"/>
      <w:marTop w:val="0"/>
      <w:marBottom w:val="0"/>
      <w:divBdr>
        <w:top w:val="none" w:sz="0" w:space="0" w:color="auto"/>
        <w:left w:val="none" w:sz="0" w:space="0" w:color="auto"/>
        <w:bottom w:val="none" w:sz="0" w:space="0" w:color="auto"/>
        <w:right w:val="none" w:sz="0" w:space="0" w:color="auto"/>
      </w:divBdr>
      <w:divsChild>
        <w:div w:id="156384636">
          <w:marLeft w:val="0"/>
          <w:marRight w:val="0"/>
          <w:marTop w:val="0"/>
          <w:marBottom w:val="0"/>
          <w:divBdr>
            <w:top w:val="none" w:sz="0" w:space="0" w:color="auto"/>
            <w:left w:val="none" w:sz="0" w:space="0" w:color="auto"/>
            <w:bottom w:val="none" w:sz="0" w:space="0" w:color="auto"/>
            <w:right w:val="none" w:sz="0" w:space="0" w:color="auto"/>
          </w:divBdr>
        </w:div>
        <w:div w:id="1573807176">
          <w:marLeft w:val="0"/>
          <w:marRight w:val="0"/>
          <w:marTop w:val="0"/>
          <w:marBottom w:val="0"/>
          <w:divBdr>
            <w:top w:val="none" w:sz="0" w:space="0" w:color="auto"/>
            <w:left w:val="none" w:sz="0" w:space="0" w:color="auto"/>
            <w:bottom w:val="none" w:sz="0" w:space="0" w:color="auto"/>
            <w:right w:val="none" w:sz="0" w:space="0" w:color="auto"/>
          </w:divBdr>
        </w:div>
        <w:div w:id="1224289094">
          <w:marLeft w:val="0"/>
          <w:marRight w:val="0"/>
          <w:marTop w:val="0"/>
          <w:marBottom w:val="0"/>
          <w:divBdr>
            <w:top w:val="none" w:sz="0" w:space="0" w:color="auto"/>
            <w:left w:val="none" w:sz="0" w:space="0" w:color="auto"/>
            <w:bottom w:val="none" w:sz="0" w:space="0" w:color="auto"/>
            <w:right w:val="none" w:sz="0" w:space="0" w:color="auto"/>
          </w:divBdr>
        </w:div>
        <w:div w:id="1124811690">
          <w:marLeft w:val="0"/>
          <w:marRight w:val="0"/>
          <w:marTop w:val="0"/>
          <w:marBottom w:val="0"/>
          <w:divBdr>
            <w:top w:val="none" w:sz="0" w:space="0" w:color="auto"/>
            <w:left w:val="none" w:sz="0" w:space="0" w:color="auto"/>
            <w:bottom w:val="none" w:sz="0" w:space="0" w:color="auto"/>
            <w:right w:val="none" w:sz="0" w:space="0" w:color="auto"/>
          </w:divBdr>
        </w:div>
        <w:div w:id="2020617931">
          <w:marLeft w:val="0"/>
          <w:marRight w:val="0"/>
          <w:marTop w:val="0"/>
          <w:marBottom w:val="0"/>
          <w:divBdr>
            <w:top w:val="none" w:sz="0" w:space="0" w:color="auto"/>
            <w:left w:val="none" w:sz="0" w:space="0" w:color="auto"/>
            <w:bottom w:val="none" w:sz="0" w:space="0" w:color="auto"/>
            <w:right w:val="none" w:sz="0" w:space="0" w:color="auto"/>
          </w:divBdr>
        </w:div>
        <w:div w:id="729116178">
          <w:marLeft w:val="0"/>
          <w:marRight w:val="0"/>
          <w:marTop w:val="0"/>
          <w:marBottom w:val="0"/>
          <w:divBdr>
            <w:top w:val="none" w:sz="0" w:space="0" w:color="auto"/>
            <w:left w:val="none" w:sz="0" w:space="0" w:color="auto"/>
            <w:bottom w:val="none" w:sz="0" w:space="0" w:color="auto"/>
            <w:right w:val="none" w:sz="0" w:space="0" w:color="auto"/>
          </w:divBdr>
        </w:div>
        <w:div w:id="1358042934">
          <w:marLeft w:val="0"/>
          <w:marRight w:val="0"/>
          <w:marTop w:val="0"/>
          <w:marBottom w:val="0"/>
          <w:divBdr>
            <w:top w:val="none" w:sz="0" w:space="0" w:color="auto"/>
            <w:left w:val="none" w:sz="0" w:space="0" w:color="auto"/>
            <w:bottom w:val="none" w:sz="0" w:space="0" w:color="auto"/>
            <w:right w:val="none" w:sz="0" w:space="0" w:color="auto"/>
          </w:divBdr>
        </w:div>
        <w:div w:id="1974208866">
          <w:marLeft w:val="0"/>
          <w:marRight w:val="0"/>
          <w:marTop w:val="0"/>
          <w:marBottom w:val="0"/>
          <w:divBdr>
            <w:top w:val="none" w:sz="0" w:space="0" w:color="auto"/>
            <w:left w:val="none" w:sz="0" w:space="0" w:color="auto"/>
            <w:bottom w:val="none" w:sz="0" w:space="0" w:color="auto"/>
            <w:right w:val="none" w:sz="0" w:space="0" w:color="auto"/>
          </w:divBdr>
        </w:div>
        <w:div w:id="2107113742">
          <w:marLeft w:val="0"/>
          <w:marRight w:val="0"/>
          <w:marTop w:val="0"/>
          <w:marBottom w:val="0"/>
          <w:divBdr>
            <w:top w:val="none" w:sz="0" w:space="0" w:color="auto"/>
            <w:left w:val="none" w:sz="0" w:space="0" w:color="auto"/>
            <w:bottom w:val="none" w:sz="0" w:space="0" w:color="auto"/>
            <w:right w:val="none" w:sz="0" w:space="0" w:color="auto"/>
          </w:divBdr>
        </w:div>
        <w:div w:id="267780345">
          <w:marLeft w:val="0"/>
          <w:marRight w:val="0"/>
          <w:marTop w:val="0"/>
          <w:marBottom w:val="0"/>
          <w:divBdr>
            <w:top w:val="none" w:sz="0" w:space="0" w:color="auto"/>
            <w:left w:val="none" w:sz="0" w:space="0" w:color="auto"/>
            <w:bottom w:val="none" w:sz="0" w:space="0" w:color="auto"/>
            <w:right w:val="none" w:sz="0" w:space="0" w:color="auto"/>
          </w:divBdr>
        </w:div>
        <w:div w:id="1268074534">
          <w:marLeft w:val="0"/>
          <w:marRight w:val="0"/>
          <w:marTop w:val="0"/>
          <w:marBottom w:val="0"/>
          <w:divBdr>
            <w:top w:val="none" w:sz="0" w:space="0" w:color="auto"/>
            <w:left w:val="none" w:sz="0" w:space="0" w:color="auto"/>
            <w:bottom w:val="none" w:sz="0" w:space="0" w:color="auto"/>
            <w:right w:val="none" w:sz="0" w:space="0" w:color="auto"/>
          </w:divBdr>
        </w:div>
        <w:div w:id="2003389995">
          <w:marLeft w:val="0"/>
          <w:marRight w:val="0"/>
          <w:marTop w:val="0"/>
          <w:marBottom w:val="0"/>
          <w:divBdr>
            <w:top w:val="none" w:sz="0" w:space="0" w:color="auto"/>
            <w:left w:val="none" w:sz="0" w:space="0" w:color="auto"/>
            <w:bottom w:val="none" w:sz="0" w:space="0" w:color="auto"/>
            <w:right w:val="none" w:sz="0" w:space="0" w:color="auto"/>
          </w:divBdr>
        </w:div>
        <w:div w:id="1487211182">
          <w:marLeft w:val="0"/>
          <w:marRight w:val="0"/>
          <w:marTop w:val="0"/>
          <w:marBottom w:val="0"/>
          <w:divBdr>
            <w:top w:val="none" w:sz="0" w:space="0" w:color="auto"/>
            <w:left w:val="none" w:sz="0" w:space="0" w:color="auto"/>
            <w:bottom w:val="none" w:sz="0" w:space="0" w:color="auto"/>
            <w:right w:val="none" w:sz="0" w:space="0" w:color="auto"/>
          </w:divBdr>
        </w:div>
        <w:div w:id="1164706778">
          <w:marLeft w:val="0"/>
          <w:marRight w:val="0"/>
          <w:marTop w:val="0"/>
          <w:marBottom w:val="0"/>
          <w:divBdr>
            <w:top w:val="none" w:sz="0" w:space="0" w:color="auto"/>
            <w:left w:val="none" w:sz="0" w:space="0" w:color="auto"/>
            <w:bottom w:val="none" w:sz="0" w:space="0" w:color="auto"/>
            <w:right w:val="none" w:sz="0" w:space="0" w:color="auto"/>
          </w:divBdr>
        </w:div>
        <w:div w:id="1194223685">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681270">
      <w:bodyDiv w:val="1"/>
      <w:marLeft w:val="0"/>
      <w:marRight w:val="0"/>
      <w:marTop w:val="0"/>
      <w:marBottom w:val="0"/>
      <w:divBdr>
        <w:top w:val="none" w:sz="0" w:space="0" w:color="auto"/>
        <w:left w:val="none" w:sz="0" w:space="0" w:color="auto"/>
        <w:bottom w:val="none" w:sz="0" w:space="0" w:color="auto"/>
        <w:right w:val="none" w:sz="0" w:space="0" w:color="auto"/>
      </w:divBdr>
      <w:divsChild>
        <w:div w:id="1339884806">
          <w:marLeft w:val="0"/>
          <w:marRight w:val="0"/>
          <w:marTop w:val="0"/>
          <w:marBottom w:val="0"/>
          <w:divBdr>
            <w:top w:val="none" w:sz="0" w:space="0" w:color="auto"/>
            <w:left w:val="none" w:sz="0" w:space="0" w:color="auto"/>
            <w:bottom w:val="none" w:sz="0" w:space="0" w:color="auto"/>
            <w:right w:val="none" w:sz="0" w:space="0" w:color="auto"/>
          </w:divBdr>
          <w:divsChild>
            <w:div w:id="1623919749">
              <w:marLeft w:val="0"/>
              <w:marRight w:val="0"/>
              <w:marTop w:val="0"/>
              <w:marBottom w:val="0"/>
              <w:divBdr>
                <w:top w:val="none" w:sz="0" w:space="0" w:color="auto"/>
                <w:left w:val="none" w:sz="0" w:space="0" w:color="auto"/>
                <w:bottom w:val="none" w:sz="0" w:space="0" w:color="auto"/>
                <w:right w:val="none" w:sz="0" w:space="0" w:color="auto"/>
              </w:divBdr>
              <w:divsChild>
                <w:div w:id="14655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31409351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75421958">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5347114">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20911392">
      <w:bodyDiv w:val="1"/>
      <w:marLeft w:val="0"/>
      <w:marRight w:val="0"/>
      <w:marTop w:val="0"/>
      <w:marBottom w:val="0"/>
      <w:divBdr>
        <w:top w:val="none" w:sz="0" w:space="0" w:color="auto"/>
        <w:left w:val="none" w:sz="0" w:space="0" w:color="auto"/>
        <w:bottom w:val="none" w:sz="0" w:space="0" w:color="auto"/>
        <w:right w:val="none" w:sz="0" w:space="0" w:color="auto"/>
      </w:divBdr>
      <w:divsChild>
        <w:div w:id="378667711">
          <w:marLeft w:val="450"/>
          <w:marRight w:val="0"/>
          <w:marTop w:val="90"/>
          <w:marBottom w:val="225"/>
          <w:divBdr>
            <w:top w:val="single" w:sz="18" w:space="8" w:color="000000"/>
            <w:left w:val="none" w:sz="0" w:space="0" w:color="auto"/>
            <w:bottom w:val="single" w:sz="18" w:space="8" w:color="000000"/>
            <w:right w:val="none" w:sz="0" w:space="0" w:color="auto"/>
          </w:divBdr>
          <w:divsChild>
            <w:div w:id="24222944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430538573">
      <w:bodyDiv w:val="1"/>
      <w:marLeft w:val="0"/>
      <w:marRight w:val="0"/>
      <w:marTop w:val="0"/>
      <w:marBottom w:val="0"/>
      <w:divBdr>
        <w:top w:val="none" w:sz="0" w:space="0" w:color="auto"/>
        <w:left w:val="none" w:sz="0" w:space="0" w:color="auto"/>
        <w:bottom w:val="none" w:sz="0" w:space="0" w:color="auto"/>
        <w:right w:val="none" w:sz="0" w:space="0" w:color="auto"/>
      </w:divBdr>
      <w:divsChild>
        <w:div w:id="1856074198">
          <w:marLeft w:val="0"/>
          <w:marRight w:val="0"/>
          <w:marTop w:val="0"/>
          <w:marBottom w:val="0"/>
          <w:divBdr>
            <w:top w:val="none" w:sz="0" w:space="0" w:color="auto"/>
            <w:left w:val="none" w:sz="0" w:space="0" w:color="auto"/>
            <w:bottom w:val="none" w:sz="0" w:space="0" w:color="auto"/>
            <w:right w:val="none" w:sz="0" w:space="0" w:color="auto"/>
          </w:divBdr>
          <w:divsChild>
            <w:div w:id="1608735663">
              <w:marLeft w:val="0"/>
              <w:marRight w:val="0"/>
              <w:marTop w:val="0"/>
              <w:marBottom w:val="0"/>
              <w:divBdr>
                <w:top w:val="none" w:sz="0" w:space="0" w:color="auto"/>
                <w:left w:val="none" w:sz="0" w:space="0" w:color="auto"/>
                <w:bottom w:val="none" w:sz="0" w:space="0" w:color="auto"/>
                <w:right w:val="none" w:sz="0" w:space="0" w:color="auto"/>
              </w:divBdr>
              <w:divsChild>
                <w:div w:id="7667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3648175">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798789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663399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1799381">
      <w:bodyDiv w:val="1"/>
      <w:marLeft w:val="0"/>
      <w:marRight w:val="0"/>
      <w:marTop w:val="0"/>
      <w:marBottom w:val="0"/>
      <w:divBdr>
        <w:top w:val="none" w:sz="0" w:space="0" w:color="auto"/>
        <w:left w:val="none" w:sz="0" w:space="0" w:color="auto"/>
        <w:bottom w:val="none" w:sz="0" w:space="0" w:color="auto"/>
        <w:right w:val="none" w:sz="0" w:space="0" w:color="auto"/>
      </w:divBdr>
    </w:div>
    <w:div w:id="154417366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793240">
      <w:bodyDiv w:val="1"/>
      <w:marLeft w:val="0"/>
      <w:marRight w:val="0"/>
      <w:marTop w:val="0"/>
      <w:marBottom w:val="0"/>
      <w:divBdr>
        <w:top w:val="none" w:sz="0" w:space="0" w:color="auto"/>
        <w:left w:val="none" w:sz="0" w:space="0" w:color="auto"/>
        <w:bottom w:val="none" w:sz="0" w:space="0" w:color="auto"/>
        <w:right w:val="none" w:sz="0" w:space="0" w:color="auto"/>
      </w:divBdr>
      <w:divsChild>
        <w:div w:id="2125225808">
          <w:marLeft w:val="0"/>
          <w:marRight w:val="0"/>
          <w:marTop w:val="0"/>
          <w:marBottom w:val="0"/>
          <w:divBdr>
            <w:top w:val="none" w:sz="0" w:space="0" w:color="auto"/>
            <w:left w:val="none" w:sz="0" w:space="0" w:color="auto"/>
            <w:bottom w:val="none" w:sz="0" w:space="0" w:color="auto"/>
            <w:right w:val="none" w:sz="0" w:space="0" w:color="auto"/>
          </w:divBdr>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4808022">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1323182">
      <w:bodyDiv w:val="1"/>
      <w:marLeft w:val="0"/>
      <w:marRight w:val="0"/>
      <w:marTop w:val="0"/>
      <w:marBottom w:val="0"/>
      <w:divBdr>
        <w:top w:val="none" w:sz="0" w:space="0" w:color="auto"/>
        <w:left w:val="none" w:sz="0" w:space="0" w:color="auto"/>
        <w:bottom w:val="none" w:sz="0" w:space="0" w:color="auto"/>
        <w:right w:val="none" w:sz="0" w:space="0" w:color="auto"/>
      </w:divBdr>
      <w:divsChild>
        <w:div w:id="163058063">
          <w:marLeft w:val="0"/>
          <w:marRight w:val="0"/>
          <w:marTop w:val="150"/>
          <w:marBottom w:val="0"/>
          <w:divBdr>
            <w:top w:val="none" w:sz="0" w:space="0" w:color="auto"/>
            <w:left w:val="none" w:sz="0" w:space="0" w:color="auto"/>
            <w:bottom w:val="none" w:sz="0" w:space="0" w:color="auto"/>
            <w:right w:val="none" w:sz="0" w:space="0" w:color="auto"/>
          </w:divBdr>
          <w:divsChild>
            <w:div w:id="1865627368">
              <w:marLeft w:val="0"/>
              <w:marRight w:val="0"/>
              <w:marTop w:val="0"/>
              <w:marBottom w:val="0"/>
              <w:divBdr>
                <w:top w:val="none" w:sz="0" w:space="0" w:color="auto"/>
                <w:left w:val="none" w:sz="0" w:space="0" w:color="auto"/>
                <w:bottom w:val="none" w:sz="0" w:space="0" w:color="auto"/>
                <w:right w:val="none" w:sz="0" w:space="0" w:color="auto"/>
              </w:divBdr>
              <w:divsChild>
                <w:div w:id="17515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8493">
          <w:marLeft w:val="0"/>
          <w:marRight w:val="0"/>
          <w:marTop w:val="0"/>
          <w:marBottom w:val="225"/>
          <w:divBdr>
            <w:top w:val="none" w:sz="0" w:space="0" w:color="auto"/>
            <w:left w:val="none" w:sz="0" w:space="0" w:color="auto"/>
            <w:bottom w:val="none" w:sz="0" w:space="0" w:color="auto"/>
            <w:right w:val="none" w:sz="0" w:space="0" w:color="auto"/>
          </w:divBdr>
          <w:divsChild>
            <w:div w:id="1993944748">
              <w:marLeft w:val="0"/>
              <w:marRight w:val="0"/>
              <w:marTop w:val="0"/>
              <w:marBottom w:val="0"/>
              <w:divBdr>
                <w:top w:val="none" w:sz="0" w:space="0" w:color="auto"/>
                <w:left w:val="none" w:sz="0" w:space="0" w:color="auto"/>
                <w:bottom w:val="none" w:sz="0" w:space="0" w:color="auto"/>
                <w:right w:val="none" w:sz="0" w:space="0" w:color="auto"/>
              </w:divBdr>
              <w:divsChild>
                <w:div w:id="9716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2538715">
      <w:bodyDiv w:val="1"/>
      <w:marLeft w:val="0"/>
      <w:marRight w:val="0"/>
      <w:marTop w:val="0"/>
      <w:marBottom w:val="0"/>
      <w:divBdr>
        <w:top w:val="none" w:sz="0" w:space="0" w:color="auto"/>
        <w:left w:val="none" w:sz="0" w:space="0" w:color="auto"/>
        <w:bottom w:val="none" w:sz="0" w:space="0" w:color="auto"/>
        <w:right w:val="none" w:sz="0" w:space="0" w:color="auto"/>
      </w:divBdr>
      <w:divsChild>
        <w:div w:id="910189524">
          <w:marLeft w:val="0"/>
          <w:marRight w:val="0"/>
          <w:marTop w:val="0"/>
          <w:marBottom w:val="0"/>
          <w:divBdr>
            <w:top w:val="none" w:sz="0" w:space="0" w:color="auto"/>
            <w:left w:val="none" w:sz="0" w:space="0" w:color="auto"/>
            <w:bottom w:val="none" w:sz="0" w:space="0" w:color="auto"/>
            <w:right w:val="none" w:sz="0" w:space="0" w:color="auto"/>
          </w:divBdr>
          <w:divsChild>
            <w:div w:id="1535801477">
              <w:marLeft w:val="0"/>
              <w:marRight w:val="0"/>
              <w:marTop w:val="0"/>
              <w:marBottom w:val="0"/>
              <w:divBdr>
                <w:top w:val="none" w:sz="0" w:space="0" w:color="auto"/>
                <w:left w:val="none" w:sz="0" w:space="0" w:color="auto"/>
                <w:bottom w:val="none" w:sz="0" w:space="0" w:color="auto"/>
                <w:right w:val="none" w:sz="0" w:space="0" w:color="auto"/>
              </w:divBdr>
              <w:divsChild>
                <w:div w:id="18301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4644913">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2770">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7649723">
      <w:bodyDiv w:val="1"/>
      <w:marLeft w:val="0"/>
      <w:marRight w:val="0"/>
      <w:marTop w:val="0"/>
      <w:marBottom w:val="0"/>
      <w:divBdr>
        <w:top w:val="none" w:sz="0" w:space="0" w:color="auto"/>
        <w:left w:val="none" w:sz="0" w:space="0" w:color="auto"/>
        <w:bottom w:val="none" w:sz="0" w:space="0" w:color="auto"/>
        <w:right w:val="none" w:sz="0" w:space="0" w:color="auto"/>
      </w:divBdr>
      <w:divsChild>
        <w:div w:id="884676709">
          <w:marLeft w:val="0"/>
          <w:marRight w:val="0"/>
          <w:marTop w:val="0"/>
          <w:marBottom w:val="0"/>
          <w:divBdr>
            <w:top w:val="none" w:sz="0" w:space="0" w:color="auto"/>
            <w:left w:val="none" w:sz="0" w:space="0" w:color="auto"/>
            <w:bottom w:val="none" w:sz="0" w:space="0" w:color="auto"/>
            <w:right w:val="none" w:sz="0" w:space="0" w:color="auto"/>
          </w:divBdr>
          <w:divsChild>
            <w:div w:id="105392729">
              <w:marLeft w:val="0"/>
              <w:marRight w:val="0"/>
              <w:marTop w:val="0"/>
              <w:marBottom w:val="0"/>
              <w:divBdr>
                <w:top w:val="none" w:sz="0" w:space="0" w:color="auto"/>
                <w:left w:val="none" w:sz="0" w:space="0" w:color="auto"/>
                <w:bottom w:val="none" w:sz="0" w:space="0" w:color="auto"/>
                <w:right w:val="none" w:sz="0" w:space="0" w:color="auto"/>
              </w:divBdr>
              <w:divsChild>
                <w:div w:id="11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7993988">
      <w:bodyDiv w:val="1"/>
      <w:marLeft w:val="0"/>
      <w:marRight w:val="0"/>
      <w:marTop w:val="0"/>
      <w:marBottom w:val="0"/>
      <w:divBdr>
        <w:top w:val="none" w:sz="0" w:space="0" w:color="auto"/>
        <w:left w:val="none" w:sz="0" w:space="0" w:color="auto"/>
        <w:bottom w:val="none" w:sz="0" w:space="0" w:color="auto"/>
        <w:right w:val="none" w:sz="0" w:space="0" w:color="auto"/>
      </w:divBdr>
    </w:div>
    <w:div w:id="176842506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5895859">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6006028">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09281796">
      <w:bodyDiv w:val="1"/>
      <w:marLeft w:val="0"/>
      <w:marRight w:val="0"/>
      <w:marTop w:val="0"/>
      <w:marBottom w:val="0"/>
      <w:divBdr>
        <w:top w:val="none" w:sz="0" w:space="0" w:color="auto"/>
        <w:left w:val="none" w:sz="0" w:space="0" w:color="auto"/>
        <w:bottom w:val="none" w:sz="0" w:space="0" w:color="auto"/>
        <w:right w:val="none" w:sz="0" w:space="0" w:color="auto"/>
      </w:divBdr>
      <w:divsChild>
        <w:div w:id="1159885188">
          <w:marLeft w:val="0"/>
          <w:marRight w:val="0"/>
          <w:marTop w:val="0"/>
          <w:marBottom w:val="0"/>
          <w:divBdr>
            <w:top w:val="none" w:sz="0" w:space="0" w:color="auto"/>
            <w:left w:val="none" w:sz="0" w:space="0" w:color="auto"/>
            <w:bottom w:val="none" w:sz="0" w:space="0" w:color="auto"/>
            <w:right w:val="none" w:sz="0" w:space="0" w:color="auto"/>
          </w:divBdr>
          <w:divsChild>
            <w:div w:id="898515878">
              <w:marLeft w:val="0"/>
              <w:marRight w:val="0"/>
              <w:marTop w:val="0"/>
              <w:marBottom w:val="0"/>
              <w:divBdr>
                <w:top w:val="none" w:sz="0" w:space="0" w:color="auto"/>
                <w:left w:val="none" w:sz="0" w:space="0" w:color="auto"/>
                <w:bottom w:val="none" w:sz="0" w:space="0" w:color="auto"/>
                <w:right w:val="none" w:sz="0" w:space="0" w:color="auto"/>
              </w:divBdr>
              <w:divsChild>
                <w:div w:id="880244042">
                  <w:marLeft w:val="0"/>
                  <w:marRight w:val="0"/>
                  <w:marTop w:val="0"/>
                  <w:marBottom w:val="0"/>
                  <w:divBdr>
                    <w:top w:val="none" w:sz="0" w:space="0" w:color="auto"/>
                    <w:left w:val="none" w:sz="0" w:space="0" w:color="auto"/>
                    <w:bottom w:val="none" w:sz="0" w:space="0" w:color="auto"/>
                    <w:right w:val="none" w:sz="0" w:space="0" w:color="auto"/>
                  </w:divBdr>
                  <w:divsChild>
                    <w:div w:id="6174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34531900">
      <w:bodyDiv w:val="1"/>
      <w:marLeft w:val="0"/>
      <w:marRight w:val="0"/>
      <w:marTop w:val="0"/>
      <w:marBottom w:val="0"/>
      <w:divBdr>
        <w:top w:val="none" w:sz="0" w:space="0" w:color="auto"/>
        <w:left w:val="none" w:sz="0" w:space="0" w:color="auto"/>
        <w:bottom w:val="none" w:sz="0" w:space="0" w:color="auto"/>
        <w:right w:val="none" w:sz="0" w:space="0" w:color="auto"/>
      </w:divBdr>
      <w:divsChild>
        <w:div w:id="740324817">
          <w:marLeft w:val="0"/>
          <w:marRight w:val="0"/>
          <w:marTop w:val="0"/>
          <w:marBottom w:val="0"/>
          <w:divBdr>
            <w:top w:val="none" w:sz="0" w:space="0" w:color="auto"/>
            <w:left w:val="none" w:sz="0" w:space="0" w:color="auto"/>
            <w:bottom w:val="none" w:sz="0" w:space="0" w:color="auto"/>
            <w:right w:val="none" w:sz="0" w:space="0" w:color="auto"/>
          </w:divBdr>
          <w:divsChild>
            <w:div w:id="1243486724">
              <w:marLeft w:val="0"/>
              <w:marRight w:val="0"/>
              <w:marTop w:val="0"/>
              <w:marBottom w:val="0"/>
              <w:divBdr>
                <w:top w:val="none" w:sz="0" w:space="0" w:color="auto"/>
                <w:left w:val="none" w:sz="0" w:space="0" w:color="auto"/>
                <w:bottom w:val="none" w:sz="0" w:space="0" w:color="auto"/>
                <w:right w:val="none" w:sz="0" w:space="0" w:color="auto"/>
              </w:divBdr>
              <w:divsChild>
                <w:div w:id="7953793">
                  <w:marLeft w:val="0"/>
                  <w:marRight w:val="0"/>
                  <w:marTop w:val="0"/>
                  <w:marBottom w:val="0"/>
                  <w:divBdr>
                    <w:top w:val="none" w:sz="0" w:space="0" w:color="auto"/>
                    <w:left w:val="none" w:sz="0" w:space="0" w:color="auto"/>
                    <w:bottom w:val="none" w:sz="0" w:space="0" w:color="auto"/>
                    <w:right w:val="none" w:sz="0" w:space="0" w:color="auto"/>
                  </w:divBdr>
                  <w:divsChild>
                    <w:div w:id="5225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6324625">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5882119">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5910684">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86805916">
      <w:bodyDiv w:val="1"/>
      <w:marLeft w:val="0"/>
      <w:marRight w:val="0"/>
      <w:marTop w:val="0"/>
      <w:marBottom w:val="0"/>
      <w:divBdr>
        <w:top w:val="none" w:sz="0" w:space="0" w:color="auto"/>
        <w:left w:val="none" w:sz="0" w:space="0" w:color="auto"/>
        <w:bottom w:val="none" w:sz="0" w:space="0" w:color="auto"/>
        <w:right w:val="none" w:sz="0" w:space="0" w:color="auto"/>
      </w:divBdr>
    </w:div>
    <w:div w:id="2090497704">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083344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4669283">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jazeera.com/news/europe/2018/06/malta-responsible-lifeline-boat-denied-italy-180622154705983.html" TargetMode="External"/><Relationship Id="rId18" Type="http://schemas.openxmlformats.org/officeDocument/2006/relationships/hyperlink" Target="http://eumigrationlawblog.eu/too-much-unity-in-the-european-unions-external-migration-policy/" TargetMode="External"/><Relationship Id="rId26" Type="http://schemas.openxmlformats.org/officeDocument/2006/relationships/hyperlink" Target="http://eumigrationlawblog.eu/external-competence-and-representation-of-the-eu-and-its-member-states-in-the-area-of-migration-and-asylum/" TargetMode="External"/><Relationship Id="rId39" Type="http://schemas.openxmlformats.org/officeDocument/2006/relationships/footer" Target="footer3.xml"/><Relationship Id="rId21" Type="http://schemas.openxmlformats.org/officeDocument/2006/relationships/hyperlink" Target="http://eumigrationlawblog.eu/the-italy-libya-memorandum-of-understanding-the-baseline-of-a-policy-approach-aimed-at-closing-all-doors-to-europe/"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EN/ALL/;jsessionid=jHNlTp3HLjqw8mqGbQSpZh1VWpjCyVQq14Hgcztw4pbfSQZffnrn!557467765?uri=CELEX:32013R0604" TargetMode="External"/><Relationship Id="rId20" Type="http://schemas.openxmlformats.org/officeDocument/2006/relationships/hyperlink" Target="https://www.google.de/url?sa=t&amp;source=web&amp;rct=j&amp;url=https://www.asgi.it/wp-content/uploads/2017/02/ITALY-LIBYA-MEMORANDUM-02.02.2017.pdf&amp;ved=2ahUKEwiyhan0pOjbAhWCLewKHbE1BJEQFjAEegQIBBAB&amp;usg=AOvVaw3VoKjx6tzqYAQG0dzOoVWa" TargetMode="External"/><Relationship Id="rId29" Type="http://schemas.openxmlformats.org/officeDocument/2006/relationships/hyperlink" Target="https://www.politico.eu/article/coronavirus-europe-crisi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migrationlawblog.eu/too-much-unity-in-the-european-unions-external-migration-policy/" TargetMode="External"/><Relationship Id="rId24" Type="http://schemas.openxmlformats.org/officeDocument/2006/relationships/hyperlink" Target="http://curia.europa.eu/juris/document/document_print.jsf?doclang=EN&amp;text=&amp;pageIndex=0&amp;part=1&amp;mode=lst&amp;docid=188483&amp;occ=first&amp;dir=&amp;cid=1071014" TargetMode="External"/><Relationship Id="rId32" Type="http://schemas.openxmlformats.org/officeDocument/2006/relationships/hyperlink" Target="https://www.theatlantic.com/international/archive/2019/06/us-iran-sanctions-eu/59248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ilium.europa.eu/en/press/press-releases/2018/06/29/20180628-euco-conclusions-final/" TargetMode="External"/><Relationship Id="rId23" Type="http://schemas.openxmlformats.org/officeDocument/2006/relationships/hyperlink" Target="http://www.consilium.europa.eu/en/press/press-releases/2016/03/18/eu-turkey-statement/" TargetMode="External"/><Relationship Id="rId28" Type="http://schemas.openxmlformats.org/officeDocument/2006/relationships/hyperlink" Target="https://www.politico.eu/article/coronavirus-covid19-public-health-crisis-could-break-the-eu-european-union/" TargetMode="External"/><Relationship Id="rId36" Type="http://schemas.openxmlformats.org/officeDocument/2006/relationships/footer" Target="footer1.xml"/><Relationship Id="rId10" Type="http://schemas.openxmlformats.org/officeDocument/2006/relationships/hyperlink" Target="https://www.euractiv.com/section/global-europe/news/eu-unveils-increased-foreign-aid-budget-for-2021-27/" TargetMode="External"/><Relationship Id="rId19" Type="http://schemas.openxmlformats.org/officeDocument/2006/relationships/hyperlink" Target="http://ec.europa.eu/dgs/home-affairs/e-library/documents/policies/international-affairs/general/docs/declaration_conjointe_tunisia_eu_mobility_fr.pdf" TargetMode="External"/><Relationship Id="rId31" Type="http://schemas.openxmlformats.org/officeDocument/2006/relationships/hyperlink" Target="https://www.theatlantic.com/international/archive/2019/06/us-iran-sanctions-eu/592489/" TargetMode="External"/><Relationship Id="rId4" Type="http://schemas.openxmlformats.org/officeDocument/2006/relationships/settings" Target="settings.xml"/><Relationship Id="rId9" Type="http://schemas.openxmlformats.org/officeDocument/2006/relationships/hyperlink" Target="https://www.cer.eu/publications/archive/policy-brief/2018/why-europe-needs-legal-migration-and-how-sell-it" TargetMode="External"/><Relationship Id="rId14" Type="http://schemas.openxmlformats.org/officeDocument/2006/relationships/hyperlink" Target="https://doc-research.org/2018/07/migration-challenge-maintain-european-unity/" TargetMode="External"/><Relationship Id="rId22" Type="http://schemas.openxmlformats.org/officeDocument/2006/relationships/hyperlink" Target="http://www.consilium.europa.eu/en/press/press-releases/2017/02/03/malta-declaration/" TargetMode="External"/><Relationship Id="rId27" Type="http://schemas.openxmlformats.org/officeDocument/2006/relationships/hyperlink" Target="https://www.youtube.com/channel/UCEGEgHlG9Lyv1CMwgdUx9FQ/videos" TargetMode="External"/><Relationship Id="rId30" Type="http://schemas.openxmlformats.org/officeDocument/2006/relationships/hyperlink" Target="https://www.politico.eu/article/how-europe-is-responding-to-the-coronavirus-pandemic/" TargetMode="External"/><Relationship Id="rId35" Type="http://schemas.openxmlformats.org/officeDocument/2006/relationships/header" Target="header2.xml"/><Relationship Id="rId8" Type="http://schemas.openxmlformats.org/officeDocument/2006/relationships/hyperlink" Target="http://eumigrationlawblog.eu/too-much-unity-in-the-european-unions-external-migration-policy/" TargetMode="External"/><Relationship Id="rId3" Type="http://schemas.openxmlformats.org/officeDocument/2006/relationships/styles" Target="styles.xml"/><Relationship Id="rId12" Type="http://schemas.openxmlformats.org/officeDocument/2006/relationships/hyperlink" Target="http://eumigrationlawblog.eu/in-search-of-a-safe-harbour-for-the-aquarius-the-troubled-waters-of-international-and-eu-law/" TargetMode="External"/><Relationship Id="rId17" Type="http://schemas.openxmlformats.org/officeDocument/2006/relationships/hyperlink" Target="http://www.unhcr.org/3b66c2aa10" TargetMode="External"/><Relationship Id="rId25" Type="http://schemas.openxmlformats.org/officeDocument/2006/relationships/hyperlink" Target="https://eur-lex.europa.eu/legal-content/en/TXT/PDF/?uri=uriserv%3AOJ.C_.2017.231.01.0012.01.ENG" TargetMode="External"/><Relationship Id="rId33" Type="http://schemas.openxmlformats.org/officeDocument/2006/relationships/hyperlink" Target="https://www.ussc.edu.au/analysis/the-debate-papers-is-russia-a-threat-or-a-distraction-to-the-united-states"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32A30-27C7-4081-9EE9-9CD9D506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3553</TotalTime>
  <Pages>6</Pages>
  <Words>3244</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21697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115</cp:revision>
  <cp:lastPrinted>2020-09-02T19:25:00Z</cp:lastPrinted>
  <dcterms:created xsi:type="dcterms:W3CDTF">2018-06-05T00:49:00Z</dcterms:created>
  <dcterms:modified xsi:type="dcterms:W3CDTF">2021-02-12T19:30:00Z</dcterms:modified>
</cp:coreProperties>
</file>