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9A8886E" w:rsidR="00934A35" w:rsidRDefault="00F86ED9" w:rsidP="00F86ED9">
      <w:pPr>
        <w:pStyle w:val="Title"/>
      </w:pPr>
      <w:r>
        <w:t>Negative Brief</w:t>
      </w:r>
      <w:r w:rsidR="00766B7B">
        <w:t xml:space="preserve">:  </w:t>
      </w:r>
      <w:r w:rsidR="00CB1AF3">
        <w:t>International Migrant Bill of Rights – bad idea</w:t>
      </w:r>
    </w:p>
    <w:p w14:paraId="16A637BD" w14:textId="0C26B389"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484FE49D" w:rsidR="00261955" w:rsidRPr="00753BD9" w:rsidRDefault="00E95A32" w:rsidP="00753BD9">
      <w:pPr>
        <w:pStyle w:val="Case"/>
        <w:numPr>
          <w:ilvl w:val="0"/>
          <w:numId w:val="0"/>
        </w:numPr>
        <w:rPr>
          <w:rFonts w:eastAsiaTheme="minorEastAsia"/>
        </w:rPr>
      </w:pPr>
      <w:r w:rsidRPr="00753BD9">
        <w:t>Plan has the EU adopt the International Migrant Bill of Rights.  This is a proposal written at Georgetown Univ. law school a few years ago.  It restates and clarifies a number of existing rules that countries are pretty much already supposed to be following, with the hope that enacting another version of the same rules will get them to comply with it this time, instead of ignoring them like they sometimes do.  IMBR is not a treaty, it's just a non-binding statement of good intentions.  Although, as we see in our Disadvantages, some of them might not be so good…</w:t>
      </w:r>
    </w:p>
    <w:p w14:paraId="78DD9246" w14:textId="4FE2EB54" w:rsidR="007F2D0D"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7F2D0D">
        <w:rPr>
          <w:noProof/>
        </w:rPr>
        <w:t>Negative: Migrant Bill of Rights – bad idea</w:t>
      </w:r>
      <w:r w:rsidR="007F2D0D">
        <w:rPr>
          <w:noProof/>
        </w:rPr>
        <w:tab/>
      </w:r>
      <w:r w:rsidR="007F2D0D">
        <w:rPr>
          <w:noProof/>
        </w:rPr>
        <w:fldChar w:fldCharType="begin"/>
      </w:r>
      <w:r w:rsidR="007F2D0D">
        <w:rPr>
          <w:noProof/>
        </w:rPr>
        <w:instrText xml:space="preserve"> PAGEREF _Toc63794909 \h </w:instrText>
      </w:r>
      <w:r w:rsidR="007F2D0D">
        <w:rPr>
          <w:noProof/>
        </w:rPr>
      </w:r>
      <w:r w:rsidR="007F2D0D">
        <w:rPr>
          <w:noProof/>
        </w:rPr>
        <w:fldChar w:fldCharType="separate"/>
      </w:r>
      <w:r w:rsidR="007F2D0D">
        <w:rPr>
          <w:noProof/>
        </w:rPr>
        <w:t>3</w:t>
      </w:r>
      <w:r w:rsidR="007F2D0D">
        <w:rPr>
          <w:noProof/>
        </w:rPr>
        <w:fldChar w:fldCharType="end"/>
      </w:r>
    </w:p>
    <w:p w14:paraId="67417293" w14:textId="42EB502A" w:rsidR="007F2D0D" w:rsidRDefault="007F2D0D">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_Toc63794910 \h </w:instrText>
      </w:r>
      <w:r>
        <w:rPr>
          <w:noProof/>
        </w:rPr>
      </w:r>
      <w:r>
        <w:rPr>
          <w:noProof/>
        </w:rPr>
        <w:fldChar w:fldCharType="separate"/>
      </w:r>
      <w:r>
        <w:rPr>
          <w:noProof/>
        </w:rPr>
        <w:t>3</w:t>
      </w:r>
      <w:r>
        <w:rPr>
          <w:noProof/>
        </w:rPr>
        <w:fldChar w:fldCharType="end"/>
      </w:r>
    </w:p>
    <w:p w14:paraId="54D56803" w14:textId="6A6B3AAB" w:rsidR="007F2D0D" w:rsidRDefault="007F2D0D">
      <w:pPr>
        <w:pStyle w:val="TOC2"/>
        <w:rPr>
          <w:rFonts w:asciiTheme="minorHAnsi" w:eastAsiaTheme="minorEastAsia" w:hAnsiTheme="minorHAnsi" w:cstheme="minorBidi"/>
          <w:noProof/>
          <w:sz w:val="22"/>
          <w:szCs w:val="22"/>
        </w:rPr>
      </w:pPr>
      <w:r>
        <w:rPr>
          <w:noProof/>
        </w:rPr>
        <w:t>1.  Not substantial reform – according to Affirmative's own plan advocate</w:t>
      </w:r>
      <w:r>
        <w:rPr>
          <w:noProof/>
        </w:rPr>
        <w:tab/>
      </w:r>
      <w:r>
        <w:rPr>
          <w:noProof/>
        </w:rPr>
        <w:fldChar w:fldCharType="begin"/>
      </w:r>
      <w:r>
        <w:rPr>
          <w:noProof/>
        </w:rPr>
        <w:instrText xml:space="preserve"> PAGEREF _Toc63794911 \h </w:instrText>
      </w:r>
      <w:r>
        <w:rPr>
          <w:noProof/>
        </w:rPr>
      </w:r>
      <w:r>
        <w:rPr>
          <w:noProof/>
        </w:rPr>
        <w:fldChar w:fldCharType="separate"/>
      </w:r>
      <w:r>
        <w:rPr>
          <w:noProof/>
        </w:rPr>
        <w:t>3</w:t>
      </w:r>
      <w:r>
        <w:rPr>
          <w:noProof/>
        </w:rPr>
        <w:fldChar w:fldCharType="end"/>
      </w:r>
    </w:p>
    <w:p w14:paraId="1A042989" w14:textId="0A262ADB" w:rsidR="007F2D0D" w:rsidRDefault="007F2D0D">
      <w:pPr>
        <w:pStyle w:val="TOC3"/>
        <w:rPr>
          <w:rFonts w:asciiTheme="minorHAnsi" w:eastAsiaTheme="minorEastAsia" w:hAnsiTheme="minorHAnsi" w:cstheme="minorBidi"/>
          <w:noProof/>
          <w:sz w:val="22"/>
          <w:szCs w:val="22"/>
        </w:rPr>
      </w:pPr>
      <w:r>
        <w:rPr>
          <w:noProof/>
        </w:rPr>
        <w:t>AFF Plan advocate Ian Kysel admits it wouldn't be a substantial change of policy in Europe</w:t>
      </w:r>
      <w:r>
        <w:rPr>
          <w:noProof/>
        </w:rPr>
        <w:tab/>
      </w:r>
      <w:r>
        <w:rPr>
          <w:noProof/>
        </w:rPr>
        <w:fldChar w:fldCharType="begin"/>
      </w:r>
      <w:r>
        <w:rPr>
          <w:noProof/>
        </w:rPr>
        <w:instrText xml:space="preserve"> PAGEREF _Toc63794912 \h </w:instrText>
      </w:r>
      <w:r>
        <w:rPr>
          <w:noProof/>
        </w:rPr>
      </w:r>
      <w:r>
        <w:rPr>
          <w:noProof/>
        </w:rPr>
        <w:fldChar w:fldCharType="separate"/>
      </w:r>
      <w:r>
        <w:rPr>
          <w:noProof/>
        </w:rPr>
        <w:t>3</w:t>
      </w:r>
      <w:r>
        <w:rPr>
          <w:noProof/>
        </w:rPr>
        <w:fldChar w:fldCharType="end"/>
      </w:r>
    </w:p>
    <w:p w14:paraId="2CBA3C92" w14:textId="03B9C607" w:rsidR="007F2D0D" w:rsidRDefault="007F2D0D">
      <w:pPr>
        <w:pStyle w:val="TOC3"/>
        <w:rPr>
          <w:rFonts w:asciiTheme="minorHAnsi" w:eastAsiaTheme="minorEastAsia" w:hAnsiTheme="minorHAnsi" w:cstheme="minorBidi"/>
          <w:noProof/>
          <w:sz w:val="22"/>
          <w:szCs w:val="22"/>
        </w:rPr>
      </w:pPr>
      <w:r>
        <w:rPr>
          <w:noProof/>
        </w:rPr>
        <w:t>Violation:  Help promote compliance with existing EU law</w:t>
      </w:r>
      <w:r>
        <w:rPr>
          <w:noProof/>
        </w:rPr>
        <w:tab/>
      </w:r>
      <w:r>
        <w:rPr>
          <w:noProof/>
        </w:rPr>
        <w:fldChar w:fldCharType="begin"/>
      </w:r>
      <w:r>
        <w:rPr>
          <w:noProof/>
        </w:rPr>
        <w:instrText xml:space="preserve"> PAGEREF _Toc63794913 \h </w:instrText>
      </w:r>
      <w:r>
        <w:rPr>
          <w:noProof/>
        </w:rPr>
      </w:r>
      <w:r>
        <w:rPr>
          <w:noProof/>
        </w:rPr>
        <w:fldChar w:fldCharType="separate"/>
      </w:r>
      <w:r>
        <w:rPr>
          <w:noProof/>
        </w:rPr>
        <w:t>3</w:t>
      </w:r>
      <w:r>
        <w:rPr>
          <w:noProof/>
        </w:rPr>
        <w:fldChar w:fldCharType="end"/>
      </w:r>
    </w:p>
    <w:p w14:paraId="7FB271AB" w14:textId="3D5D50A9" w:rsidR="007F2D0D" w:rsidRDefault="007F2D0D">
      <w:pPr>
        <w:pStyle w:val="TOC3"/>
        <w:rPr>
          <w:rFonts w:asciiTheme="minorHAnsi" w:eastAsiaTheme="minorEastAsia" w:hAnsiTheme="minorHAnsi" w:cstheme="minorBidi"/>
          <w:noProof/>
          <w:sz w:val="22"/>
          <w:szCs w:val="22"/>
        </w:rPr>
      </w:pPr>
      <w:r>
        <w:rPr>
          <w:noProof/>
        </w:rPr>
        <w:t>Impact:  No Affirmative team</w:t>
      </w:r>
      <w:r>
        <w:rPr>
          <w:noProof/>
        </w:rPr>
        <w:tab/>
      </w:r>
      <w:r>
        <w:rPr>
          <w:noProof/>
        </w:rPr>
        <w:fldChar w:fldCharType="begin"/>
      </w:r>
      <w:r>
        <w:rPr>
          <w:noProof/>
        </w:rPr>
        <w:instrText xml:space="preserve"> PAGEREF _Toc63794914 \h </w:instrText>
      </w:r>
      <w:r>
        <w:rPr>
          <w:noProof/>
        </w:rPr>
      </w:r>
      <w:r>
        <w:rPr>
          <w:noProof/>
        </w:rPr>
        <w:fldChar w:fldCharType="separate"/>
      </w:r>
      <w:r>
        <w:rPr>
          <w:noProof/>
        </w:rPr>
        <w:t>3</w:t>
      </w:r>
      <w:r>
        <w:rPr>
          <w:noProof/>
        </w:rPr>
        <w:fldChar w:fldCharType="end"/>
      </w:r>
    </w:p>
    <w:p w14:paraId="7BBFBC02" w14:textId="414B043D" w:rsidR="007F2D0D" w:rsidRDefault="007F2D0D">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_Toc63794915 \h </w:instrText>
      </w:r>
      <w:r>
        <w:rPr>
          <w:noProof/>
        </w:rPr>
      </w:r>
      <w:r>
        <w:rPr>
          <w:noProof/>
        </w:rPr>
        <w:fldChar w:fldCharType="separate"/>
      </w:r>
      <w:r>
        <w:rPr>
          <w:noProof/>
        </w:rPr>
        <w:t>4</w:t>
      </w:r>
      <w:r>
        <w:rPr>
          <w:noProof/>
        </w:rPr>
        <w:fldChar w:fldCharType="end"/>
      </w:r>
    </w:p>
    <w:p w14:paraId="059C818E" w14:textId="02C59E25" w:rsidR="007F2D0D" w:rsidRDefault="007F2D0D">
      <w:pPr>
        <w:pStyle w:val="TOC2"/>
        <w:rPr>
          <w:rFonts w:asciiTheme="minorHAnsi" w:eastAsiaTheme="minorEastAsia" w:hAnsiTheme="minorHAnsi" w:cstheme="minorBidi"/>
          <w:noProof/>
          <w:sz w:val="22"/>
          <w:szCs w:val="22"/>
        </w:rPr>
      </w:pPr>
      <w:r>
        <w:rPr>
          <w:noProof/>
        </w:rPr>
        <w:t>1.   IMBR violates human rights</w:t>
      </w:r>
      <w:r>
        <w:rPr>
          <w:noProof/>
        </w:rPr>
        <w:tab/>
      </w:r>
      <w:r>
        <w:rPr>
          <w:noProof/>
        </w:rPr>
        <w:fldChar w:fldCharType="begin"/>
      </w:r>
      <w:r>
        <w:rPr>
          <w:noProof/>
        </w:rPr>
        <w:instrText xml:space="preserve"> PAGEREF _Toc63794916 \h </w:instrText>
      </w:r>
      <w:r>
        <w:rPr>
          <w:noProof/>
        </w:rPr>
      </w:r>
      <w:r>
        <w:rPr>
          <w:noProof/>
        </w:rPr>
        <w:fldChar w:fldCharType="separate"/>
      </w:r>
      <w:r>
        <w:rPr>
          <w:noProof/>
        </w:rPr>
        <w:t>4</w:t>
      </w:r>
      <w:r>
        <w:rPr>
          <w:noProof/>
        </w:rPr>
        <w:fldChar w:fldCharType="end"/>
      </w:r>
    </w:p>
    <w:p w14:paraId="6022DC8E" w14:textId="23781E31" w:rsidR="007F2D0D" w:rsidRDefault="007F2D0D">
      <w:pPr>
        <w:pStyle w:val="TOC3"/>
        <w:rPr>
          <w:rFonts w:asciiTheme="minorHAnsi" w:eastAsiaTheme="minorEastAsia" w:hAnsiTheme="minorHAnsi" w:cstheme="minorBidi"/>
          <w:noProof/>
          <w:sz w:val="22"/>
          <w:szCs w:val="22"/>
        </w:rPr>
      </w:pPr>
      <w:r>
        <w:rPr>
          <w:noProof/>
        </w:rPr>
        <w:t>Link:  IMBR says migrants have a "right to an adequate standard of living"</w:t>
      </w:r>
      <w:r>
        <w:rPr>
          <w:noProof/>
        </w:rPr>
        <w:tab/>
      </w:r>
      <w:r>
        <w:rPr>
          <w:noProof/>
        </w:rPr>
        <w:fldChar w:fldCharType="begin"/>
      </w:r>
      <w:r>
        <w:rPr>
          <w:noProof/>
        </w:rPr>
        <w:instrText xml:space="preserve"> PAGEREF _Toc63794917 \h </w:instrText>
      </w:r>
      <w:r>
        <w:rPr>
          <w:noProof/>
        </w:rPr>
      </w:r>
      <w:r>
        <w:rPr>
          <w:noProof/>
        </w:rPr>
        <w:fldChar w:fldCharType="separate"/>
      </w:r>
      <w:r>
        <w:rPr>
          <w:noProof/>
        </w:rPr>
        <w:t>4</w:t>
      </w:r>
      <w:r>
        <w:rPr>
          <w:noProof/>
        </w:rPr>
        <w:fldChar w:fldCharType="end"/>
      </w:r>
    </w:p>
    <w:p w14:paraId="347427BA" w14:textId="71E5B8CE" w:rsidR="007F2D0D" w:rsidRDefault="007F2D0D">
      <w:pPr>
        <w:pStyle w:val="TOC3"/>
        <w:rPr>
          <w:rFonts w:asciiTheme="minorHAnsi" w:eastAsiaTheme="minorEastAsia" w:hAnsiTheme="minorHAnsi" w:cstheme="minorBidi"/>
          <w:noProof/>
          <w:sz w:val="22"/>
          <w:szCs w:val="22"/>
        </w:rPr>
      </w:pPr>
      <w:r>
        <w:rPr>
          <w:noProof/>
        </w:rPr>
        <w:t>Link:  Ever-expanding list of things the government has to give people (labeled as "rights") conflicts with individual liberty and freedom</w:t>
      </w:r>
      <w:r>
        <w:rPr>
          <w:noProof/>
        </w:rPr>
        <w:tab/>
      </w:r>
      <w:r>
        <w:rPr>
          <w:noProof/>
        </w:rPr>
        <w:fldChar w:fldCharType="begin"/>
      </w:r>
      <w:r>
        <w:rPr>
          <w:noProof/>
        </w:rPr>
        <w:instrText xml:space="preserve"> PAGEREF _Toc63794918 \h </w:instrText>
      </w:r>
      <w:r>
        <w:rPr>
          <w:noProof/>
        </w:rPr>
      </w:r>
      <w:r>
        <w:rPr>
          <w:noProof/>
        </w:rPr>
        <w:fldChar w:fldCharType="separate"/>
      </w:r>
      <w:r>
        <w:rPr>
          <w:noProof/>
        </w:rPr>
        <w:t>4</w:t>
      </w:r>
      <w:r>
        <w:rPr>
          <w:noProof/>
        </w:rPr>
        <w:fldChar w:fldCharType="end"/>
      </w:r>
    </w:p>
    <w:p w14:paraId="6724D2E0" w14:textId="7CF1D967" w:rsidR="007F2D0D" w:rsidRDefault="007F2D0D">
      <w:pPr>
        <w:pStyle w:val="TOC3"/>
        <w:rPr>
          <w:rFonts w:asciiTheme="minorHAnsi" w:eastAsiaTheme="minorEastAsia" w:hAnsiTheme="minorHAnsi" w:cstheme="minorBidi"/>
          <w:noProof/>
          <w:sz w:val="22"/>
          <w:szCs w:val="22"/>
        </w:rPr>
      </w:pPr>
      <w:r>
        <w:rPr>
          <w:noProof/>
        </w:rPr>
        <w:t>Link:  Taking property away from one to give to another to meet some "right" they claim but cannot afford, violates property rights and no offsetting worthy goal can justify it</w:t>
      </w:r>
      <w:r>
        <w:rPr>
          <w:noProof/>
        </w:rPr>
        <w:tab/>
      </w:r>
      <w:r>
        <w:rPr>
          <w:noProof/>
        </w:rPr>
        <w:fldChar w:fldCharType="begin"/>
      </w:r>
      <w:r>
        <w:rPr>
          <w:noProof/>
        </w:rPr>
        <w:instrText xml:space="preserve"> PAGEREF _Toc63794919 \h </w:instrText>
      </w:r>
      <w:r>
        <w:rPr>
          <w:noProof/>
        </w:rPr>
      </w:r>
      <w:r>
        <w:rPr>
          <w:noProof/>
        </w:rPr>
        <w:fldChar w:fldCharType="separate"/>
      </w:r>
      <w:r>
        <w:rPr>
          <w:noProof/>
        </w:rPr>
        <w:t>4</w:t>
      </w:r>
      <w:r>
        <w:rPr>
          <w:noProof/>
        </w:rPr>
        <w:fldChar w:fldCharType="end"/>
      </w:r>
    </w:p>
    <w:p w14:paraId="0ABAC015" w14:textId="37FF3E9B" w:rsidR="007F2D0D" w:rsidRDefault="007F2D0D">
      <w:pPr>
        <w:pStyle w:val="TOC3"/>
        <w:rPr>
          <w:rFonts w:asciiTheme="minorHAnsi" w:eastAsiaTheme="minorEastAsia" w:hAnsiTheme="minorHAnsi" w:cstheme="minorBidi"/>
          <w:noProof/>
          <w:sz w:val="22"/>
          <w:szCs w:val="22"/>
        </w:rPr>
      </w:pPr>
      <w:r>
        <w:rPr>
          <w:noProof/>
        </w:rPr>
        <w:t>Impact:  All other vital human rights disappear when property rights are lost</w:t>
      </w:r>
      <w:r>
        <w:rPr>
          <w:noProof/>
        </w:rPr>
        <w:tab/>
      </w:r>
      <w:r>
        <w:rPr>
          <w:noProof/>
        </w:rPr>
        <w:fldChar w:fldCharType="begin"/>
      </w:r>
      <w:r>
        <w:rPr>
          <w:noProof/>
        </w:rPr>
        <w:instrText xml:space="preserve"> PAGEREF _Toc63794920 \h </w:instrText>
      </w:r>
      <w:r>
        <w:rPr>
          <w:noProof/>
        </w:rPr>
      </w:r>
      <w:r>
        <w:rPr>
          <w:noProof/>
        </w:rPr>
        <w:fldChar w:fldCharType="separate"/>
      </w:r>
      <w:r>
        <w:rPr>
          <w:noProof/>
        </w:rPr>
        <w:t>5</w:t>
      </w:r>
      <w:r>
        <w:rPr>
          <w:noProof/>
        </w:rPr>
        <w:fldChar w:fldCharType="end"/>
      </w:r>
    </w:p>
    <w:p w14:paraId="39679DE7" w14:textId="3E36E3D7" w:rsidR="007F2D0D" w:rsidRDefault="007F2D0D">
      <w:pPr>
        <w:pStyle w:val="TOC3"/>
        <w:rPr>
          <w:rFonts w:asciiTheme="minorHAnsi" w:eastAsiaTheme="minorEastAsia" w:hAnsiTheme="minorHAnsi" w:cstheme="minorBidi"/>
          <w:noProof/>
          <w:sz w:val="22"/>
          <w:szCs w:val="22"/>
        </w:rPr>
      </w:pPr>
      <w:r>
        <w:rPr>
          <w:noProof/>
        </w:rPr>
        <w:t>Impact:  Human rights violation, corruption and injustice abound when we give people "rights" to someone else's money</w:t>
      </w:r>
      <w:r>
        <w:rPr>
          <w:noProof/>
        </w:rPr>
        <w:tab/>
      </w:r>
      <w:r>
        <w:rPr>
          <w:noProof/>
        </w:rPr>
        <w:fldChar w:fldCharType="begin"/>
      </w:r>
      <w:r>
        <w:rPr>
          <w:noProof/>
        </w:rPr>
        <w:instrText xml:space="preserve"> PAGEREF _Toc63794921 \h </w:instrText>
      </w:r>
      <w:r>
        <w:rPr>
          <w:noProof/>
        </w:rPr>
      </w:r>
      <w:r>
        <w:rPr>
          <w:noProof/>
        </w:rPr>
        <w:fldChar w:fldCharType="separate"/>
      </w:r>
      <w:r>
        <w:rPr>
          <w:noProof/>
        </w:rPr>
        <w:t>5</w:t>
      </w:r>
      <w:r>
        <w:rPr>
          <w:noProof/>
        </w:rPr>
        <w:fldChar w:fldCharType="end"/>
      </w:r>
    </w:p>
    <w:p w14:paraId="57216A34" w14:textId="4949875A" w:rsidR="007F2D0D" w:rsidRDefault="007F2D0D">
      <w:pPr>
        <w:pStyle w:val="TOC2"/>
        <w:rPr>
          <w:rFonts w:asciiTheme="minorHAnsi" w:eastAsiaTheme="minorEastAsia" w:hAnsiTheme="minorHAnsi" w:cstheme="minorBidi"/>
          <w:noProof/>
          <w:sz w:val="22"/>
          <w:szCs w:val="22"/>
        </w:rPr>
      </w:pPr>
      <w:r>
        <w:rPr>
          <w:noProof/>
        </w:rPr>
        <w:t>2.   Sovereign debt crisis</w:t>
      </w:r>
      <w:r>
        <w:rPr>
          <w:noProof/>
        </w:rPr>
        <w:tab/>
      </w:r>
      <w:r>
        <w:rPr>
          <w:noProof/>
        </w:rPr>
        <w:fldChar w:fldCharType="begin"/>
      </w:r>
      <w:r>
        <w:rPr>
          <w:noProof/>
        </w:rPr>
        <w:instrText xml:space="preserve"> PAGEREF _Toc63794922 \h </w:instrText>
      </w:r>
      <w:r>
        <w:rPr>
          <w:noProof/>
        </w:rPr>
      </w:r>
      <w:r>
        <w:rPr>
          <w:noProof/>
        </w:rPr>
        <w:fldChar w:fldCharType="separate"/>
      </w:r>
      <w:r>
        <w:rPr>
          <w:noProof/>
        </w:rPr>
        <w:t>5</w:t>
      </w:r>
      <w:r>
        <w:rPr>
          <w:noProof/>
        </w:rPr>
        <w:fldChar w:fldCharType="end"/>
      </w:r>
    </w:p>
    <w:p w14:paraId="37F42B14" w14:textId="54231DBC" w:rsidR="007F2D0D" w:rsidRDefault="007F2D0D">
      <w:pPr>
        <w:pStyle w:val="TOC3"/>
        <w:rPr>
          <w:rFonts w:asciiTheme="minorHAnsi" w:eastAsiaTheme="minorEastAsia" w:hAnsiTheme="minorHAnsi" w:cstheme="minorBidi"/>
          <w:noProof/>
          <w:sz w:val="22"/>
          <w:szCs w:val="22"/>
        </w:rPr>
      </w:pPr>
      <w:r>
        <w:rPr>
          <w:noProof/>
        </w:rPr>
        <w:t>Link: IMBR requires guaranteeing migrants an "adequate standard of living"</w:t>
      </w:r>
      <w:r>
        <w:rPr>
          <w:noProof/>
        </w:rPr>
        <w:tab/>
      </w:r>
      <w:r>
        <w:rPr>
          <w:noProof/>
        </w:rPr>
        <w:fldChar w:fldCharType="begin"/>
      </w:r>
      <w:r>
        <w:rPr>
          <w:noProof/>
        </w:rPr>
        <w:instrText xml:space="preserve"> PAGEREF _Toc63794923 \h </w:instrText>
      </w:r>
      <w:r>
        <w:rPr>
          <w:noProof/>
        </w:rPr>
      </w:r>
      <w:r>
        <w:rPr>
          <w:noProof/>
        </w:rPr>
        <w:fldChar w:fldCharType="separate"/>
      </w:r>
      <w:r>
        <w:rPr>
          <w:noProof/>
        </w:rPr>
        <w:t>5</w:t>
      </w:r>
      <w:r>
        <w:rPr>
          <w:noProof/>
        </w:rPr>
        <w:fldChar w:fldCharType="end"/>
      </w:r>
    </w:p>
    <w:p w14:paraId="2D255E1B" w14:textId="6552A5CA" w:rsidR="007F2D0D" w:rsidRDefault="007F2D0D">
      <w:pPr>
        <w:pStyle w:val="TOC3"/>
        <w:rPr>
          <w:rFonts w:asciiTheme="minorHAnsi" w:eastAsiaTheme="minorEastAsia" w:hAnsiTheme="minorHAnsi" w:cstheme="minorBidi"/>
          <w:noProof/>
          <w:sz w:val="22"/>
          <w:szCs w:val="22"/>
        </w:rPr>
      </w:pPr>
      <w:r>
        <w:rPr>
          <w:noProof/>
        </w:rPr>
        <w:t>Link:  Dilemma.  If very few migrants would be affected, the plan is untopical (not substantial reform) and insignificant (not worth 2 hours of time to debate)</w:t>
      </w:r>
      <w:r>
        <w:rPr>
          <w:noProof/>
        </w:rPr>
        <w:tab/>
      </w:r>
      <w:r>
        <w:rPr>
          <w:noProof/>
        </w:rPr>
        <w:fldChar w:fldCharType="begin"/>
      </w:r>
      <w:r>
        <w:rPr>
          <w:noProof/>
        </w:rPr>
        <w:instrText xml:space="preserve"> PAGEREF _Toc63794924 \h </w:instrText>
      </w:r>
      <w:r>
        <w:rPr>
          <w:noProof/>
        </w:rPr>
      </w:r>
      <w:r>
        <w:rPr>
          <w:noProof/>
        </w:rPr>
        <w:fldChar w:fldCharType="separate"/>
      </w:r>
      <w:r>
        <w:rPr>
          <w:noProof/>
        </w:rPr>
        <w:t>5</w:t>
      </w:r>
      <w:r>
        <w:rPr>
          <w:noProof/>
        </w:rPr>
        <w:fldChar w:fldCharType="end"/>
      </w:r>
    </w:p>
    <w:p w14:paraId="0D98025C" w14:textId="467666C5" w:rsidR="007F2D0D" w:rsidRDefault="007F2D0D">
      <w:pPr>
        <w:pStyle w:val="TOC3"/>
        <w:rPr>
          <w:rFonts w:asciiTheme="minorHAnsi" w:eastAsiaTheme="minorEastAsia" w:hAnsiTheme="minorHAnsi" w:cstheme="minorBidi"/>
          <w:noProof/>
          <w:sz w:val="22"/>
          <w:szCs w:val="22"/>
        </w:rPr>
      </w:pPr>
      <w:r>
        <w:rPr>
          <w:noProof/>
        </w:rPr>
        <w:t>Link:  If a lot of changes would be enacted, and a lot of people affected, the cost will skyrocket – because government providing an "adequate standard of living" is very expensive</w:t>
      </w:r>
      <w:r>
        <w:rPr>
          <w:noProof/>
        </w:rPr>
        <w:tab/>
      </w:r>
      <w:r>
        <w:rPr>
          <w:noProof/>
        </w:rPr>
        <w:fldChar w:fldCharType="begin"/>
      </w:r>
      <w:r>
        <w:rPr>
          <w:noProof/>
        </w:rPr>
        <w:instrText xml:space="preserve"> PAGEREF _Toc63794925 \h </w:instrText>
      </w:r>
      <w:r>
        <w:rPr>
          <w:noProof/>
        </w:rPr>
      </w:r>
      <w:r>
        <w:rPr>
          <w:noProof/>
        </w:rPr>
        <w:fldChar w:fldCharType="separate"/>
      </w:r>
      <w:r>
        <w:rPr>
          <w:noProof/>
        </w:rPr>
        <w:t>6</w:t>
      </w:r>
      <w:r>
        <w:rPr>
          <w:noProof/>
        </w:rPr>
        <w:fldChar w:fldCharType="end"/>
      </w:r>
    </w:p>
    <w:p w14:paraId="1B9F4104" w14:textId="73E0472E" w:rsidR="007F2D0D" w:rsidRDefault="007F2D0D">
      <w:pPr>
        <w:pStyle w:val="TOC3"/>
        <w:rPr>
          <w:rFonts w:asciiTheme="minorHAnsi" w:eastAsiaTheme="minorEastAsia" w:hAnsiTheme="minorHAnsi" w:cstheme="minorBidi"/>
          <w:noProof/>
          <w:sz w:val="22"/>
          <w:szCs w:val="22"/>
        </w:rPr>
      </w:pPr>
      <w:r>
        <w:rPr>
          <w:noProof/>
        </w:rPr>
        <w:t>Link &amp; Brink:  EU member governments can't afford it – they're already massively in debt.  Euro currency union is on the brink of breakup over government debt</w:t>
      </w:r>
      <w:r>
        <w:rPr>
          <w:noProof/>
        </w:rPr>
        <w:tab/>
      </w:r>
      <w:r>
        <w:rPr>
          <w:noProof/>
        </w:rPr>
        <w:fldChar w:fldCharType="begin"/>
      </w:r>
      <w:r>
        <w:rPr>
          <w:noProof/>
        </w:rPr>
        <w:instrText xml:space="preserve"> PAGEREF _Toc63794926 \h </w:instrText>
      </w:r>
      <w:r>
        <w:rPr>
          <w:noProof/>
        </w:rPr>
      </w:r>
      <w:r>
        <w:rPr>
          <w:noProof/>
        </w:rPr>
        <w:fldChar w:fldCharType="separate"/>
      </w:r>
      <w:r>
        <w:rPr>
          <w:noProof/>
        </w:rPr>
        <w:t>6</w:t>
      </w:r>
      <w:r>
        <w:rPr>
          <w:noProof/>
        </w:rPr>
        <w:fldChar w:fldCharType="end"/>
      </w:r>
    </w:p>
    <w:p w14:paraId="478DF5C4" w14:textId="28D612A7" w:rsidR="007F2D0D" w:rsidRDefault="007F2D0D">
      <w:pPr>
        <w:pStyle w:val="TOC3"/>
        <w:rPr>
          <w:rFonts w:asciiTheme="minorHAnsi" w:eastAsiaTheme="minorEastAsia" w:hAnsiTheme="minorHAnsi" w:cstheme="minorBidi"/>
          <w:noProof/>
          <w:sz w:val="22"/>
          <w:szCs w:val="22"/>
        </w:rPr>
      </w:pPr>
      <w:r>
        <w:rPr>
          <w:noProof/>
        </w:rPr>
        <w:t>Impact:   Astronomical bailout costs and devastating economic impacts for the EU and global economy</w:t>
      </w:r>
      <w:r>
        <w:rPr>
          <w:noProof/>
        </w:rPr>
        <w:tab/>
      </w:r>
      <w:r>
        <w:rPr>
          <w:noProof/>
        </w:rPr>
        <w:fldChar w:fldCharType="begin"/>
      </w:r>
      <w:r>
        <w:rPr>
          <w:noProof/>
        </w:rPr>
        <w:instrText xml:space="preserve"> PAGEREF _Toc63794927 \h </w:instrText>
      </w:r>
      <w:r>
        <w:rPr>
          <w:noProof/>
        </w:rPr>
      </w:r>
      <w:r>
        <w:rPr>
          <w:noProof/>
        </w:rPr>
        <w:fldChar w:fldCharType="separate"/>
      </w:r>
      <w:r>
        <w:rPr>
          <w:noProof/>
        </w:rPr>
        <w:t>6</w:t>
      </w:r>
      <w:r>
        <w:rPr>
          <w:noProof/>
        </w:rPr>
        <w:fldChar w:fldCharType="end"/>
      </w:r>
    </w:p>
    <w:p w14:paraId="2C1A4CB3" w14:textId="7325E5D0" w:rsidR="007F2D0D" w:rsidRDefault="007F2D0D">
      <w:pPr>
        <w:pStyle w:val="TOC2"/>
        <w:rPr>
          <w:rFonts w:asciiTheme="minorHAnsi" w:eastAsiaTheme="minorEastAsia" w:hAnsiTheme="minorHAnsi" w:cstheme="minorBidi"/>
          <w:noProof/>
          <w:sz w:val="22"/>
          <w:szCs w:val="22"/>
        </w:rPr>
      </w:pPr>
      <w:r>
        <w:rPr>
          <w:noProof/>
        </w:rPr>
        <w:t>3.   Gay / Transgendered Rights Agenda</w:t>
      </w:r>
      <w:r>
        <w:rPr>
          <w:noProof/>
        </w:rPr>
        <w:tab/>
      </w:r>
      <w:r>
        <w:rPr>
          <w:noProof/>
        </w:rPr>
        <w:fldChar w:fldCharType="begin"/>
      </w:r>
      <w:r>
        <w:rPr>
          <w:noProof/>
        </w:rPr>
        <w:instrText xml:space="preserve"> PAGEREF _Toc63794928 \h </w:instrText>
      </w:r>
      <w:r>
        <w:rPr>
          <w:noProof/>
        </w:rPr>
      </w:r>
      <w:r>
        <w:rPr>
          <w:noProof/>
        </w:rPr>
        <w:fldChar w:fldCharType="separate"/>
      </w:r>
      <w:r>
        <w:rPr>
          <w:noProof/>
        </w:rPr>
        <w:t>7</w:t>
      </w:r>
      <w:r>
        <w:rPr>
          <w:noProof/>
        </w:rPr>
        <w:fldChar w:fldCharType="end"/>
      </w:r>
    </w:p>
    <w:p w14:paraId="07FD4978" w14:textId="39DC7C15" w:rsidR="007F2D0D" w:rsidRDefault="007F2D0D">
      <w:pPr>
        <w:pStyle w:val="TOC3"/>
        <w:rPr>
          <w:rFonts w:asciiTheme="minorHAnsi" w:eastAsiaTheme="minorEastAsia" w:hAnsiTheme="minorHAnsi" w:cstheme="minorBidi"/>
          <w:noProof/>
          <w:sz w:val="22"/>
          <w:szCs w:val="22"/>
        </w:rPr>
      </w:pPr>
      <w:r>
        <w:rPr>
          <w:noProof/>
        </w:rPr>
        <w:t>Link:  The official IMBR handbook says you have to uphold gay rights and transgendered "identity" rights to do IMBR properly</w:t>
      </w:r>
      <w:r>
        <w:rPr>
          <w:noProof/>
        </w:rPr>
        <w:tab/>
      </w:r>
      <w:r>
        <w:rPr>
          <w:noProof/>
        </w:rPr>
        <w:fldChar w:fldCharType="begin"/>
      </w:r>
      <w:r>
        <w:rPr>
          <w:noProof/>
        </w:rPr>
        <w:instrText xml:space="preserve"> PAGEREF _Toc63794929 \h </w:instrText>
      </w:r>
      <w:r>
        <w:rPr>
          <w:noProof/>
        </w:rPr>
      </w:r>
      <w:r>
        <w:rPr>
          <w:noProof/>
        </w:rPr>
        <w:fldChar w:fldCharType="separate"/>
      </w:r>
      <w:r>
        <w:rPr>
          <w:noProof/>
        </w:rPr>
        <w:t>7</w:t>
      </w:r>
      <w:r>
        <w:rPr>
          <w:noProof/>
        </w:rPr>
        <w:fldChar w:fldCharType="end"/>
      </w:r>
    </w:p>
    <w:p w14:paraId="1AF83D4A" w14:textId="21595BAE" w:rsidR="007F2D0D" w:rsidRDefault="007F2D0D">
      <w:pPr>
        <w:pStyle w:val="TOC3"/>
        <w:rPr>
          <w:rFonts w:asciiTheme="minorHAnsi" w:eastAsiaTheme="minorEastAsia" w:hAnsiTheme="minorHAnsi" w:cstheme="minorBidi"/>
          <w:noProof/>
          <w:sz w:val="22"/>
          <w:szCs w:val="22"/>
        </w:rPr>
      </w:pPr>
      <w:r>
        <w:rPr>
          <w:noProof/>
        </w:rPr>
        <w:t>Link:  Official IMBR handbook says the government (i.e. you, the taxpayer) must pay for gender transition medical stuff to comply with IMBR</w:t>
      </w:r>
      <w:r>
        <w:rPr>
          <w:noProof/>
        </w:rPr>
        <w:tab/>
      </w:r>
      <w:r>
        <w:rPr>
          <w:noProof/>
        </w:rPr>
        <w:fldChar w:fldCharType="begin"/>
      </w:r>
      <w:r>
        <w:rPr>
          <w:noProof/>
        </w:rPr>
        <w:instrText xml:space="preserve"> PAGEREF _Toc63794930 \h </w:instrText>
      </w:r>
      <w:r>
        <w:rPr>
          <w:noProof/>
        </w:rPr>
      </w:r>
      <w:r>
        <w:rPr>
          <w:noProof/>
        </w:rPr>
        <w:fldChar w:fldCharType="separate"/>
      </w:r>
      <w:r>
        <w:rPr>
          <w:noProof/>
        </w:rPr>
        <w:t>7</w:t>
      </w:r>
      <w:r>
        <w:rPr>
          <w:noProof/>
        </w:rPr>
        <w:fldChar w:fldCharType="end"/>
      </w:r>
    </w:p>
    <w:p w14:paraId="4053F84E" w14:textId="50268B11" w:rsidR="007F2D0D" w:rsidRDefault="007F2D0D">
      <w:pPr>
        <w:pStyle w:val="TOC3"/>
        <w:rPr>
          <w:rFonts w:asciiTheme="minorHAnsi" w:eastAsiaTheme="minorEastAsia" w:hAnsiTheme="minorHAnsi" w:cstheme="minorBidi"/>
          <w:noProof/>
          <w:sz w:val="22"/>
          <w:szCs w:val="22"/>
        </w:rPr>
      </w:pPr>
      <w:r>
        <w:rPr>
          <w:noProof/>
        </w:rPr>
        <w:t>Impact:  Consider when voting</w:t>
      </w:r>
      <w:r>
        <w:rPr>
          <w:noProof/>
        </w:rPr>
        <w:tab/>
      </w:r>
      <w:r>
        <w:rPr>
          <w:noProof/>
        </w:rPr>
        <w:fldChar w:fldCharType="begin"/>
      </w:r>
      <w:r>
        <w:rPr>
          <w:noProof/>
        </w:rPr>
        <w:instrText xml:space="preserve"> PAGEREF _Toc63794931 \h </w:instrText>
      </w:r>
      <w:r>
        <w:rPr>
          <w:noProof/>
        </w:rPr>
      </w:r>
      <w:r>
        <w:rPr>
          <w:noProof/>
        </w:rPr>
        <w:fldChar w:fldCharType="separate"/>
      </w:r>
      <w:r>
        <w:rPr>
          <w:noProof/>
        </w:rPr>
        <w:t>7</w:t>
      </w:r>
      <w:r>
        <w:rPr>
          <w:noProof/>
        </w:rPr>
        <w:fldChar w:fldCharType="end"/>
      </w:r>
    </w:p>
    <w:p w14:paraId="7069998E" w14:textId="080A7E7C" w:rsidR="007F2D0D" w:rsidRDefault="007F2D0D">
      <w:pPr>
        <w:pStyle w:val="TOC2"/>
        <w:rPr>
          <w:rFonts w:asciiTheme="minorHAnsi" w:eastAsiaTheme="minorEastAsia" w:hAnsiTheme="minorHAnsi" w:cstheme="minorBidi"/>
          <w:noProof/>
          <w:sz w:val="22"/>
          <w:szCs w:val="22"/>
        </w:rPr>
      </w:pPr>
      <w:r>
        <w:rPr>
          <w:noProof/>
        </w:rPr>
        <w:t xml:space="preserve">BIG LINKS TO DISADVANTAGES 4-7  </w:t>
      </w:r>
      <w:r>
        <w:rPr>
          <w:noProof/>
        </w:rPr>
        <w:sym w:font="Wingdings" w:char="F0E0"/>
      </w:r>
      <w:r>
        <w:rPr>
          <w:noProof/>
        </w:rPr>
        <w:t xml:space="preserve"> Plan leads to fracturing/dissolving the EU</w:t>
      </w:r>
      <w:r>
        <w:rPr>
          <w:noProof/>
        </w:rPr>
        <w:tab/>
      </w:r>
      <w:r>
        <w:rPr>
          <w:noProof/>
        </w:rPr>
        <w:fldChar w:fldCharType="begin"/>
      </w:r>
      <w:r>
        <w:rPr>
          <w:noProof/>
        </w:rPr>
        <w:instrText xml:space="preserve"> PAGEREF _Toc63794932 \h </w:instrText>
      </w:r>
      <w:r>
        <w:rPr>
          <w:noProof/>
        </w:rPr>
      </w:r>
      <w:r>
        <w:rPr>
          <w:noProof/>
        </w:rPr>
        <w:fldChar w:fldCharType="separate"/>
      </w:r>
      <w:r>
        <w:rPr>
          <w:noProof/>
        </w:rPr>
        <w:t>8</w:t>
      </w:r>
      <w:r>
        <w:rPr>
          <w:noProof/>
        </w:rPr>
        <w:fldChar w:fldCharType="end"/>
      </w:r>
    </w:p>
    <w:p w14:paraId="1E34D8E5" w14:textId="2EDE1FD0" w:rsidR="007F2D0D" w:rsidRDefault="007F2D0D">
      <w:pPr>
        <w:pStyle w:val="TOC3"/>
        <w:rPr>
          <w:rFonts w:asciiTheme="minorHAnsi" w:eastAsiaTheme="minorEastAsia" w:hAnsiTheme="minorHAnsi" w:cstheme="minorBidi"/>
          <w:noProof/>
          <w:sz w:val="22"/>
          <w:szCs w:val="22"/>
        </w:rPr>
      </w:pPr>
      <w:r>
        <w:rPr>
          <w:noProof/>
        </w:rPr>
        <w:t>Big Fracture Link:  Plan claims to substantially increase rights of migrants in the EU</w:t>
      </w:r>
      <w:r>
        <w:rPr>
          <w:noProof/>
        </w:rPr>
        <w:tab/>
      </w:r>
      <w:r>
        <w:rPr>
          <w:noProof/>
        </w:rPr>
        <w:fldChar w:fldCharType="begin"/>
      </w:r>
      <w:r>
        <w:rPr>
          <w:noProof/>
        </w:rPr>
        <w:instrText xml:space="preserve"> PAGEREF _Toc63794933 \h </w:instrText>
      </w:r>
      <w:r>
        <w:rPr>
          <w:noProof/>
        </w:rPr>
      </w:r>
      <w:r>
        <w:rPr>
          <w:noProof/>
        </w:rPr>
        <w:fldChar w:fldCharType="separate"/>
      </w:r>
      <w:r>
        <w:rPr>
          <w:noProof/>
        </w:rPr>
        <w:t>8</w:t>
      </w:r>
      <w:r>
        <w:rPr>
          <w:noProof/>
        </w:rPr>
        <w:fldChar w:fldCharType="end"/>
      </w:r>
    </w:p>
    <w:p w14:paraId="6C7189DA" w14:textId="2A60185D" w:rsidR="007F2D0D" w:rsidRDefault="007F2D0D">
      <w:pPr>
        <w:pStyle w:val="TOC3"/>
        <w:rPr>
          <w:rFonts w:asciiTheme="minorHAnsi" w:eastAsiaTheme="minorEastAsia" w:hAnsiTheme="minorHAnsi" w:cstheme="minorBidi"/>
          <w:noProof/>
          <w:sz w:val="22"/>
          <w:szCs w:val="22"/>
        </w:rPr>
      </w:pPr>
      <w:r>
        <w:rPr>
          <w:noProof/>
        </w:rPr>
        <w:t>Big Fracture Brink:   EU is already on the brink of disintegration over immigration issues</w:t>
      </w:r>
      <w:r>
        <w:rPr>
          <w:noProof/>
        </w:rPr>
        <w:tab/>
      </w:r>
      <w:r>
        <w:rPr>
          <w:noProof/>
        </w:rPr>
        <w:fldChar w:fldCharType="begin"/>
      </w:r>
      <w:r>
        <w:rPr>
          <w:noProof/>
        </w:rPr>
        <w:instrText xml:space="preserve"> PAGEREF _Toc63794934 \h </w:instrText>
      </w:r>
      <w:r>
        <w:rPr>
          <w:noProof/>
        </w:rPr>
      </w:r>
      <w:r>
        <w:rPr>
          <w:noProof/>
        </w:rPr>
        <w:fldChar w:fldCharType="separate"/>
      </w:r>
      <w:r>
        <w:rPr>
          <w:noProof/>
        </w:rPr>
        <w:t>8</w:t>
      </w:r>
      <w:r>
        <w:rPr>
          <w:noProof/>
        </w:rPr>
        <w:fldChar w:fldCharType="end"/>
      </w:r>
    </w:p>
    <w:p w14:paraId="5AC26708" w14:textId="3DAF2C92" w:rsidR="007F2D0D" w:rsidRDefault="007F2D0D">
      <w:pPr>
        <w:pStyle w:val="TOC2"/>
        <w:rPr>
          <w:rFonts w:asciiTheme="minorHAnsi" w:eastAsiaTheme="minorEastAsia" w:hAnsiTheme="minorHAnsi" w:cstheme="minorBidi"/>
          <w:noProof/>
          <w:sz w:val="22"/>
          <w:szCs w:val="22"/>
        </w:rPr>
      </w:pPr>
      <w:r>
        <w:rPr>
          <w:noProof/>
        </w:rPr>
        <w:t>4.   Reduced world stability from fracturing the EU</w:t>
      </w:r>
      <w:r>
        <w:rPr>
          <w:noProof/>
        </w:rPr>
        <w:tab/>
      </w:r>
      <w:r>
        <w:rPr>
          <w:noProof/>
        </w:rPr>
        <w:fldChar w:fldCharType="begin"/>
      </w:r>
      <w:r>
        <w:rPr>
          <w:noProof/>
        </w:rPr>
        <w:instrText xml:space="preserve"> PAGEREF _Toc63794935 \h </w:instrText>
      </w:r>
      <w:r>
        <w:rPr>
          <w:noProof/>
        </w:rPr>
      </w:r>
      <w:r>
        <w:rPr>
          <w:noProof/>
        </w:rPr>
        <w:fldChar w:fldCharType="separate"/>
      </w:r>
      <w:r>
        <w:rPr>
          <w:noProof/>
        </w:rPr>
        <w:t>8</w:t>
      </w:r>
      <w:r>
        <w:rPr>
          <w:noProof/>
        </w:rPr>
        <w:fldChar w:fldCharType="end"/>
      </w:r>
    </w:p>
    <w:p w14:paraId="6EF77B0A" w14:textId="4E9350DF" w:rsidR="007F2D0D" w:rsidRDefault="007F2D0D">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_Toc63794936 \h </w:instrText>
      </w:r>
      <w:r>
        <w:rPr>
          <w:noProof/>
        </w:rPr>
      </w:r>
      <w:r>
        <w:rPr>
          <w:noProof/>
        </w:rPr>
        <w:fldChar w:fldCharType="separate"/>
      </w:r>
      <w:r>
        <w:rPr>
          <w:noProof/>
        </w:rPr>
        <w:t>8</w:t>
      </w:r>
      <w:r>
        <w:rPr>
          <w:noProof/>
        </w:rPr>
        <w:fldChar w:fldCharType="end"/>
      </w:r>
    </w:p>
    <w:p w14:paraId="2738265F" w14:textId="3F3CE2B5" w:rsidR="007F2D0D" w:rsidRDefault="007F2D0D">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_Toc63794937 \h </w:instrText>
      </w:r>
      <w:r>
        <w:rPr>
          <w:noProof/>
        </w:rPr>
      </w:r>
      <w:r>
        <w:rPr>
          <w:noProof/>
        </w:rPr>
        <w:fldChar w:fldCharType="separate"/>
      </w:r>
      <w:r>
        <w:rPr>
          <w:noProof/>
        </w:rPr>
        <w:t>8</w:t>
      </w:r>
      <w:r>
        <w:rPr>
          <w:noProof/>
        </w:rPr>
        <w:fldChar w:fldCharType="end"/>
      </w:r>
    </w:p>
    <w:p w14:paraId="3024C82E" w14:textId="54F2A988" w:rsidR="007F2D0D" w:rsidRDefault="007F2D0D">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_Toc63794938 \h </w:instrText>
      </w:r>
      <w:r>
        <w:rPr>
          <w:noProof/>
        </w:rPr>
      </w:r>
      <w:r>
        <w:rPr>
          <w:noProof/>
        </w:rPr>
        <w:fldChar w:fldCharType="separate"/>
      </w:r>
      <w:r>
        <w:rPr>
          <w:noProof/>
        </w:rPr>
        <w:t>9</w:t>
      </w:r>
      <w:r>
        <w:rPr>
          <w:noProof/>
        </w:rPr>
        <w:fldChar w:fldCharType="end"/>
      </w:r>
    </w:p>
    <w:p w14:paraId="0E2052FF" w14:textId="5D514FEF" w:rsidR="007F2D0D" w:rsidRDefault="007F2D0D">
      <w:pPr>
        <w:pStyle w:val="TOC3"/>
        <w:rPr>
          <w:rFonts w:asciiTheme="minorHAnsi" w:eastAsiaTheme="minorEastAsia" w:hAnsiTheme="minorHAnsi" w:cstheme="minorBidi"/>
          <w:noProof/>
          <w:sz w:val="22"/>
          <w:szCs w:val="22"/>
        </w:rPr>
      </w:pPr>
      <w:r>
        <w:rPr>
          <w:noProof/>
        </w:rPr>
        <w:lastRenderedPageBreak/>
        <w:t>Impact:  World peace &amp; prosperity at risk without US influence.  US hegemony is key to global peace &amp; prosperity</w:t>
      </w:r>
      <w:r>
        <w:rPr>
          <w:noProof/>
        </w:rPr>
        <w:tab/>
      </w:r>
      <w:r>
        <w:rPr>
          <w:noProof/>
        </w:rPr>
        <w:fldChar w:fldCharType="begin"/>
      </w:r>
      <w:r>
        <w:rPr>
          <w:noProof/>
        </w:rPr>
        <w:instrText xml:space="preserve"> PAGEREF _Toc63794939 \h </w:instrText>
      </w:r>
      <w:r>
        <w:rPr>
          <w:noProof/>
        </w:rPr>
      </w:r>
      <w:r>
        <w:rPr>
          <w:noProof/>
        </w:rPr>
        <w:fldChar w:fldCharType="separate"/>
      </w:r>
      <w:r>
        <w:rPr>
          <w:noProof/>
        </w:rPr>
        <w:t>9</w:t>
      </w:r>
      <w:r>
        <w:rPr>
          <w:noProof/>
        </w:rPr>
        <w:fldChar w:fldCharType="end"/>
      </w:r>
    </w:p>
    <w:p w14:paraId="091CC2A7" w14:textId="1DB454B6" w:rsidR="007F2D0D" w:rsidRDefault="007F2D0D">
      <w:pPr>
        <w:pStyle w:val="TOC2"/>
        <w:rPr>
          <w:rFonts w:asciiTheme="minorHAnsi" w:eastAsiaTheme="minorEastAsia" w:hAnsiTheme="minorHAnsi" w:cstheme="minorBidi"/>
          <w:noProof/>
          <w:sz w:val="22"/>
          <w:szCs w:val="22"/>
        </w:rPr>
      </w:pPr>
      <w:r>
        <w:rPr>
          <w:noProof/>
        </w:rPr>
        <w:t>5.  Populism and Authoritarian Government</w:t>
      </w:r>
      <w:r>
        <w:rPr>
          <w:noProof/>
        </w:rPr>
        <w:tab/>
      </w:r>
      <w:r>
        <w:rPr>
          <w:noProof/>
        </w:rPr>
        <w:fldChar w:fldCharType="begin"/>
      </w:r>
      <w:r>
        <w:rPr>
          <w:noProof/>
        </w:rPr>
        <w:instrText xml:space="preserve"> PAGEREF _Toc63794940 \h </w:instrText>
      </w:r>
      <w:r>
        <w:rPr>
          <w:noProof/>
        </w:rPr>
      </w:r>
      <w:r>
        <w:rPr>
          <w:noProof/>
        </w:rPr>
        <w:fldChar w:fldCharType="separate"/>
      </w:r>
      <w:r>
        <w:rPr>
          <w:noProof/>
        </w:rPr>
        <w:t>10</w:t>
      </w:r>
      <w:r>
        <w:rPr>
          <w:noProof/>
        </w:rPr>
        <w:fldChar w:fldCharType="end"/>
      </w:r>
    </w:p>
    <w:p w14:paraId="2F64351E" w14:textId="4CD8B4F9" w:rsidR="007F2D0D" w:rsidRDefault="007F2D0D">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_Toc63794941 \h </w:instrText>
      </w:r>
      <w:r>
        <w:rPr>
          <w:noProof/>
        </w:rPr>
      </w:r>
      <w:r>
        <w:rPr>
          <w:noProof/>
        </w:rPr>
        <w:fldChar w:fldCharType="separate"/>
      </w:r>
      <w:r>
        <w:rPr>
          <w:noProof/>
        </w:rPr>
        <w:t>10</w:t>
      </w:r>
      <w:r>
        <w:rPr>
          <w:noProof/>
        </w:rPr>
        <w:fldChar w:fldCharType="end"/>
      </w:r>
    </w:p>
    <w:p w14:paraId="32569F6F" w14:textId="5593203E" w:rsidR="007F2D0D" w:rsidRDefault="007F2D0D">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_Toc63794942 \h </w:instrText>
      </w:r>
      <w:r>
        <w:rPr>
          <w:noProof/>
        </w:rPr>
      </w:r>
      <w:r>
        <w:rPr>
          <w:noProof/>
        </w:rPr>
        <w:fldChar w:fldCharType="separate"/>
      </w:r>
      <w:r>
        <w:rPr>
          <w:noProof/>
        </w:rPr>
        <w:t>10</w:t>
      </w:r>
      <w:r>
        <w:rPr>
          <w:noProof/>
        </w:rPr>
        <w:fldChar w:fldCharType="end"/>
      </w:r>
    </w:p>
    <w:p w14:paraId="402F2F81" w14:textId="42308A60" w:rsidR="007F2D0D" w:rsidRDefault="007F2D0D">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_Toc63794943 \h </w:instrText>
      </w:r>
      <w:r>
        <w:rPr>
          <w:noProof/>
        </w:rPr>
      </w:r>
      <w:r>
        <w:rPr>
          <w:noProof/>
        </w:rPr>
        <w:fldChar w:fldCharType="separate"/>
      </w:r>
      <w:r>
        <w:rPr>
          <w:noProof/>
        </w:rPr>
        <w:t>10</w:t>
      </w:r>
      <w:r>
        <w:rPr>
          <w:noProof/>
        </w:rPr>
        <w:fldChar w:fldCharType="end"/>
      </w:r>
    </w:p>
    <w:p w14:paraId="6D3E3AF5" w14:textId="70D5BFBE" w:rsidR="007F2D0D" w:rsidRDefault="007F2D0D">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_Toc63794944 \h </w:instrText>
      </w:r>
      <w:r>
        <w:rPr>
          <w:noProof/>
        </w:rPr>
      </w:r>
      <w:r>
        <w:rPr>
          <w:noProof/>
        </w:rPr>
        <w:fldChar w:fldCharType="separate"/>
      </w:r>
      <w:r>
        <w:rPr>
          <w:noProof/>
        </w:rPr>
        <w:t>10</w:t>
      </w:r>
      <w:r>
        <w:rPr>
          <w:noProof/>
        </w:rPr>
        <w:fldChar w:fldCharType="end"/>
      </w:r>
    </w:p>
    <w:p w14:paraId="0768B3B5" w14:textId="226BCE4C" w:rsidR="007F2D0D" w:rsidRDefault="007F2D0D">
      <w:pPr>
        <w:pStyle w:val="TOC2"/>
        <w:rPr>
          <w:rFonts w:asciiTheme="minorHAnsi" w:eastAsiaTheme="minorEastAsia" w:hAnsiTheme="minorHAnsi" w:cstheme="minorBidi"/>
          <w:noProof/>
          <w:sz w:val="22"/>
          <w:szCs w:val="22"/>
        </w:rPr>
      </w:pPr>
      <w:r>
        <w:rPr>
          <w:noProof/>
        </w:rPr>
        <w:t>6.   Economic recession (from weakening / fracturing the EU)</w:t>
      </w:r>
      <w:r>
        <w:rPr>
          <w:noProof/>
        </w:rPr>
        <w:tab/>
      </w:r>
      <w:r>
        <w:rPr>
          <w:noProof/>
        </w:rPr>
        <w:fldChar w:fldCharType="begin"/>
      </w:r>
      <w:r>
        <w:rPr>
          <w:noProof/>
        </w:rPr>
        <w:instrText xml:space="preserve"> PAGEREF _Toc63794945 \h </w:instrText>
      </w:r>
      <w:r>
        <w:rPr>
          <w:noProof/>
        </w:rPr>
      </w:r>
      <w:r>
        <w:rPr>
          <w:noProof/>
        </w:rPr>
        <w:fldChar w:fldCharType="separate"/>
      </w:r>
      <w:r>
        <w:rPr>
          <w:noProof/>
        </w:rPr>
        <w:t>11</w:t>
      </w:r>
      <w:r>
        <w:rPr>
          <w:noProof/>
        </w:rPr>
        <w:fldChar w:fldCharType="end"/>
      </w:r>
    </w:p>
    <w:p w14:paraId="56C2CD0B" w14:textId="6466C98E" w:rsidR="007F2D0D" w:rsidRDefault="007F2D0D">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_Toc63794946 \h </w:instrText>
      </w:r>
      <w:r>
        <w:rPr>
          <w:noProof/>
        </w:rPr>
      </w:r>
      <w:r>
        <w:rPr>
          <w:noProof/>
        </w:rPr>
        <w:fldChar w:fldCharType="separate"/>
      </w:r>
      <w:r>
        <w:rPr>
          <w:noProof/>
        </w:rPr>
        <w:t>11</w:t>
      </w:r>
      <w:r>
        <w:rPr>
          <w:noProof/>
        </w:rPr>
        <w:fldChar w:fldCharType="end"/>
      </w:r>
    </w:p>
    <w:p w14:paraId="0A40F1DF" w14:textId="5ED04E74" w:rsidR="007F2D0D" w:rsidRDefault="007F2D0D">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_Toc63794947 \h </w:instrText>
      </w:r>
      <w:r>
        <w:rPr>
          <w:noProof/>
        </w:rPr>
      </w:r>
      <w:r>
        <w:rPr>
          <w:noProof/>
        </w:rPr>
        <w:fldChar w:fldCharType="separate"/>
      </w:r>
      <w:r>
        <w:rPr>
          <w:noProof/>
        </w:rPr>
        <w:t>11</w:t>
      </w:r>
      <w:r>
        <w:rPr>
          <w:noProof/>
        </w:rPr>
        <w:fldChar w:fldCharType="end"/>
      </w:r>
    </w:p>
    <w:p w14:paraId="788BA770" w14:textId="3DBC95FB" w:rsidR="007F2D0D" w:rsidRDefault="007F2D0D">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_Toc63794948 \h </w:instrText>
      </w:r>
      <w:r>
        <w:rPr>
          <w:noProof/>
        </w:rPr>
      </w:r>
      <w:r>
        <w:rPr>
          <w:noProof/>
        </w:rPr>
        <w:fldChar w:fldCharType="separate"/>
      </w:r>
      <w:r>
        <w:rPr>
          <w:noProof/>
        </w:rPr>
        <w:t>11</w:t>
      </w:r>
      <w:r>
        <w:rPr>
          <w:noProof/>
        </w:rPr>
        <w:fldChar w:fldCharType="end"/>
      </w:r>
    </w:p>
    <w:p w14:paraId="20A37311" w14:textId="43D02591" w:rsidR="007F2D0D" w:rsidRDefault="007F2D0D">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_Toc63794949 \h </w:instrText>
      </w:r>
      <w:r>
        <w:rPr>
          <w:noProof/>
        </w:rPr>
      </w:r>
      <w:r>
        <w:rPr>
          <w:noProof/>
        </w:rPr>
        <w:fldChar w:fldCharType="separate"/>
      </w:r>
      <w:r>
        <w:rPr>
          <w:noProof/>
        </w:rPr>
        <w:t>11</w:t>
      </w:r>
      <w:r>
        <w:rPr>
          <w:noProof/>
        </w:rPr>
        <w:fldChar w:fldCharType="end"/>
      </w:r>
    </w:p>
    <w:p w14:paraId="398224EC" w14:textId="0AE20665" w:rsidR="007F2D0D" w:rsidRDefault="007F2D0D">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_Toc63794950 \h </w:instrText>
      </w:r>
      <w:r>
        <w:rPr>
          <w:noProof/>
        </w:rPr>
      </w:r>
      <w:r>
        <w:rPr>
          <w:noProof/>
        </w:rPr>
        <w:fldChar w:fldCharType="separate"/>
      </w:r>
      <w:r>
        <w:rPr>
          <w:noProof/>
        </w:rPr>
        <w:t>12</w:t>
      </w:r>
      <w:r>
        <w:rPr>
          <w:noProof/>
        </w:rPr>
        <w:fldChar w:fldCharType="end"/>
      </w:r>
    </w:p>
    <w:p w14:paraId="50CF5217" w14:textId="0A59E8F6" w:rsidR="007F2D0D" w:rsidRDefault="007F2D0D">
      <w:pPr>
        <w:pStyle w:val="TOC2"/>
        <w:rPr>
          <w:rFonts w:asciiTheme="minorHAnsi" w:eastAsiaTheme="minorEastAsia" w:hAnsiTheme="minorHAnsi" w:cstheme="minorBidi"/>
          <w:noProof/>
          <w:sz w:val="22"/>
          <w:szCs w:val="22"/>
        </w:rPr>
      </w:pPr>
      <w:r>
        <w:rPr>
          <w:noProof/>
        </w:rPr>
        <w:t>7.    Russia gains influence</w:t>
      </w:r>
      <w:r>
        <w:rPr>
          <w:noProof/>
        </w:rPr>
        <w:tab/>
      </w:r>
      <w:r>
        <w:rPr>
          <w:noProof/>
        </w:rPr>
        <w:fldChar w:fldCharType="begin"/>
      </w:r>
      <w:r>
        <w:rPr>
          <w:noProof/>
        </w:rPr>
        <w:instrText xml:space="preserve"> PAGEREF _Toc63794951 \h </w:instrText>
      </w:r>
      <w:r>
        <w:rPr>
          <w:noProof/>
        </w:rPr>
      </w:r>
      <w:r>
        <w:rPr>
          <w:noProof/>
        </w:rPr>
        <w:fldChar w:fldCharType="separate"/>
      </w:r>
      <w:r>
        <w:rPr>
          <w:noProof/>
        </w:rPr>
        <w:t>13</w:t>
      </w:r>
      <w:r>
        <w:rPr>
          <w:noProof/>
        </w:rPr>
        <w:fldChar w:fldCharType="end"/>
      </w:r>
    </w:p>
    <w:p w14:paraId="3C8D2CD3" w14:textId="6D3D41D6" w:rsidR="007F2D0D" w:rsidRDefault="007F2D0D">
      <w:pPr>
        <w:pStyle w:val="TOC3"/>
        <w:rPr>
          <w:rFonts w:asciiTheme="minorHAnsi" w:eastAsiaTheme="minorEastAsia" w:hAnsiTheme="minorHAnsi" w:cstheme="minorBidi"/>
          <w:noProof/>
          <w:sz w:val="22"/>
          <w:szCs w:val="22"/>
        </w:rPr>
      </w:pPr>
      <w:r>
        <w:rPr>
          <w:noProof/>
        </w:rPr>
        <w:t>Link:  AFF divides / weakens the EU</w:t>
      </w:r>
      <w:r>
        <w:rPr>
          <w:noProof/>
        </w:rPr>
        <w:tab/>
      </w:r>
      <w:r>
        <w:rPr>
          <w:noProof/>
        </w:rPr>
        <w:fldChar w:fldCharType="begin"/>
      </w:r>
      <w:r>
        <w:rPr>
          <w:noProof/>
        </w:rPr>
        <w:instrText xml:space="preserve"> PAGEREF _Toc63794952 \h </w:instrText>
      </w:r>
      <w:r>
        <w:rPr>
          <w:noProof/>
        </w:rPr>
      </w:r>
      <w:r>
        <w:rPr>
          <w:noProof/>
        </w:rPr>
        <w:fldChar w:fldCharType="separate"/>
      </w:r>
      <w:r>
        <w:rPr>
          <w:noProof/>
        </w:rPr>
        <w:t>13</w:t>
      </w:r>
      <w:r>
        <w:rPr>
          <w:noProof/>
        </w:rPr>
        <w:fldChar w:fldCharType="end"/>
      </w:r>
    </w:p>
    <w:p w14:paraId="0EFD66C8" w14:textId="57737077" w:rsidR="007F2D0D" w:rsidRDefault="007F2D0D">
      <w:pPr>
        <w:pStyle w:val="TOC3"/>
        <w:rPr>
          <w:rFonts w:asciiTheme="minorHAnsi" w:eastAsiaTheme="minorEastAsia" w:hAnsiTheme="minorHAnsi" w:cstheme="minorBidi"/>
          <w:noProof/>
          <w:sz w:val="22"/>
          <w:szCs w:val="22"/>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_Toc63794953 \h </w:instrText>
      </w:r>
      <w:r>
        <w:rPr>
          <w:noProof/>
        </w:rPr>
      </w:r>
      <w:r>
        <w:rPr>
          <w:noProof/>
        </w:rPr>
        <w:fldChar w:fldCharType="separate"/>
      </w:r>
      <w:r>
        <w:rPr>
          <w:noProof/>
        </w:rPr>
        <w:t>13</w:t>
      </w:r>
      <w:r>
        <w:rPr>
          <w:noProof/>
        </w:rPr>
        <w:fldChar w:fldCharType="end"/>
      </w:r>
    </w:p>
    <w:p w14:paraId="2A5CCF1D" w14:textId="2E752393" w:rsidR="007F2D0D" w:rsidRDefault="007F2D0D">
      <w:pPr>
        <w:pStyle w:val="TOC3"/>
        <w:rPr>
          <w:rFonts w:asciiTheme="minorHAnsi" w:eastAsiaTheme="minorEastAsia" w:hAnsiTheme="minorHAnsi" w:cstheme="minorBidi"/>
          <w:noProof/>
          <w:sz w:val="22"/>
          <w:szCs w:val="22"/>
        </w:rPr>
      </w:pPr>
      <w:r>
        <w:rPr>
          <w:noProof/>
        </w:rPr>
        <w:t>Impact:  Russian influence damages democracy, promotes authoritarian rule</w:t>
      </w:r>
      <w:r>
        <w:rPr>
          <w:noProof/>
        </w:rPr>
        <w:tab/>
      </w:r>
      <w:r>
        <w:rPr>
          <w:noProof/>
        </w:rPr>
        <w:fldChar w:fldCharType="begin"/>
      </w:r>
      <w:r>
        <w:rPr>
          <w:noProof/>
        </w:rPr>
        <w:instrText xml:space="preserve"> PAGEREF _Toc63794954 \h </w:instrText>
      </w:r>
      <w:r>
        <w:rPr>
          <w:noProof/>
        </w:rPr>
      </w:r>
      <w:r>
        <w:rPr>
          <w:noProof/>
        </w:rPr>
        <w:fldChar w:fldCharType="separate"/>
      </w:r>
      <w:r>
        <w:rPr>
          <w:noProof/>
        </w:rPr>
        <w:t>13</w:t>
      </w:r>
      <w:r>
        <w:rPr>
          <w:noProof/>
        </w:rPr>
        <w:fldChar w:fldCharType="end"/>
      </w:r>
    </w:p>
    <w:p w14:paraId="7C7E9EF4" w14:textId="423B52A0" w:rsidR="00905409" w:rsidRDefault="00DA2F2D" w:rsidP="00090620">
      <w:pPr>
        <w:pStyle w:val="Footer"/>
        <w:jc w:val="left"/>
      </w:pPr>
      <w:r>
        <w:fldChar w:fldCharType="end"/>
      </w:r>
    </w:p>
    <w:p w14:paraId="57A0E87C" w14:textId="2812AABA" w:rsidR="009B64E0" w:rsidRDefault="00044C9B" w:rsidP="000D7913">
      <w:pPr>
        <w:pStyle w:val="Title2"/>
        <w:outlineLvl w:val="0"/>
      </w:pPr>
      <w:bookmarkStart w:id="0" w:name="_Toc489643412"/>
      <w:bookmarkStart w:id="1" w:name="_Toc490574617"/>
      <w:bookmarkStart w:id="2" w:name="_Toc63794909"/>
      <w:r>
        <w:lastRenderedPageBreak/>
        <w:t>Negative</w:t>
      </w:r>
      <w:r w:rsidR="00B64CAF">
        <w:t xml:space="preserve">: </w:t>
      </w:r>
      <w:bookmarkEnd w:id="0"/>
      <w:bookmarkEnd w:id="1"/>
      <w:r w:rsidR="00CB1AF3">
        <w:t>Migrant Bill of Rights – bad idea</w:t>
      </w:r>
      <w:bookmarkEnd w:id="2"/>
    </w:p>
    <w:p w14:paraId="292CC77A" w14:textId="5F6787D8" w:rsidR="000D7913" w:rsidRDefault="00CB1AF3" w:rsidP="00F64FD9">
      <w:pPr>
        <w:pStyle w:val="Contention1"/>
      </w:pPr>
      <w:bookmarkStart w:id="3" w:name="_Toc63794910"/>
      <w:r>
        <w:t>TOPICALITY</w:t>
      </w:r>
      <w:bookmarkEnd w:id="3"/>
    </w:p>
    <w:p w14:paraId="21D34482" w14:textId="77777777" w:rsidR="00CB1AF3" w:rsidRDefault="00CB1AF3" w:rsidP="00F64FD9">
      <w:pPr>
        <w:pStyle w:val="Contention1"/>
      </w:pPr>
    </w:p>
    <w:p w14:paraId="6EC54763" w14:textId="6CAC2FDE" w:rsidR="00CB1AF3" w:rsidRDefault="00CB1AF3" w:rsidP="00F64FD9">
      <w:pPr>
        <w:pStyle w:val="Contention1"/>
      </w:pPr>
      <w:bookmarkStart w:id="4" w:name="_Toc63794911"/>
      <w:r>
        <w:t>1.  Not substantial reform – according to Affirmative's own plan advocate</w:t>
      </w:r>
      <w:bookmarkEnd w:id="4"/>
    </w:p>
    <w:p w14:paraId="599FEA02" w14:textId="77777777" w:rsidR="00BE3CC3" w:rsidRDefault="00BE3CC3" w:rsidP="00F64FD9">
      <w:pPr>
        <w:pStyle w:val="Contention1"/>
      </w:pPr>
    </w:p>
    <w:p w14:paraId="15DB49CB" w14:textId="7621F400" w:rsidR="00BE3CC3" w:rsidRDefault="00BE3CC3" w:rsidP="00BE3CC3">
      <w:pPr>
        <w:pStyle w:val="Contention2"/>
      </w:pPr>
      <w:bookmarkStart w:id="5" w:name="_Toc63794912"/>
      <w:r>
        <w:t xml:space="preserve">AFF Plan advocate Ian </w:t>
      </w:r>
      <w:proofErr w:type="spellStart"/>
      <w:r>
        <w:t>Kysel</w:t>
      </w:r>
      <w:proofErr w:type="spellEnd"/>
      <w:r>
        <w:t xml:space="preserve"> admits it wouldn't be a substantial change of policy in Europe</w:t>
      </w:r>
      <w:bookmarkEnd w:id="5"/>
    </w:p>
    <w:p w14:paraId="24B54DF6" w14:textId="34373B18" w:rsidR="00CB1AF3" w:rsidRPr="00BE3CC3" w:rsidRDefault="00CB1AF3" w:rsidP="00BE3CC3">
      <w:pPr>
        <w:pStyle w:val="Constructive"/>
        <w:spacing w:line="240" w:lineRule="auto"/>
        <w:rPr>
          <w:b/>
        </w:rPr>
      </w:pPr>
      <w:r w:rsidRPr="00BE3CC3">
        <w:rPr>
          <w:b/>
        </w:rPr>
        <w:t xml:space="preserve">In 2016, Affirmative </w:t>
      </w:r>
      <w:r w:rsidR="004C28DF" w:rsidRPr="00BE3CC3">
        <w:rPr>
          <w:b/>
        </w:rPr>
        <w:t>source</w:t>
      </w:r>
      <w:r w:rsidRPr="00BE3CC3">
        <w:rPr>
          <w:b/>
        </w:rPr>
        <w:t xml:space="preserve"> Professor </w:t>
      </w:r>
      <w:r w:rsidR="004C28DF" w:rsidRPr="00BE3CC3">
        <w:rPr>
          <w:b/>
        </w:rPr>
        <w:t xml:space="preserve">Ian </w:t>
      </w:r>
      <w:proofErr w:type="spellStart"/>
      <w:r w:rsidR="004C28DF" w:rsidRPr="00BE3CC3">
        <w:rPr>
          <w:b/>
        </w:rPr>
        <w:t>Kysel</w:t>
      </w:r>
      <w:proofErr w:type="spellEnd"/>
      <w:r w:rsidR="004C28DF" w:rsidRPr="00BE3CC3">
        <w:rPr>
          <w:b/>
        </w:rPr>
        <w:t>, who they quoted in their 1AC, said the EU was already working on implementing the same recommendations he wanted. And he said it would be nice if they added IMBR because it would "help promote compliance with existing law" in Europe</w:t>
      </w:r>
    </w:p>
    <w:p w14:paraId="120C642A" w14:textId="5212007C" w:rsidR="004C28DF" w:rsidRPr="004C28DF" w:rsidRDefault="004C28DF" w:rsidP="004C28DF">
      <w:pPr>
        <w:pStyle w:val="Citation3"/>
      </w:pPr>
      <w:r w:rsidRPr="004C28DF">
        <w:rPr>
          <w:u w:val="single"/>
        </w:rPr>
        <w:t xml:space="preserve">Prof. Ian </w:t>
      </w:r>
      <w:proofErr w:type="spellStart"/>
      <w:r w:rsidRPr="004C28DF">
        <w:rPr>
          <w:u w:val="single"/>
        </w:rPr>
        <w:t>Kysel</w:t>
      </w:r>
      <w:proofErr w:type="spellEnd"/>
      <w:r w:rsidRPr="004C28DF">
        <w:rPr>
          <w:u w:val="single"/>
        </w:rPr>
        <w:t xml:space="preserve"> 2016</w:t>
      </w:r>
      <w:r w:rsidRPr="004C28DF">
        <w:t xml:space="preserve"> (currently professor at Cornell Univ.; at the time this was written, he was at Oxford Univ. ) " Promoting the Recognition and Protection of the Rights of All Migrants Using a Soft-Law International Migrants Bill of Rights" JOURNAL ON MIGRATION and HUMAN SECURITY https://journals.sagepub.com/doi/abs/10.1177/233150241600400201</w:t>
      </w:r>
    </w:p>
    <w:p w14:paraId="5A7CA903" w14:textId="7F57013E" w:rsidR="00CB1AF3" w:rsidRDefault="00CB1AF3" w:rsidP="00CB1AF3">
      <w:pPr>
        <w:pStyle w:val="Evidence"/>
      </w:pPr>
      <w:r w:rsidRPr="004C28DF">
        <w:rPr>
          <w:u w:val="single"/>
        </w:rPr>
        <w:t>In recent years, there have been calls for states to better respond to situations of migrants caught in countries in crisis. In this context, a small working group of states that includes the Philippines, the United States, Australia, Bangladesh, Costa Rica, Ethiopia, and the European Commission, has launched an initiative (the previously mentioned Migrants in Countries in Crisis Initiative, or MICIC) with a mandate to develop a set of principles and guidelines along with a set of effective practices to inform the “role and responsibilities” of states and other stakeholders to “prepare for, respond to, and address” crises</w:t>
      </w:r>
      <w:r>
        <w:t xml:space="preserve"> (including natural disasters and conflicts or civil unrest) before, during, and after an emergency (MICIC 2016; see also MICIC 2014). </w:t>
      </w:r>
      <w:r w:rsidRPr="004C28DF">
        <w:rPr>
          <w:u w:val="single"/>
        </w:rPr>
        <w:t>Inclusion of the IMBR — and affirming that ensuring protection of the rights of all migrants in ordinary times is essential to safeguarding those rights during crisis — would similarly be a useful way for the MICIC Initiative to ground its work in and help promote compliance with existing law</w:t>
      </w:r>
      <w:r>
        <w:t>.</w:t>
      </w:r>
    </w:p>
    <w:p w14:paraId="14A94DE9" w14:textId="77777777" w:rsidR="00F64FD9" w:rsidRDefault="00F64FD9" w:rsidP="00F64FD9">
      <w:pPr>
        <w:pStyle w:val="Contention1"/>
      </w:pPr>
    </w:p>
    <w:p w14:paraId="49B12DFF" w14:textId="55E93DC3" w:rsidR="00F64FD9" w:rsidRDefault="004C28DF" w:rsidP="004C28DF">
      <w:pPr>
        <w:pStyle w:val="Contention2"/>
      </w:pPr>
      <w:bookmarkStart w:id="6" w:name="_Toc63794913"/>
      <w:r>
        <w:t>Violation:  Help promote compliance with existing EU law</w:t>
      </w:r>
      <w:bookmarkEnd w:id="6"/>
    </w:p>
    <w:p w14:paraId="6F2C6D8C" w14:textId="5C84C947" w:rsidR="00CB1AF3" w:rsidRDefault="008C6658" w:rsidP="004C28DF">
      <w:pPr>
        <w:pStyle w:val="Evidence"/>
      </w:pPr>
      <w:r>
        <w:t xml:space="preserve">When you hear those words quoted again, </w:t>
      </w:r>
      <w:r w:rsidR="004C28DF">
        <w:t xml:space="preserve">I almost don't have to make the argument, do I?  If the resolution had said </w:t>
      </w:r>
      <w:r>
        <w:t xml:space="preserve">Resolved, </w:t>
      </w:r>
      <w:r w:rsidR="004C28DF">
        <w:t>that the EU should help promote compliance with existing</w:t>
      </w:r>
      <w:r w:rsidR="00BE3CC3">
        <w:t xml:space="preserve"> immigration</w:t>
      </w:r>
      <w:r w:rsidR="004C28DF">
        <w:t xml:space="preserve"> law, this would be a great case.  But instead, it told us that Affirmative teams had to substantially reform immigration policy.  There's a world of difference between "help promote compliance with existing law" and "substantial reform."</w:t>
      </w:r>
    </w:p>
    <w:p w14:paraId="240E936F" w14:textId="77777777" w:rsidR="004C28DF" w:rsidRDefault="004C28DF" w:rsidP="004C28DF">
      <w:pPr>
        <w:pStyle w:val="Evidence"/>
      </w:pPr>
    </w:p>
    <w:p w14:paraId="37D934F1" w14:textId="7E6D88FB" w:rsidR="004C28DF" w:rsidRDefault="004C28DF" w:rsidP="004C28DF">
      <w:pPr>
        <w:pStyle w:val="Contention2"/>
      </w:pPr>
      <w:bookmarkStart w:id="7" w:name="_Toc63794914"/>
      <w:r>
        <w:t>Impact:  No Affirmative team</w:t>
      </w:r>
      <w:bookmarkEnd w:id="7"/>
    </w:p>
    <w:p w14:paraId="1C18CC97" w14:textId="5A6B2048" w:rsidR="004C28DF" w:rsidRDefault="004C28DF" w:rsidP="004C28DF">
      <w:pPr>
        <w:pStyle w:val="Evidence"/>
      </w:pPr>
      <w:r>
        <w:t>No one showed up in this debate to Affirm substantial reform of anything.  Since there's no Affirmative team, no matter who wins, you should vote Negative.</w:t>
      </w:r>
    </w:p>
    <w:p w14:paraId="3E304306" w14:textId="77777777" w:rsidR="004C28DF" w:rsidRDefault="004C28DF" w:rsidP="004C28DF">
      <w:pPr>
        <w:pStyle w:val="Evidence"/>
      </w:pPr>
    </w:p>
    <w:p w14:paraId="5C880688" w14:textId="77777777" w:rsidR="004C28DF" w:rsidRPr="004C28DF" w:rsidRDefault="004C28DF" w:rsidP="004C28DF">
      <w:pPr>
        <w:pStyle w:val="Evidence"/>
      </w:pPr>
    </w:p>
    <w:p w14:paraId="318CE079" w14:textId="705C0AD7" w:rsidR="001414AA" w:rsidRDefault="001414AA" w:rsidP="009B64E0">
      <w:pPr>
        <w:pStyle w:val="Contention1"/>
      </w:pPr>
      <w:bookmarkStart w:id="8" w:name="_Toc63794915"/>
      <w:r>
        <w:lastRenderedPageBreak/>
        <w:t>DISADVANTAGES</w:t>
      </w:r>
      <w:bookmarkEnd w:id="8"/>
    </w:p>
    <w:p w14:paraId="1618D990" w14:textId="7B2C49B7" w:rsidR="001414AA" w:rsidRDefault="001414AA" w:rsidP="009B64E0">
      <w:pPr>
        <w:pStyle w:val="Contention1"/>
      </w:pPr>
    </w:p>
    <w:p w14:paraId="2D309EF6" w14:textId="4F0F4C62" w:rsidR="00CF265F" w:rsidRDefault="001414AA" w:rsidP="00CB1AF3">
      <w:pPr>
        <w:pStyle w:val="Contention1"/>
      </w:pPr>
      <w:bookmarkStart w:id="9" w:name="_Toc63794916"/>
      <w:r>
        <w:t>1</w:t>
      </w:r>
      <w:r w:rsidR="008C6658">
        <w:t>.   IMBR violates human rights</w:t>
      </w:r>
      <w:bookmarkEnd w:id="9"/>
    </w:p>
    <w:p w14:paraId="18F22DD6" w14:textId="77777777" w:rsidR="008C6658" w:rsidRDefault="008C6658" w:rsidP="00CB1AF3">
      <w:pPr>
        <w:pStyle w:val="Contention1"/>
      </w:pPr>
    </w:p>
    <w:p w14:paraId="4FA26580" w14:textId="0B1DBDCF" w:rsidR="008C6658" w:rsidRDefault="008C6658" w:rsidP="008C6658">
      <w:pPr>
        <w:pStyle w:val="Contention2"/>
      </w:pPr>
      <w:bookmarkStart w:id="10" w:name="_Toc63794917"/>
      <w:r>
        <w:t>Link:  IMBR says migrants have a "</w:t>
      </w:r>
      <w:r w:rsidRPr="008C6658">
        <w:t>right to an adequate standard of living</w:t>
      </w:r>
      <w:r>
        <w:t>"</w:t>
      </w:r>
      <w:bookmarkEnd w:id="10"/>
    </w:p>
    <w:p w14:paraId="19E88705" w14:textId="2A07B7E5" w:rsidR="00D12B95" w:rsidRPr="004C28DF" w:rsidRDefault="00D12B95" w:rsidP="00D12B95">
      <w:pPr>
        <w:pStyle w:val="Citation3"/>
      </w:pPr>
      <w:r>
        <w:rPr>
          <w:u w:val="single"/>
        </w:rPr>
        <w:t xml:space="preserve">Affirmative expert </w:t>
      </w:r>
      <w:r w:rsidRPr="004C28DF">
        <w:rPr>
          <w:u w:val="single"/>
        </w:rPr>
        <w:t xml:space="preserve">Prof. Ian </w:t>
      </w:r>
      <w:proofErr w:type="spellStart"/>
      <w:r w:rsidRPr="004C28DF">
        <w:rPr>
          <w:u w:val="single"/>
        </w:rPr>
        <w:t>Kysel</w:t>
      </w:r>
      <w:proofErr w:type="spellEnd"/>
      <w:r w:rsidRPr="004C28DF">
        <w:rPr>
          <w:u w:val="single"/>
        </w:rPr>
        <w:t xml:space="preserve"> </w:t>
      </w:r>
      <w:r>
        <w:rPr>
          <w:u w:val="single"/>
        </w:rPr>
        <w:t xml:space="preserve">quoting the text of IMBR in </w:t>
      </w:r>
      <w:r w:rsidRPr="004C28DF">
        <w:rPr>
          <w:u w:val="single"/>
        </w:rPr>
        <w:t>2016</w:t>
      </w:r>
      <w:r w:rsidRPr="004C28DF">
        <w:t xml:space="preserve"> (currently professor at Cornell Univ.; at the time this was written, he was at Oxford Univ. ) " Promoting the Recognition and Protection of the Rights of All Migrants Using a Soft-Law International Migrants Bill of Rights" JOURNAL ON MIGRATION and HUMAN SECURITY https://journals.sagepub.com/doi/abs/10.1177/233150241600400201</w:t>
      </w:r>
    </w:p>
    <w:p w14:paraId="49D931D9" w14:textId="0B3AAAB3" w:rsidR="008C6658" w:rsidRDefault="008C6658" w:rsidP="00D12B95">
      <w:pPr>
        <w:pStyle w:val="Evidence"/>
      </w:pPr>
      <w:r w:rsidRPr="008C6658">
        <w:t xml:space="preserve"> </w:t>
      </w:r>
      <w:r w:rsidR="00D12B95">
        <w:rPr>
          <w:noProof/>
          <w:lang w:eastAsia="en-US"/>
        </w:rPr>
        <w:drawing>
          <wp:inline distT="0" distB="0" distL="0" distR="0" wp14:anchorId="249F4424" wp14:editId="7F8A7496">
            <wp:extent cx="4670854" cy="19259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511" cy="1929064"/>
                    </a:xfrm>
                    <a:prstGeom prst="rect">
                      <a:avLst/>
                    </a:prstGeom>
                    <a:noFill/>
                    <a:ln>
                      <a:noFill/>
                    </a:ln>
                  </pic:spPr>
                </pic:pic>
              </a:graphicData>
            </a:graphic>
          </wp:inline>
        </w:drawing>
      </w:r>
    </w:p>
    <w:p w14:paraId="135A3B7B" w14:textId="15E34429" w:rsidR="00563FA6" w:rsidRDefault="00563FA6" w:rsidP="00563FA6">
      <w:pPr>
        <w:pStyle w:val="Contention2"/>
      </w:pPr>
      <w:bookmarkStart w:id="11" w:name="_Toc63794918"/>
      <w:r>
        <w:t>Link:  Ever-expanding list of things the government has to give people (labeled as "rights") conflicts with individual liberty and freedom</w:t>
      </w:r>
      <w:bookmarkEnd w:id="11"/>
    </w:p>
    <w:p w14:paraId="09C436FB" w14:textId="77777777" w:rsidR="007F2D0D" w:rsidRDefault="007F2D0D" w:rsidP="007F2D0D">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9" w:history="1">
        <w:r>
          <w:rPr>
            <w:rStyle w:val="Hyperlink"/>
          </w:rPr>
          <w:t>https://www.independent.org/students/essay/essay.asp?id=2341</w:t>
        </w:r>
      </w:hyperlink>
      <w:r>
        <w:t xml:space="preserve"> (accessed 9 Feb 2021)</w:t>
      </w:r>
    </w:p>
    <w:p w14:paraId="5BCEFDBE" w14:textId="37C14AEF" w:rsidR="00237C9E" w:rsidRPr="00237C9E" w:rsidRDefault="00237C9E" w:rsidP="00237C9E">
      <w:pPr>
        <w:pStyle w:val="Evidence"/>
      </w:pPr>
      <w:r w:rsidRPr="00563FA6">
        <w:rPr>
          <w:u w:val="single"/>
        </w:rPr>
        <w:t>The continuously expanding list of human rights is especially alarming</w:t>
      </w:r>
      <w:r w:rsidRPr="00237C9E">
        <w:t xml:space="preserve"> from a classical liberal perspective as represented by Smith (1776), </w:t>
      </w:r>
      <w:proofErr w:type="spellStart"/>
      <w:r w:rsidRPr="00237C9E">
        <w:t>Bastiat</w:t>
      </w:r>
      <w:proofErr w:type="spellEnd"/>
      <w:r w:rsidRPr="00237C9E">
        <w:t xml:space="preserve"> (1850), Mises (1927) and Hayek (1960</w:t>
      </w:r>
      <w:r w:rsidRPr="00563FA6">
        <w:rPr>
          <w:u w:val="single"/>
        </w:rPr>
        <w:t>), in that it causes a devaluing of important human rights. More precisely, these more recent human rights deal mainly with social welfare, entailing positive duties for the government, requiring its expansion. These more recent human rights stand in contrast to individual liberty and progressively undermine property rights and freedom</w:t>
      </w:r>
      <w:r w:rsidRPr="00237C9E">
        <w:t>.</w:t>
      </w:r>
    </w:p>
    <w:p w14:paraId="05269147" w14:textId="77777777" w:rsidR="00D12B95" w:rsidRPr="008C6658" w:rsidRDefault="00D12B95" w:rsidP="00D12B95">
      <w:pPr>
        <w:pStyle w:val="Evidence"/>
      </w:pPr>
    </w:p>
    <w:p w14:paraId="1DD5233E" w14:textId="65FCE258" w:rsidR="008C6658" w:rsidRDefault="00563FA6" w:rsidP="008C6658">
      <w:pPr>
        <w:pStyle w:val="Contention2"/>
      </w:pPr>
      <w:bookmarkStart w:id="12" w:name="_Toc63794919"/>
      <w:r>
        <w:t>Link:  Taking property away from one to give to another to meet some "right" they claim but cannot afford, violates property rights and no offsetting worthy goal can justify it</w:t>
      </w:r>
      <w:bookmarkEnd w:id="12"/>
    </w:p>
    <w:p w14:paraId="29E44ECA" w14:textId="77777777" w:rsidR="007F2D0D" w:rsidRDefault="007F2D0D" w:rsidP="007F2D0D">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10" w:history="1">
        <w:r>
          <w:rPr>
            <w:rStyle w:val="Hyperlink"/>
          </w:rPr>
          <w:t>https://www.independent.org/students/essay/essay.asp?id=2341</w:t>
        </w:r>
      </w:hyperlink>
      <w:r>
        <w:t xml:space="preserve"> (accessed 9 Feb 2021)</w:t>
      </w:r>
    </w:p>
    <w:p w14:paraId="2F73CED9" w14:textId="4607F8F9" w:rsidR="00563FA6" w:rsidRDefault="00563FA6" w:rsidP="00563FA6">
      <w:pPr>
        <w:pStyle w:val="Evidence"/>
      </w:pPr>
      <w:r w:rsidRPr="00563FA6">
        <w:rPr>
          <w:u w:val="single"/>
        </w:rPr>
        <w:t>Second-generation rights require providing a service to those who cannot afford that service. If no one is willing to voluntarily finance these services, second-generation rights imply the use of coercion in order to provide such services. In such cases, second-generation rights violate property rights, as it is impossible to honor both of them at the same time. It should be added, that property rights are not prima facie rights that can be restricted or balanced at discretion against some important goal, be it equality, “dignity,” or citizenship</w:t>
      </w:r>
      <w:r>
        <w:t xml:space="preserve">. Property rights are natural rights. They restrain the justifiable use of force in society. Their infringement would violate the self-ownership or the homesteading principle and as such stand against human nature. </w:t>
      </w:r>
      <w:r w:rsidRPr="00563FA6">
        <w:rPr>
          <w:u w:val="single"/>
        </w:rPr>
        <w:t>These violations are unjustifiable independent of any noble goals sought to be achieved by them</w:t>
      </w:r>
      <w:r>
        <w:t xml:space="preserve">. </w:t>
      </w:r>
    </w:p>
    <w:p w14:paraId="0C063A6A" w14:textId="77777777" w:rsidR="00563FA6" w:rsidRDefault="00563FA6" w:rsidP="008C6658">
      <w:pPr>
        <w:pStyle w:val="Contention2"/>
      </w:pPr>
    </w:p>
    <w:p w14:paraId="41C160F3" w14:textId="09529AC5" w:rsidR="000E546F" w:rsidRDefault="00563FA6" w:rsidP="00563FA6">
      <w:pPr>
        <w:pStyle w:val="Contention2"/>
      </w:pPr>
      <w:bookmarkStart w:id="13" w:name="_Toc63794920"/>
      <w:r>
        <w:t>Impact:  All other vital human rights disappear when property rights are lost</w:t>
      </w:r>
      <w:bookmarkEnd w:id="13"/>
    </w:p>
    <w:p w14:paraId="74EF2F0A" w14:textId="77777777" w:rsidR="007F2D0D" w:rsidRDefault="007F2D0D" w:rsidP="007F2D0D">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11" w:history="1">
        <w:r>
          <w:rPr>
            <w:rStyle w:val="Hyperlink"/>
          </w:rPr>
          <w:t>https://www.independent.org/students/essay/essay.asp?id=2341</w:t>
        </w:r>
      </w:hyperlink>
      <w:r>
        <w:t xml:space="preserve"> (accessed 9 Feb 2021)</w:t>
      </w:r>
    </w:p>
    <w:p w14:paraId="3AA70A21" w14:textId="0E9CE59E" w:rsidR="00563FA6" w:rsidRDefault="00563FA6" w:rsidP="00563FA6">
      <w:pPr>
        <w:pStyle w:val="Evidence"/>
      </w:pPr>
      <w:r>
        <w:rPr>
          <w:shd w:val="clear" w:color="auto" w:fill="FFFFFF"/>
        </w:rPr>
        <w:t>Before turning to second-generation human rights, we can state that property rights do imply many of the first-generation human rights, like security of life, freedom of association, and freedom of speech. In fact, these rights are not separable from property rights. Furthermore, when property rights are infringed upon, these human rights disappear along with them.</w:t>
      </w:r>
    </w:p>
    <w:p w14:paraId="2BD2FF50" w14:textId="2C48D5EC" w:rsidR="00BE3CC3" w:rsidRDefault="00BE3CC3" w:rsidP="00BE3CC3">
      <w:pPr>
        <w:pStyle w:val="Contention2"/>
      </w:pPr>
      <w:r>
        <w:br/>
      </w:r>
      <w:bookmarkStart w:id="14" w:name="_Toc63794921"/>
      <w:r>
        <w:t>Impact:  Human rights violation, corruption and injustice abound when we give people "rights" to someone else's money</w:t>
      </w:r>
      <w:bookmarkEnd w:id="14"/>
    </w:p>
    <w:p w14:paraId="2C93B252" w14:textId="77777777" w:rsidR="007F2D0D" w:rsidRDefault="007F2D0D" w:rsidP="007F2D0D">
      <w:pPr>
        <w:pStyle w:val="Citation3"/>
      </w:pPr>
      <w:r>
        <w:rPr>
          <w:u w:val="single"/>
        </w:rPr>
        <w:t xml:space="preserve">Prof. Philipp </w:t>
      </w:r>
      <w:proofErr w:type="spellStart"/>
      <w:r>
        <w:rPr>
          <w:u w:val="single"/>
        </w:rPr>
        <w:t>Bagus</w:t>
      </w:r>
      <w:proofErr w:type="spellEnd"/>
      <w:r>
        <w:rPr>
          <w:u w:val="single"/>
        </w:rPr>
        <w:t> 2008</w:t>
      </w:r>
      <w:r>
        <w:t xml:space="preserve">. (professor at Rey Juan Carlos University) 13 Oct 2008 Human Rights Inflation and Property Rights Devaluation </w:t>
      </w:r>
      <w:hyperlink r:id="rId12" w:history="1">
        <w:r>
          <w:rPr>
            <w:rStyle w:val="Hyperlink"/>
          </w:rPr>
          <w:t>https://www.independent.org/students/essay/essay.asp?id=2341</w:t>
        </w:r>
      </w:hyperlink>
      <w:r>
        <w:t xml:space="preserve"> (accessed 9 Feb 2021)</w:t>
      </w:r>
    </w:p>
    <w:p w14:paraId="39E3C29B" w14:textId="64CE8158" w:rsidR="00BE3CC3" w:rsidRDefault="00BE3CC3" w:rsidP="00BE3CC3">
      <w:pPr>
        <w:pStyle w:val="Evidence"/>
      </w:pPr>
      <w:r>
        <w:rPr>
          <w:shd w:val="clear" w:color="auto" w:fill="FFFFFF"/>
        </w:rPr>
        <w:t>Consequently, property rights imply equality before the law. In contrast, pseudo human rights imply certain redistribution from the rich to those who cannot afford the alleged rights. Someone has to provide a service to those who cannot afford the right. Therefore, pseudo human rights demand an unequal treatment before the law. Some are taxed in order to pay for the welfare of others. The interpretation of the particular situation and person gives the government discretion. The specific circumstances of a person call for a different treatment. Individuals make use of the coercive measures of the state to improve their welfare. The particular legislation and vague definitions give room for discretion by the government and violates, consequently, the rule of law. By violating the rule of law, the traditional sense of justice in the population is perverted. As a consequence, corruption flourishes and the population no longer follows universal rules but tries to gain advantages by demanding and interpreting pseudo human rights.</w:t>
      </w:r>
    </w:p>
    <w:p w14:paraId="71AD9257" w14:textId="77777777" w:rsidR="00BE3CC3" w:rsidRDefault="00BE3CC3">
      <w:pPr>
        <w:rPr>
          <w:rFonts w:eastAsia="Times New Roman"/>
          <w:b/>
          <w:bCs/>
          <w:color w:val="000000"/>
          <w:sz w:val="20"/>
          <w:szCs w:val="20"/>
          <w:lang w:eastAsia="fr-FR"/>
        </w:rPr>
      </w:pPr>
    </w:p>
    <w:p w14:paraId="32B12F22" w14:textId="6356F337" w:rsidR="000E546F" w:rsidRDefault="000E546F" w:rsidP="000E546F">
      <w:pPr>
        <w:pStyle w:val="Contention1"/>
      </w:pPr>
      <w:bookmarkStart w:id="15" w:name="_Toc63794922"/>
      <w:r>
        <w:t>2.   Sovereign debt crisis</w:t>
      </w:r>
      <w:bookmarkEnd w:id="15"/>
    </w:p>
    <w:p w14:paraId="49666DFE" w14:textId="77777777" w:rsidR="000E546F" w:rsidRDefault="000E546F" w:rsidP="000E546F">
      <w:pPr>
        <w:pStyle w:val="Contention1"/>
      </w:pPr>
    </w:p>
    <w:p w14:paraId="64F845F4" w14:textId="03E74A85" w:rsidR="000E546F" w:rsidRDefault="00531676" w:rsidP="00531676">
      <w:pPr>
        <w:pStyle w:val="Contention2"/>
      </w:pPr>
      <w:bookmarkStart w:id="16" w:name="_Toc63794923"/>
      <w:r>
        <w:t>Link: IMBR requires guaranteeing migrants an "adequate standard of living"</w:t>
      </w:r>
      <w:bookmarkEnd w:id="16"/>
    </w:p>
    <w:p w14:paraId="36C37835" w14:textId="421E2890" w:rsidR="00531676" w:rsidRDefault="00531676" w:rsidP="00531676">
      <w:pPr>
        <w:pStyle w:val="Evidence"/>
      </w:pPr>
      <w:r>
        <w:t>Cross apply the link card in DA 1.</w:t>
      </w:r>
    </w:p>
    <w:p w14:paraId="575A6694" w14:textId="77777777" w:rsidR="00531676" w:rsidRDefault="00531676" w:rsidP="00531676">
      <w:pPr>
        <w:pStyle w:val="Evidence"/>
      </w:pPr>
    </w:p>
    <w:p w14:paraId="1A06EC43" w14:textId="0B2F6A97" w:rsidR="00531676" w:rsidRDefault="00531676" w:rsidP="00531676">
      <w:pPr>
        <w:pStyle w:val="Contention2"/>
      </w:pPr>
      <w:bookmarkStart w:id="17" w:name="_Toc63794924"/>
      <w:r>
        <w:t xml:space="preserve">Link:  Dilemma.  If very few migrants would be affected, the plan is </w:t>
      </w:r>
      <w:proofErr w:type="spellStart"/>
      <w:r>
        <w:t>untopical</w:t>
      </w:r>
      <w:proofErr w:type="spellEnd"/>
      <w:r>
        <w:t xml:space="preserve"> (not substantial reform) and insignificant (not worth 2 hours of time to debate)</w:t>
      </w:r>
      <w:bookmarkEnd w:id="17"/>
    </w:p>
    <w:p w14:paraId="3518D522" w14:textId="4B83E4FA" w:rsidR="00531676" w:rsidRDefault="00531676" w:rsidP="00531676">
      <w:pPr>
        <w:pStyle w:val="Evidence"/>
      </w:pPr>
      <w:r>
        <w:t>If they want to argue that very little would change after their plan, we'll be glad to drop this Disadvantage.</w:t>
      </w:r>
      <w:r w:rsidR="00237C9E">
        <w:br/>
      </w:r>
    </w:p>
    <w:p w14:paraId="0E42EF64" w14:textId="4DD8218C" w:rsidR="00531676" w:rsidRDefault="00531676" w:rsidP="00531676">
      <w:pPr>
        <w:pStyle w:val="Contention2"/>
      </w:pPr>
      <w:bookmarkStart w:id="18" w:name="_Toc63794925"/>
      <w:r>
        <w:lastRenderedPageBreak/>
        <w:t>Link:  If a lot of changes would be enacted, and a lot of people affected, the cost will skyrocket – because government providing an "adequate standard of living" is very expensive</w:t>
      </w:r>
      <w:bookmarkEnd w:id="18"/>
    </w:p>
    <w:p w14:paraId="23A09170" w14:textId="6BBA1358" w:rsidR="000E546F" w:rsidRPr="00531676" w:rsidRDefault="0012472B" w:rsidP="00531676">
      <w:pPr>
        <w:pStyle w:val="Citation3"/>
      </w:pPr>
      <w:r w:rsidRPr="0012472B">
        <w:rPr>
          <w:u w:val="single"/>
        </w:rPr>
        <w:t xml:space="preserve">Prof. </w:t>
      </w:r>
      <w:r w:rsidR="00531676" w:rsidRPr="0012472B">
        <w:rPr>
          <w:u w:val="single"/>
        </w:rPr>
        <w:t xml:space="preserve">Arturo C. </w:t>
      </w:r>
      <w:proofErr w:type="spellStart"/>
      <w:r w:rsidR="00531676" w:rsidRPr="0012472B">
        <w:rPr>
          <w:u w:val="single"/>
        </w:rPr>
        <w:t>Porzecanski</w:t>
      </w:r>
      <w:proofErr w:type="spellEnd"/>
      <w:r w:rsidR="00531676" w:rsidRPr="0012472B">
        <w:rPr>
          <w:u w:val="single"/>
        </w:rPr>
        <w:t xml:space="preserve"> 2017</w:t>
      </w:r>
      <w:r w:rsidR="00531676" w:rsidRPr="00531676">
        <w:t>. (</w:t>
      </w:r>
      <w:r>
        <w:t>prof. of economics, American University</w:t>
      </w:r>
      <w:r w:rsidR="00531676" w:rsidRPr="00531676">
        <w:t xml:space="preserve">) </w:t>
      </w:r>
      <w:r w:rsidR="00531676">
        <w:t xml:space="preserve">1 May 2017 </w:t>
      </w:r>
      <w:r w:rsidR="00531676" w:rsidRPr="00531676">
        <w:t>Human Rights and Sovereign Debts in the Context of Property and Creditor Rights http://auapps.american.edu/aporzeca/www/Human%20Rights%20and%20Sovereign%20Debts%20SIS%20Working%20Paper.pdf</w:t>
      </w:r>
    </w:p>
    <w:p w14:paraId="61F82976" w14:textId="3C87DA26" w:rsidR="000E546F" w:rsidRDefault="00531676" w:rsidP="00531676">
      <w:pPr>
        <w:pStyle w:val="Evidence"/>
      </w:pPr>
      <w:r>
        <w:rPr>
          <w:noProof/>
          <w:lang w:eastAsia="en-US"/>
        </w:rPr>
        <w:drawing>
          <wp:inline distT="0" distB="0" distL="0" distR="0" wp14:anchorId="39544825" wp14:editId="261A4DC8">
            <wp:extent cx="4786184" cy="260850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6841" cy="2614314"/>
                    </a:xfrm>
                    <a:prstGeom prst="rect">
                      <a:avLst/>
                    </a:prstGeom>
                    <a:noFill/>
                    <a:ln>
                      <a:noFill/>
                    </a:ln>
                  </pic:spPr>
                </pic:pic>
              </a:graphicData>
            </a:graphic>
          </wp:inline>
        </w:drawing>
      </w:r>
    </w:p>
    <w:p w14:paraId="5C84FE38" w14:textId="77777777" w:rsidR="0012472B" w:rsidRDefault="0012472B" w:rsidP="00531676">
      <w:pPr>
        <w:pStyle w:val="Evidence"/>
      </w:pPr>
    </w:p>
    <w:p w14:paraId="180272AC" w14:textId="604D7297" w:rsidR="0012472B" w:rsidRDefault="0012472B" w:rsidP="0012472B">
      <w:pPr>
        <w:pStyle w:val="Contention2"/>
      </w:pPr>
      <w:bookmarkStart w:id="19" w:name="_Toc63794926"/>
      <w:bookmarkStart w:id="20" w:name="_Toc61535319"/>
      <w:r>
        <w:t>Link &amp; Brink:  EU member governments can't afford it</w:t>
      </w:r>
      <w:r w:rsidR="00237C9E">
        <w:t xml:space="preserve"> – they're already massively in debt</w:t>
      </w:r>
      <w:r>
        <w:t>.  Euro currency union is on the brink of breakup over government debt</w:t>
      </w:r>
      <w:bookmarkEnd w:id="19"/>
      <w:r>
        <w:t xml:space="preserve"> </w:t>
      </w:r>
      <w:bookmarkEnd w:id="20"/>
    </w:p>
    <w:p w14:paraId="30F5E5D6" w14:textId="77777777" w:rsidR="0012472B" w:rsidRDefault="0012472B" w:rsidP="0012472B">
      <w:pPr>
        <w:pStyle w:val="Citation3"/>
      </w:pPr>
      <w:r w:rsidRPr="00914D2E">
        <w:rPr>
          <w:u w:val="single"/>
        </w:rPr>
        <w:t>Policy Department for Economic, Scientific and Quality of Life, Policies Directorate-General for Internal Policies 2020</w:t>
      </w:r>
      <w:r>
        <w:t xml:space="preserve"> (agency of the EU Parliament) November 2020 “Monetary-Fiscal Nexus After the Crisis” </w:t>
      </w:r>
      <w:hyperlink r:id="rId14" w:history="1">
        <w:r w:rsidRPr="00AF4A5B">
          <w:rPr>
            <w:rStyle w:val="Hyperlink"/>
          </w:rPr>
          <w:t>https://www.europarl.europa.eu/RegData/etudes/STUD/2020/658202/IPOL_STU(2020)658202_EN.pdf</w:t>
        </w:r>
      </w:hyperlink>
      <w:r>
        <w:t xml:space="preserve">  </w:t>
      </w:r>
    </w:p>
    <w:p w14:paraId="647F02CE" w14:textId="77777777" w:rsidR="0012472B" w:rsidRDefault="0012472B" w:rsidP="0012472B">
      <w:pPr>
        <w:pStyle w:val="Evidence"/>
      </w:pPr>
      <w:r w:rsidRPr="00596A3A">
        <w:rPr>
          <w:u w:val="single"/>
        </w:rPr>
        <w:t>The COVID-19 crisis brought back fears of a possible breakup of the currency union.</w:t>
      </w:r>
      <w:r w:rsidRPr="00AC1CC4">
        <w:rPr>
          <w:u w:val="single"/>
        </w:rPr>
        <w:t xml:space="preserve"> Italy, which was hit first and quite substantially by the first wave of the pandemic in late February, was soon considered a question mark in its ability to manage a crisis of this magnitude on its own.</w:t>
      </w:r>
      <w:r>
        <w:t xml:space="preserve"> Moreover, for political considerations it appeared unlikely that Italy would request financial assistance from fellow governments via the rescue mechanism ESM and would agree on a macroeconomic adjustment </w:t>
      </w:r>
      <w:proofErr w:type="spellStart"/>
      <w:r>
        <w:t>programme</w:t>
      </w:r>
      <w:proofErr w:type="spellEnd"/>
      <w:r>
        <w:t xml:space="preserve"> linked to that. </w:t>
      </w:r>
      <w:r w:rsidRPr="00596A3A">
        <w:rPr>
          <w:u w:val="single"/>
        </w:rPr>
        <w:t>Against this backdrop there was a growing nervousness in financial markets, manifesting in soaring spreads on the returns of Italian government bonds in early March. Noteworthy, intra-euro area spreads generally increased at that time, not only for Italian bonds, but also for countries deemed invulnerable like France and the Netherlands</w:t>
      </w:r>
      <w:r>
        <w:t xml:space="preserve"> (Figure 5). </w:t>
      </w:r>
      <w:r w:rsidRPr="00596A3A">
        <w:rPr>
          <w:u w:val="single"/>
        </w:rPr>
        <w:t>This points to a common risk factor among euro area Member States, which was absent for non-euro area EU members like Poland and Sweden. The common risk factor can be interpreted as breakup risk of the currency union</w:t>
      </w:r>
      <w:r>
        <w:t>.</w:t>
      </w:r>
    </w:p>
    <w:p w14:paraId="779B7E49" w14:textId="77777777" w:rsidR="0012472B" w:rsidRDefault="0012472B" w:rsidP="0012472B">
      <w:pPr>
        <w:pStyle w:val="Evidence"/>
      </w:pPr>
    </w:p>
    <w:p w14:paraId="2348B47A" w14:textId="77777777" w:rsidR="0012472B" w:rsidRDefault="0012472B" w:rsidP="0012472B">
      <w:pPr>
        <w:pStyle w:val="Contention2"/>
      </w:pPr>
      <w:bookmarkStart w:id="21" w:name="_Toc61535320"/>
      <w:bookmarkStart w:id="22" w:name="_Toc63794927"/>
      <w:r>
        <w:t>Impact:   Astronomical bailout costs and devastating economic impacts for the EU and global economy</w:t>
      </w:r>
      <w:bookmarkEnd w:id="21"/>
      <w:bookmarkEnd w:id="22"/>
    </w:p>
    <w:p w14:paraId="37406CD6" w14:textId="77777777" w:rsidR="0012472B" w:rsidRPr="00AC1CC4" w:rsidRDefault="00E73B93" w:rsidP="0012472B">
      <w:pPr>
        <w:pStyle w:val="Citation3"/>
      </w:pPr>
      <w:hyperlink r:id="rId15" w:history="1">
        <w:r w:rsidR="0012472B" w:rsidRPr="00AC1CC4">
          <w:rPr>
            <w:rStyle w:val="Hyperlink"/>
            <w:color w:val="auto"/>
            <w:u w:val="single"/>
          </w:rPr>
          <w:t>Max Bergmann</w:t>
        </w:r>
      </w:hyperlink>
      <w:r w:rsidR="0012472B" w:rsidRPr="00AC1CC4">
        <w:rPr>
          <w:u w:val="single"/>
        </w:rPr>
        <w:t>, </w:t>
      </w:r>
      <w:hyperlink r:id="rId16" w:history="1">
        <w:r w:rsidR="0012472B" w:rsidRPr="00AC1CC4">
          <w:rPr>
            <w:rStyle w:val="Hyperlink"/>
            <w:color w:val="auto"/>
            <w:u w:val="single"/>
          </w:rPr>
          <w:t>Siena Cicarelli</w:t>
        </w:r>
      </w:hyperlink>
      <w:r w:rsidR="0012472B" w:rsidRPr="00AC1CC4">
        <w:rPr>
          <w:u w:val="single"/>
        </w:rPr>
        <w:t>, and </w:t>
      </w:r>
      <w:hyperlink r:id="rId17" w:history="1">
        <w:r w:rsidR="0012472B" w:rsidRPr="00AC1CC4">
          <w:rPr>
            <w:rStyle w:val="Hyperlink"/>
            <w:color w:val="auto"/>
            <w:u w:val="single"/>
          </w:rPr>
          <w:t>James Lamond</w:t>
        </w:r>
      </w:hyperlink>
      <w:r w:rsidR="0012472B" w:rsidRPr="00AC1CC4">
        <w:rPr>
          <w:u w:val="single"/>
        </w:rPr>
        <w:t xml:space="preserve"> 2020</w:t>
      </w:r>
      <w:r w:rsidR="0012472B" w:rsidRPr="00AC1CC4">
        <w:t xml:space="preserve"> (</w:t>
      </w:r>
      <w:r w:rsidR="0012472B" w:rsidRPr="00AC1CC4">
        <w:rPr>
          <w:rStyle w:val="Emphasis"/>
          <w:i/>
          <w:iCs w:val="0"/>
        </w:rPr>
        <w:t xml:space="preserve">Max Bergmann is a senior fellow at the Center for American Progress. Siena </w:t>
      </w:r>
      <w:proofErr w:type="spellStart"/>
      <w:r w:rsidR="0012472B" w:rsidRPr="00AC1CC4">
        <w:rPr>
          <w:rStyle w:val="Emphasis"/>
          <w:i/>
          <w:iCs w:val="0"/>
        </w:rPr>
        <w:t>Cicarelli</w:t>
      </w:r>
      <w:proofErr w:type="spellEnd"/>
      <w:r w:rsidR="0012472B" w:rsidRPr="00AC1CC4">
        <w:rPr>
          <w:rStyle w:val="Emphasis"/>
          <w:i/>
          <w:iCs w:val="0"/>
        </w:rPr>
        <w:t xml:space="preserve"> is a research assistant at the Center. James Lamond is a senior policy adviser at the Center</w:t>
      </w:r>
      <w:r w:rsidR="0012472B" w:rsidRPr="00AC1CC4">
        <w:t>)  Coronavirus May Be the EU’s Hardest Test Yet 18 March 2020  https://www.americanprogress.org/issues/security/news/2020/03/18/481862/coronavirus-may-eus-hardest-test-yet/</w:t>
      </w:r>
    </w:p>
    <w:p w14:paraId="3D9C1047" w14:textId="77777777" w:rsidR="0012472B" w:rsidRPr="00AC1CC4" w:rsidRDefault="0012472B" w:rsidP="0012472B">
      <w:pPr>
        <w:pStyle w:val="Evidence"/>
      </w:pPr>
      <w:r w:rsidRPr="00AC1CC4">
        <w:t>A repeat of the drawn-out Greek debt crisis would be disastrous for all of the EU. Italy’s GDP is nearly 10 times bigger than Greece’s. Its economic collapse would threaten the survivability of the euro, as the cost for a bailout would be astronomical. The ramifications of such a collapse would be devastating for the entire EU and the global economy.</w:t>
      </w:r>
    </w:p>
    <w:p w14:paraId="124263FC" w14:textId="77777777" w:rsidR="0012472B" w:rsidRDefault="0012472B" w:rsidP="00531676">
      <w:pPr>
        <w:pStyle w:val="Evidence"/>
      </w:pPr>
    </w:p>
    <w:p w14:paraId="5C34EE20" w14:textId="69E554C1" w:rsidR="00247AB6" w:rsidRDefault="00247AB6" w:rsidP="00247AB6">
      <w:pPr>
        <w:pStyle w:val="Contention1"/>
      </w:pPr>
      <w:bookmarkStart w:id="23" w:name="_Toc63794928"/>
      <w:r>
        <w:t>3.   Gay / Transgendered Rights Agenda</w:t>
      </w:r>
      <w:bookmarkEnd w:id="23"/>
    </w:p>
    <w:p w14:paraId="1DF1665A" w14:textId="77777777" w:rsidR="00247AB6" w:rsidRDefault="00247AB6" w:rsidP="00247AB6">
      <w:pPr>
        <w:pStyle w:val="Contention1"/>
      </w:pPr>
    </w:p>
    <w:p w14:paraId="50F0564C" w14:textId="0649A8DC" w:rsidR="00247AB6" w:rsidRDefault="00247AB6" w:rsidP="00247AB6">
      <w:pPr>
        <w:pStyle w:val="Contention2"/>
      </w:pPr>
      <w:bookmarkStart w:id="24" w:name="_Toc63794929"/>
      <w:r>
        <w:t xml:space="preserve">Link:  The </w:t>
      </w:r>
      <w:r w:rsidR="00B71621">
        <w:t xml:space="preserve">official </w:t>
      </w:r>
      <w:r>
        <w:t>IMBR handbook says you have to uphold gay rights and transgendered "identity" rights to do IMBR properly</w:t>
      </w:r>
      <w:bookmarkEnd w:id="24"/>
    </w:p>
    <w:p w14:paraId="4C8562BD" w14:textId="2270BC2E" w:rsidR="00247AB6" w:rsidRPr="00247AB6" w:rsidRDefault="00247AB6" w:rsidP="00247AB6">
      <w:pPr>
        <w:pStyle w:val="Citation3"/>
      </w:pPr>
      <w:r w:rsidRPr="00B71621">
        <w:rPr>
          <w:u w:val="single"/>
        </w:rPr>
        <w:t xml:space="preserve">Georgetown University Law Center, Handbook for Applying the International Migrants Bill of Rights </w:t>
      </w:r>
      <w:r w:rsidR="00B71621" w:rsidRPr="00B71621">
        <w:rPr>
          <w:u w:val="single"/>
        </w:rPr>
        <w:t>2015.</w:t>
      </w:r>
      <w:r w:rsidR="00B71621">
        <w:t xml:space="preserve">  (ethical disclosure: The article is undated, but the date of 26 June 2015 is shown in the properties of the PDF as its creation date)  </w:t>
      </w:r>
      <w:r w:rsidRPr="00247AB6">
        <w:t>https://www.law.georgetown.edu/human-rights-institute/wp-content/uploads/sites/7/2017/08/IMBRhandbook2015.pdf</w:t>
      </w:r>
    </w:p>
    <w:p w14:paraId="2F2B8604" w14:textId="41A84E8F" w:rsidR="00247AB6" w:rsidRDefault="00247AB6" w:rsidP="00247AB6">
      <w:pPr>
        <w:pStyle w:val="Evidence"/>
      </w:pPr>
      <w:r>
        <w:t>The IMBR applies in its entirety to all migrants. Migrants face discriminatory treatment in many contexts. Yet, they are entitled to equal and effective protection against discrimination on all grounds, including sex, race, color, language, religion or conviction, political or other opinion, national, ethnic, or social origin, nationality, property, marital status, disability, birth, gender, sexual orientation; gender identity; or other status. Discrimination against citizens cannot justify discrimination against migrants.</w:t>
      </w:r>
    </w:p>
    <w:p w14:paraId="0151BA44" w14:textId="77777777" w:rsidR="00B71621" w:rsidRDefault="00B71621" w:rsidP="00247AB6">
      <w:pPr>
        <w:pStyle w:val="Evidence"/>
      </w:pPr>
    </w:p>
    <w:p w14:paraId="376361CD" w14:textId="2723D583" w:rsidR="00B71621" w:rsidRDefault="00B71621" w:rsidP="00B71621">
      <w:pPr>
        <w:pStyle w:val="Contention2"/>
      </w:pPr>
      <w:bookmarkStart w:id="25" w:name="_Toc63794930"/>
      <w:r>
        <w:t xml:space="preserve">Link:  Official IMBR handbook says the government (i.e. you, the taxpayer) </w:t>
      </w:r>
      <w:r w:rsidR="002B2A5D">
        <w:t xml:space="preserve">must </w:t>
      </w:r>
      <w:r>
        <w:t>pay for gender transition medical stuff to comply with IMBR</w:t>
      </w:r>
      <w:bookmarkEnd w:id="25"/>
    </w:p>
    <w:p w14:paraId="222FEF7A" w14:textId="77777777" w:rsidR="002B2A5D" w:rsidRPr="00247AB6" w:rsidRDefault="002B2A5D" w:rsidP="002B2A5D">
      <w:pPr>
        <w:pStyle w:val="Citation3"/>
      </w:pPr>
      <w:r w:rsidRPr="00B71621">
        <w:rPr>
          <w:u w:val="single"/>
        </w:rPr>
        <w:t>Georgetown University Law Center, Handbook for Applying the International Migrants Bill of Rights 2015.</w:t>
      </w:r>
      <w:r>
        <w:t xml:space="preserve">  (ethical disclosure: The article is undated, but the date of 26 June 2015 is shown in the properties of the PDF as its creation date)  </w:t>
      </w:r>
      <w:r w:rsidRPr="00247AB6">
        <w:t>https://www.law.georgetown.edu/human-rights-institute/wp-content/uploads/sites/7/2017/08/IMBRhandbook2015.pdf</w:t>
      </w:r>
    </w:p>
    <w:p w14:paraId="2EC8F5D5" w14:textId="6E8BB954" w:rsidR="00B71621" w:rsidRPr="00B71621" w:rsidRDefault="00B71621" w:rsidP="00B71621">
      <w:pPr>
        <w:pStyle w:val="Evidence"/>
      </w:pPr>
      <w:r w:rsidRPr="00B71621">
        <w:t>Transgender migrants may lack access to gender-appropriate identity documents, require medical care unique to the transition from their birth-assigned gender to their self-identified gender, or, in the exceptional case when such migrants are lawfully detained, may require housing arrangements in accordance with their self-identified gender. Because not every group with a potential vulnerability is defined in the IMBR, the IMBR seeks to provide a framework for articulating how international human rights law protects migrants who become particularly vulnerable during the migration process.</w:t>
      </w:r>
    </w:p>
    <w:p w14:paraId="52DFB7BE" w14:textId="77777777" w:rsidR="00B71621" w:rsidRDefault="00B71621" w:rsidP="00247AB6">
      <w:pPr>
        <w:pStyle w:val="Evidence"/>
      </w:pPr>
    </w:p>
    <w:p w14:paraId="6B98DA39" w14:textId="08F984E7" w:rsidR="00B71621" w:rsidRDefault="00B71621" w:rsidP="00B71621">
      <w:pPr>
        <w:pStyle w:val="Contention2"/>
      </w:pPr>
      <w:bookmarkStart w:id="26" w:name="_Toc63794931"/>
      <w:r>
        <w:t>Impact:  Consider when voting</w:t>
      </w:r>
      <w:bookmarkEnd w:id="26"/>
    </w:p>
    <w:p w14:paraId="7A577A3E" w14:textId="666D3FE6" w:rsidR="00B71621" w:rsidRDefault="00B71621" w:rsidP="00B71621">
      <w:pPr>
        <w:pStyle w:val="Evidence"/>
      </w:pPr>
      <w:r>
        <w:t>We don't know the religious background of the Judge</w:t>
      </w:r>
      <w:r w:rsidR="002B2A5D">
        <w:t xml:space="preserve"> or what's in your conscience</w:t>
      </w:r>
      <w:r>
        <w:t xml:space="preserve">. </w:t>
      </w:r>
      <w:r w:rsidR="00FF58E3">
        <w:t xml:space="preserve"> If it wouldn't bother you, then you can disregard this disadvantage and vote on something else.  </w:t>
      </w:r>
      <w:r>
        <w:t>But if supporting the gay or transgendered rights movement would bother you,</w:t>
      </w:r>
      <w:r w:rsidR="002B2A5D">
        <w:t xml:space="preserve"> or if it would bother you for your tax money to pay for someone else's transgendered treatments,</w:t>
      </w:r>
      <w:r>
        <w:t xml:space="preserve"> then definitely an Affirmative ballot should bother you.  </w:t>
      </w:r>
    </w:p>
    <w:p w14:paraId="5690D495" w14:textId="77777777" w:rsidR="00B71621" w:rsidRDefault="00B71621" w:rsidP="00B71621">
      <w:pPr>
        <w:pStyle w:val="Evidence"/>
      </w:pPr>
    </w:p>
    <w:p w14:paraId="0FB1B3C1" w14:textId="77777777" w:rsidR="00247AB6" w:rsidRDefault="00247AB6" w:rsidP="00247AB6">
      <w:pPr>
        <w:pStyle w:val="Contention1"/>
      </w:pPr>
    </w:p>
    <w:p w14:paraId="3D3C2EBF" w14:textId="77777777" w:rsidR="008A6A9E" w:rsidRDefault="008A6A9E">
      <w:pPr>
        <w:rPr>
          <w:rFonts w:eastAsia="Times New Roman"/>
          <w:b/>
          <w:bCs/>
          <w:color w:val="000000"/>
          <w:sz w:val="20"/>
          <w:szCs w:val="20"/>
          <w:lang w:eastAsia="fr-FR"/>
        </w:rPr>
      </w:pPr>
      <w:bookmarkStart w:id="27" w:name="_Toc61535323"/>
      <w:r>
        <w:br w:type="page"/>
      </w:r>
    </w:p>
    <w:p w14:paraId="63D3C255" w14:textId="2EC1007B" w:rsidR="0012472B" w:rsidRDefault="0012472B" w:rsidP="0012472B">
      <w:pPr>
        <w:pStyle w:val="Contention1"/>
      </w:pPr>
      <w:bookmarkStart w:id="28" w:name="_Toc63794932"/>
      <w:r>
        <w:lastRenderedPageBreak/>
        <w:t>BIG LINKS TO DISADVANTAGES</w:t>
      </w:r>
      <w:r w:rsidR="002B2A5D">
        <w:t xml:space="preserve"> 4</w:t>
      </w:r>
      <w:r>
        <w:t>-</w:t>
      </w:r>
      <w:r w:rsidR="002B2A5D">
        <w:t>7</w:t>
      </w:r>
      <w:r>
        <w:t xml:space="preserve">  </w:t>
      </w:r>
      <w:r>
        <w:sym w:font="Wingdings" w:char="F0E0"/>
      </w:r>
      <w:r>
        <w:t xml:space="preserve"> Plan leads to fracturing/dissolving the EU</w:t>
      </w:r>
      <w:bookmarkEnd w:id="27"/>
      <w:bookmarkEnd w:id="28"/>
    </w:p>
    <w:p w14:paraId="5A0EE2E4" w14:textId="77777777" w:rsidR="00CF265F" w:rsidRDefault="00CF265F" w:rsidP="00FF68C4">
      <w:pPr>
        <w:pStyle w:val="Evidence"/>
      </w:pPr>
    </w:p>
    <w:p w14:paraId="49CB8D5E" w14:textId="0AF26619" w:rsidR="0012472B" w:rsidRDefault="002B2A5D" w:rsidP="002B2A5D">
      <w:pPr>
        <w:pStyle w:val="Contention2"/>
      </w:pPr>
      <w:bookmarkStart w:id="29" w:name="_Toc63794933"/>
      <w:r>
        <w:t>Big Fracture Link:  Plan claims to substantially increase rights of migrants in the EU</w:t>
      </w:r>
      <w:bookmarkEnd w:id="29"/>
    </w:p>
    <w:p w14:paraId="10437B3E" w14:textId="5430D4AC" w:rsidR="002B2A5D" w:rsidRDefault="002B2A5D" w:rsidP="002B2A5D">
      <w:pPr>
        <w:pStyle w:val="Evidence"/>
      </w:pPr>
      <w:r>
        <w:t>If it doesn't, then it would fail on solvency and should be rejected for that reason,</w:t>
      </w:r>
    </w:p>
    <w:p w14:paraId="063FAF32" w14:textId="77777777" w:rsidR="002B2A5D" w:rsidRDefault="002B2A5D" w:rsidP="002B2A5D">
      <w:pPr>
        <w:pStyle w:val="Evidence"/>
      </w:pPr>
    </w:p>
    <w:p w14:paraId="2A81701E" w14:textId="77777777" w:rsidR="0012472B" w:rsidRDefault="0012472B" w:rsidP="0012472B">
      <w:pPr>
        <w:pStyle w:val="Contention2"/>
      </w:pPr>
      <w:bookmarkStart w:id="30" w:name="_Toc46071674"/>
      <w:bookmarkStart w:id="31" w:name="_Toc61535327"/>
      <w:bookmarkStart w:id="32" w:name="_Toc63794934"/>
      <w:r>
        <w:t xml:space="preserve">Big Fracture Brink:   EU is already on the brink of disintegration over </w:t>
      </w:r>
      <w:bookmarkEnd w:id="30"/>
      <w:r>
        <w:t>immigration issues</w:t>
      </w:r>
      <w:bookmarkEnd w:id="31"/>
      <w:bookmarkEnd w:id="32"/>
    </w:p>
    <w:p w14:paraId="42B709DD" w14:textId="77777777" w:rsidR="0012472B" w:rsidRPr="00BD45C3" w:rsidRDefault="0012472B" w:rsidP="0012472B">
      <w:pPr>
        <w:pStyle w:val="Citation3"/>
      </w:pPr>
      <w:bookmarkStart w:id="33" w:name="_Toc43896463"/>
      <w:r w:rsidRPr="00BD45C3">
        <w:rPr>
          <w:u w:val="single"/>
        </w:rPr>
        <w:t>Bodo Weber</w:t>
      </w:r>
      <w:r>
        <w:rPr>
          <w:u w:val="single"/>
        </w:rPr>
        <w:t xml:space="preserve"> </w:t>
      </w:r>
      <w:r w:rsidRPr="00BD45C3">
        <w:rPr>
          <w:u w:val="single"/>
        </w:rPr>
        <w:t>2020</w:t>
      </w:r>
      <w:r w:rsidRPr="00BD45C3">
        <w:t xml:space="preserve"> (senior associate of the </w:t>
      </w:r>
      <w:hyperlink r:id="rId18"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19" w:history="1">
        <w:r w:rsidRPr="00BD45C3">
          <w:rPr>
            <w:rStyle w:val="Hyperlink"/>
            <w:color w:val="auto"/>
            <w:u w:val="none"/>
          </w:rPr>
          <w:t>https://euobserver.com/opinion/147672</w:t>
        </w:r>
        <w:bookmarkEnd w:id="33"/>
      </w:hyperlink>
      <w:r>
        <w:rPr>
          <w:rStyle w:val="Hyperlink"/>
          <w:color w:val="auto"/>
          <w:u w:val="none"/>
        </w:rPr>
        <w:t xml:space="preserve">  (the “</w:t>
      </w:r>
      <w:proofErr w:type="spellStart"/>
      <w:r>
        <w:rPr>
          <w:rStyle w:val="Hyperlink"/>
          <w:color w:val="auto"/>
          <w:u w:val="none"/>
        </w:rPr>
        <w:t>Visegrad</w:t>
      </w:r>
      <w:proofErr w:type="spellEnd"/>
      <w:r>
        <w:rPr>
          <w:rStyle w:val="Hyperlink"/>
          <w:color w:val="auto"/>
          <w:u w:val="none"/>
        </w:rPr>
        <w:t>” countries are:  Poland, Hungary, Czech Republic and Slovakia)</w:t>
      </w:r>
    </w:p>
    <w:p w14:paraId="03022A65" w14:textId="77777777" w:rsidR="0012472B" w:rsidRDefault="0012472B" w:rsidP="0012472B">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legally-binding relocation scheme, the Union collapsed as a legal entity in the area of asylum and migration.</w:t>
      </w:r>
    </w:p>
    <w:p w14:paraId="1206D0B5" w14:textId="77777777" w:rsidR="0012472B" w:rsidRDefault="0012472B" w:rsidP="00FF68C4">
      <w:pPr>
        <w:pStyle w:val="Evidence"/>
      </w:pPr>
    </w:p>
    <w:p w14:paraId="1FACD646" w14:textId="77777777" w:rsidR="008A6A9E" w:rsidRDefault="008A6A9E" w:rsidP="008A6A9E">
      <w:pPr>
        <w:pStyle w:val="Contention1"/>
      </w:pPr>
      <w:bookmarkStart w:id="34" w:name="_Toc46071675"/>
      <w:bookmarkStart w:id="35" w:name="_Toc56624664"/>
      <w:bookmarkStart w:id="36" w:name="_Toc63794935"/>
      <w:r>
        <w:t>4.   Reduced world stability from fracturing the EU</w:t>
      </w:r>
      <w:bookmarkEnd w:id="34"/>
      <w:bookmarkEnd w:id="35"/>
      <w:bookmarkEnd w:id="36"/>
    </w:p>
    <w:p w14:paraId="44A50070" w14:textId="77777777" w:rsidR="008A6A9E" w:rsidRDefault="008A6A9E" w:rsidP="008A6A9E">
      <w:pPr>
        <w:pStyle w:val="Contention1"/>
      </w:pPr>
    </w:p>
    <w:p w14:paraId="090EADB2" w14:textId="77777777" w:rsidR="008A6A9E" w:rsidRDefault="008A6A9E" w:rsidP="008A6A9E">
      <w:pPr>
        <w:pStyle w:val="Contention2"/>
      </w:pPr>
      <w:bookmarkStart w:id="37" w:name="_Toc46071676"/>
      <w:bookmarkStart w:id="38" w:name="_Toc56624665"/>
      <w:bookmarkStart w:id="39" w:name="_Toc63794936"/>
      <w:r>
        <w:t>Example:  Disagreement over immigration policy was a major reason Britain left the EU</w:t>
      </w:r>
      <w:bookmarkEnd w:id="37"/>
      <w:bookmarkEnd w:id="38"/>
      <w:bookmarkEnd w:id="39"/>
    </w:p>
    <w:p w14:paraId="132A3373" w14:textId="77777777" w:rsidR="008A6A9E" w:rsidRDefault="008A6A9E" w:rsidP="008A6A9E">
      <w:pPr>
        <w:pStyle w:val="Citation3"/>
        <w:rPr>
          <w:sz w:val="24"/>
          <w:szCs w:val="24"/>
        </w:rPr>
      </w:pPr>
      <w:bookmarkStart w:id="40" w:name="_Toc4389646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  </w:t>
      </w:r>
      <w:hyperlink r:id="rId20" w:tgtFrame="_blank" w:history="1">
        <w:r>
          <w:rPr>
            <w:rStyle w:val="Hyperlink"/>
            <w:rFonts w:ascii="Helvetica Neue" w:hAnsi="Helvetica Neue"/>
            <w:i w:val="0"/>
            <w:iCs/>
            <w:color w:val="DCA10D"/>
          </w:rPr>
          <w:t>https://www.hoover.org/sites/default/files/issues/resources/strategika_issue_33_web.pdf</w:t>
        </w:r>
        <w:bookmarkEnd w:id="40"/>
      </w:hyperlink>
    </w:p>
    <w:p w14:paraId="55047594" w14:textId="77777777" w:rsidR="008A6A9E" w:rsidRDefault="008A6A9E" w:rsidP="008A6A9E">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271F8E73" w14:textId="77777777" w:rsidR="008A6A9E" w:rsidRDefault="008A6A9E" w:rsidP="008A6A9E">
      <w:pPr>
        <w:pStyle w:val="Contention1"/>
      </w:pPr>
    </w:p>
    <w:p w14:paraId="00A8A9E6" w14:textId="77777777" w:rsidR="008A6A9E" w:rsidRDefault="008A6A9E" w:rsidP="008A6A9E">
      <w:pPr>
        <w:pStyle w:val="Contention2"/>
      </w:pPr>
      <w:bookmarkStart w:id="41" w:name="_Toc46071677"/>
      <w:bookmarkStart w:id="42" w:name="_Toc56624666"/>
      <w:bookmarkStart w:id="43" w:name="_Toc63794937"/>
      <w:r>
        <w:t>Brink:  EU faces an uncertain future with multiple crises threatening unity and increasing division</w:t>
      </w:r>
      <w:bookmarkEnd w:id="41"/>
      <w:bookmarkEnd w:id="42"/>
      <w:bookmarkEnd w:id="43"/>
    </w:p>
    <w:p w14:paraId="618A810B" w14:textId="77777777" w:rsidR="008A6A9E" w:rsidRDefault="008A6A9E" w:rsidP="008A6A9E">
      <w:pPr>
        <w:pStyle w:val="Citation3"/>
      </w:pPr>
      <w:bookmarkStart w:id="44" w:name="_Toc43896465"/>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1" w:history="1">
        <w:r>
          <w:rPr>
            <w:rStyle w:val="Hyperlink"/>
          </w:rPr>
          <w:t>https://jsis.washington.edu/wordpress/wp-content/uploads/2017/12/Task-Force-J-Report-2017_Lorenz.pdf</w:t>
        </w:r>
        <w:bookmarkEnd w:id="44"/>
      </w:hyperlink>
    </w:p>
    <w:p w14:paraId="19856E72" w14:textId="77777777" w:rsidR="008A6A9E" w:rsidRDefault="008A6A9E" w:rsidP="008A6A9E">
      <w:pPr>
        <w:pStyle w:val="Evidence"/>
      </w:pPr>
      <w:r>
        <w:t xml:space="preserve">Today, Europe faces an uncertain future. The migration crisis,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2EEADC7D" w14:textId="77777777" w:rsidR="008A6A9E" w:rsidRDefault="008A6A9E" w:rsidP="008A6A9E">
      <w:pPr>
        <w:pStyle w:val="Evidence"/>
      </w:pPr>
    </w:p>
    <w:p w14:paraId="03196F6C" w14:textId="77777777" w:rsidR="008A6A9E" w:rsidRDefault="008A6A9E" w:rsidP="008A6A9E">
      <w:pPr>
        <w:pStyle w:val="Contention2"/>
      </w:pPr>
      <w:bookmarkStart w:id="45" w:name="_Toc46071678"/>
      <w:bookmarkStart w:id="46" w:name="_Toc56624667"/>
      <w:bookmarkStart w:id="47" w:name="_Toc63794938"/>
      <w:r>
        <w:lastRenderedPageBreak/>
        <w:t>Link:  EU stability promotes US ability to maintain global security and stability</w:t>
      </w:r>
      <w:bookmarkEnd w:id="45"/>
      <w:bookmarkEnd w:id="46"/>
      <w:bookmarkEnd w:id="47"/>
      <w:r>
        <w:t xml:space="preserve"> </w:t>
      </w:r>
    </w:p>
    <w:p w14:paraId="01D424B5" w14:textId="77777777" w:rsidR="008A6A9E" w:rsidRDefault="008A6A9E" w:rsidP="008A6A9E">
      <w:pPr>
        <w:pStyle w:val="Citation3"/>
      </w:pPr>
      <w:bookmarkStart w:id="48" w:name="_Toc43896466"/>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2" w:history="1">
        <w:r>
          <w:rPr>
            <w:rStyle w:val="Hyperlink"/>
          </w:rPr>
          <w:t>https://jsis.washington.edu/wordpress/wp-content/uploads/2017/12/Task-Force-J-Report-2017_Lorenz.pdf</w:t>
        </w:r>
        <w:bookmarkEnd w:id="48"/>
      </w:hyperlink>
    </w:p>
    <w:p w14:paraId="4290D626" w14:textId="77777777" w:rsidR="008A6A9E" w:rsidRDefault="008A6A9E" w:rsidP="008A6A9E">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49744897" w14:textId="77777777" w:rsidR="008A6A9E" w:rsidRDefault="008A6A9E" w:rsidP="008A6A9E">
      <w:pPr>
        <w:pStyle w:val="Evidence"/>
      </w:pPr>
    </w:p>
    <w:p w14:paraId="0D11A46C" w14:textId="77777777" w:rsidR="008A6A9E" w:rsidRDefault="008A6A9E" w:rsidP="008A6A9E">
      <w:pPr>
        <w:pStyle w:val="Contention2"/>
      </w:pPr>
      <w:bookmarkStart w:id="49" w:name="_Toc41337166"/>
      <w:bookmarkStart w:id="50" w:name="_Toc46071679"/>
      <w:bookmarkStart w:id="51" w:name="_Toc56624668"/>
      <w:bookmarkStart w:id="52" w:name="_Toc63794939"/>
      <w:r>
        <w:t>Impact:  World peace &amp; prosperity at risk without US influence.  US hegemony is key to global peace &amp; prosperity</w:t>
      </w:r>
      <w:bookmarkEnd w:id="49"/>
      <w:bookmarkEnd w:id="50"/>
      <w:bookmarkEnd w:id="51"/>
      <w:bookmarkEnd w:id="52"/>
    </w:p>
    <w:p w14:paraId="78DD755C" w14:textId="77777777" w:rsidR="008A6A9E" w:rsidRDefault="008A6A9E" w:rsidP="008A6A9E">
      <w:pPr>
        <w:pStyle w:val="Citation3"/>
      </w:pPr>
      <w:bookmarkStart w:id="53" w:name="_Toc527745340"/>
      <w:bookmarkStart w:id="54" w:name="_Toc20851421"/>
      <w:bookmarkStart w:id="55" w:name="_Toc40615393"/>
      <w:bookmarkStart w:id="56" w:name="_Toc40620246"/>
      <w:bookmarkStart w:id="57" w:name="_Toc43896467"/>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Feb 2009 </w:t>
      </w:r>
      <w:r w:rsidRPr="00942469">
        <w:t>http://www.dtic.mil/dtic/tr/fulltext/u2/a508040.pdf</w:t>
      </w:r>
      <w:bookmarkEnd w:id="53"/>
      <w:bookmarkEnd w:id="54"/>
      <w:bookmarkEnd w:id="55"/>
      <w:bookmarkEnd w:id="56"/>
      <w:bookmarkEnd w:id="57"/>
    </w:p>
    <w:p w14:paraId="62EC381D" w14:textId="77777777" w:rsidR="008A6A9E" w:rsidRDefault="008A6A9E" w:rsidP="008A6A9E">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1B31ADBE" w14:textId="77777777" w:rsidR="008A6A9E" w:rsidRDefault="008A6A9E" w:rsidP="008A6A9E">
      <w:pPr>
        <w:pStyle w:val="Contention2"/>
      </w:pPr>
    </w:p>
    <w:p w14:paraId="5BE31981" w14:textId="77777777" w:rsidR="008A6A9E" w:rsidRDefault="008A6A9E" w:rsidP="008A6A9E">
      <w:pPr>
        <w:rPr>
          <w:rFonts w:eastAsia="Times New Roman"/>
          <w:b/>
          <w:bCs/>
          <w:color w:val="000000"/>
          <w:sz w:val="20"/>
          <w:szCs w:val="20"/>
          <w:lang w:eastAsia="fr-FR"/>
        </w:rPr>
      </w:pPr>
      <w:bookmarkStart w:id="58" w:name="_Toc46071680"/>
      <w:r>
        <w:br w:type="page"/>
      </w:r>
    </w:p>
    <w:p w14:paraId="32564EA5" w14:textId="77777777" w:rsidR="008A6A9E" w:rsidRDefault="008A6A9E" w:rsidP="008A6A9E">
      <w:pPr>
        <w:pStyle w:val="Contention1"/>
      </w:pPr>
      <w:bookmarkStart w:id="59" w:name="_Toc56624669"/>
      <w:bookmarkStart w:id="60" w:name="_Toc63794940"/>
      <w:r>
        <w:lastRenderedPageBreak/>
        <w:t>5.  Populism and Authoritarian Government</w:t>
      </w:r>
      <w:bookmarkEnd w:id="58"/>
      <w:bookmarkEnd w:id="59"/>
      <w:bookmarkEnd w:id="60"/>
    </w:p>
    <w:p w14:paraId="3413CF2F" w14:textId="77777777" w:rsidR="008A6A9E" w:rsidRDefault="008A6A9E" w:rsidP="008A6A9E">
      <w:pPr>
        <w:pStyle w:val="Contention1"/>
      </w:pPr>
    </w:p>
    <w:p w14:paraId="76FFFD3C" w14:textId="77777777" w:rsidR="008A6A9E" w:rsidRDefault="008A6A9E" w:rsidP="008A6A9E">
      <w:pPr>
        <w:pStyle w:val="Contention2"/>
      </w:pPr>
      <w:bookmarkStart w:id="61" w:name="_Toc46071681"/>
      <w:bookmarkStart w:id="62" w:name="_Toc56624670"/>
      <w:bookmarkStart w:id="63" w:name="_Toc63794941"/>
      <w:r>
        <w:t>Link:  AFF plan weakens / fractures the EU</w:t>
      </w:r>
      <w:bookmarkEnd w:id="61"/>
      <w:bookmarkEnd w:id="62"/>
      <w:bookmarkEnd w:id="63"/>
    </w:p>
    <w:p w14:paraId="55A2EBB8" w14:textId="77777777" w:rsidR="008A6A9E" w:rsidRDefault="008A6A9E" w:rsidP="008A6A9E">
      <w:pPr>
        <w:pStyle w:val="Evidence"/>
      </w:pPr>
      <w:r>
        <w:t>Cross apply the BIG LINK.</w:t>
      </w:r>
    </w:p>
    <w:p w14:paraId="6639D4AC" w14:textId="77777777" w:rsidR="008A6A9E" w:rsidRDefault="008A6A9E" w:rsidP="008A6A9E">
      <w:pPr>
        <w:pStyle w:val="Contention1"/>
      </w:pPr>
    </w:p>
    <w:p w14:paraId="53A0BABA" w14:textId="77777777" w:rsidR="008A6A9E" w:rsidRDefault="008A6A9E" w:rsidP="008A6A9E">
      <w:pPr>
        <w:pStyle w:val="Contention2"/>
      </w:pPr>
      <w:bookmarkStart w:id="64" w:name="_Toc46071682"/>
      <w:bookmarkStart w:id="65" w:name="_Toc56624671"/>
      <w:bookmarkStart w:id="66" w:name="_Toc63794942"/>
      <w:r>
        <w:t>Link:  Fear, anxiety and skepticism about the EU leads to the rise of populist authoritarian figures</w:t>
      </w:r>
      <w:bookmarkEnd w:id="64"/>
      <w:bookmarkEnd w:id="65"/>
      <w:bookmarkEnd w:id="66"/>
      <w:r>
        <w:t xml:space="preserve"> </w:t>
      </w:r>
    </w:p>
    <w:p w14:paraId="58284F28" w14:textId="77777777" w:rsidR="008A6A9E" w:rsidRDefault="008A6A9E" w:rsidP="008A6A9E">
      <w:pPr>
        <w:pStyle w:val="Citation3"/>
      </w:pPr>
      <w:bookmarkStart w:id="67" w:name="_Toc43896468"/>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3" w:history="1">
        <w:r>
          <w:rPr>
            <w:rStyle w:val="Hyperlink"/>
          </w:rPr>
          <w:t>https://jsis.washington.edu/wordpress/wp-content/uploads/2017/12/Task-Force-J-Report-2017_Lorenz.pdf</w:t>
        </w:r>
        <w:bookmarkEnd w:id="67"/>
      </w:hyperlink>
    </w:p>
    <w:p w14:paraId="1D71865A" w14:textId="77777777" w:rsidR="008A6A9E" w:rsidRDefault="008A6A9E" w:rsidP="008A6A9E">
      <w:pPr>
        <w:pStyle w:val="Evidence"/>
      </w:pPr>
      <w:r>
        <w:t>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general public.  Europeans have increasingly turned to strongman figures who value strength and security over tolerance and unity.</w:t>
      </w:r>
    </w:p>
    <w:p w14:paraId="273BF5DA" w14:textId="77777777" w:rsidR="008A6A9E" w:rsidRDefault="008A6A9E" w:rsidP="008A6A9E">
      <w:pPr>
        <w:pStyle w:val="Contention2"/>
      </w:pPr>
      <w:bookmarkStart w:id="68" w:name="_Toc46071683"/>
      <w:bookmarkStart w:id="69" w:name="_Toc56624672"/>
      <w:bookmarkStart w:id="70" w:name="_Toc63794943"/>
      <w:r>
        <w:t>Brink &amp; Example:  Hungary now has authoritarian government, putting EU at high risk right now</w:t>
      </w:r>
      <w:bookmarkEnd w:id="68"/>
      <w:bookmarkEnd w:id="69"/>
      <w:bookmarkEnd w:id="70"/>
    </w:p>
    <w:p w14:paraId="425366CA" w14:textId="77777777" w:rsidR="008A6A9E" w:rsidRPr="003B17F0" w:rsidRDefault="008A6A9E" w:rsidP="008A6A9E">
      <w:pPr>
        <w:pStyle w:val="Citation3"/>
      </w:pPr>
      <w:bookmarkStart w:id="71" w:name="_Toc4389646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24" w:history="1">
        <w:r w:rsidRPr="003B17F0">
          <w:rPr>
            <w:rStyle w:val="Hyperlink"/>
            <w:color w:val="auto"/>
            <w:u w:val="none"/>
          </w:rPr>
          <w:t>https://www.hrw.org/news/2020/04/01/hungarys-authoritarian-takeover-puts-european-union-risk</w:t>
        </w:r>
        <w:bookmarkEnd w:id="71"/>
      </w:hyperlink>
    </w:p>
    <w:p w14:paraId="149B2EE0" w14:textId="77777777" w:rsidR="008A6A9E" w:rsidRPr="003B17F0" w:rsidRDefault="008A6A9E" w:rsidP="008A6A9E">
      <w:pPr>
        <w:pStyle w:val="Evidence"/>
        <w:rPr>
          <w:u w:val="single"/>
        </w:rPr>
      </w:pPr>
      <w:r w:rsidRPr="003B17F0">
        <w:rPr>
          <w:u w:val="single"/>
        </w:rPr>
        <w:t>On Monday, under the pretext of addressing the COVID-19 public health emergency, </w:t>
      </w:r>
      <w:hyperlink r:id="rId25" w:history="1">
        <w:r w:rsidRPr="003B17F0">
          <w:rPr>
            <w:rStyle w:val="Hyperlink"/>
            <w:color w:val="000000"/>
            <w:u w:val="single"/>
          </w:rPr>
          <w:t>Hungary's</w:t>
        </w:r>
      </w:hyperlink>
      <w:r w:rsidRPr="003B17F0">
        <w:rPr>
          <w:u w:val="single"/>
        </w:rPr>
        <w:t> parliament gave </w:t>
      </w:r>
      <w:hyperlink r:id="rId26"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27" w:history="1">
        <w:r w:rsidRPr="000F50A9">
          <w:rPr>
            <w:rStyle w:val="Hyperlink"/>
            <w:color w:val="000000"/>
            <w:u w:val="none"/>
          </w:rPr>
          <w:t>10 years</w:t>
        </w:r>
      </w:hyperlink>
      <w:r w:rsidRPr="000F50A9">
        <w:t>, the government has spared no efforts to </w:t>
      </w:r>
      <w:hyperlink r:id="rId28" w:history="1">
        <w:r w:rsidRPr="000F50A9">
          <w:rPr>
            <w:rStyle w:val="Hyperlink"/>
            <w:color w:val="000000"/>
            <w:u w:val="none"/>
          </w:rPr>
          <w:t>curb judicial independence</w:t>
        </w:r>
      </w:hyperlink>
      <w:r w:rsidRPr="000F50A9">
        <w:t>, restrict </w:t>
      </w:r>
      <w:hyperlink r:id="rId29" w:history="1">
        <w:r w:rsidRPr="000F50A9">
          <w:rPr>
            <w:rStyle w:val="Hyperlink"/>
            <w:color w:val="000000"/>
            <w:u w:val="none"/>
          </w:rPr>
          <w:t>civil society</w:t>
        </w:r>
      </w:hyperlink>
      <w:r w:rsidRPr="000F50A9">
        <w:t> activities, and gain near full </w:t>
      </w:r>
      <w:hyperlink r:id="rId30"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2061F289" w14:textId="77777777" w:rsidR="008A6A9E" w:rsidRPr="000F50A9" w:rsidRDefault="008A6A9E" w:rsidP="008A6A9E">
      <w:pPr>
        <w:pStyle w:val="Evidence"/>
      </w:pPr>
    </w:p>
    <w:p w14:paraId="68A23D38" w14:textId="77777777" w:rsidR="008A6A9E" w:rsidRDefault="008A6A9E" w:rsidP="008A6A9E">
      <w:pPr>
        <w:pStyle w:val="Contention2"/>
      </w:pPr>
      <w:bookmarkStart w:id="72" w:name="_Toc46071684"/>
      <w:bookmarkStart w:id="73" w:name="_Toc56624673"/>
      <w:bookmarkStart w:id="74" w:name="_Toc63794944"/>
      <w:r>
        <w:t>Link &amp; Impact:  Weak EU leads to rise of dictatorship and loss of freedom for millions more</w:t>
      </w:r>
      <w:bookmarkEnd w:id="72"/>
      <w:bookmarkEnd w:id="73"/>
      <w:bookmarkEnd w:id="74"/>
    </w:p>
    <w:p w14:paraId="33138A2D" w14:textId="77777777" w:rsidR="008A6A9E" w:rsidRPr="000F50A9" w:rsidRDefault="008A6A9E" w:rsidP="008A6A9E">
      <w:pPr>
        <w:pStyle w:val="Citation3"/>
      </w:pPr>
      <w:bookmarkStart w:id="75" w:name="_Toc4389647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31" w:history="1">
        <w:r w:rsidRPr="000F50A9">
          <w:rPr>
            <w:rStyle w:val="Hyperlink"/>
            <w:color w:val="auto"/>
            <w:u w:val="none"/>
          </w:rPr>
          <w:t>https://www.hrw.org/news/2020/04/27/stopping-authoritarian-rot-europe#</w:t>
        </w:r>
        <w:bookmarkEnd w:id="75"/>
      </w:hyperlink>
    </w:p>
    <w:p w14:paraId="0FA8AB5B" w14:textId="77777777" w:rsidR="008A6A9E" w:rsidRDefault="008A6A9E" w:rsidP="008A6A9E">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54C26EB7" w14:textId="77777777" w:rsidR="008A6A9E" w:rsidRDefault="008A6A9E" w:rsidP="008A6A9E">
      <w:pPr>
        <w:pStyle w:val="Evidence"/>
      </w:pPr>
    </w:p>
    <w:p w14:paraId="421E4636" w14:textId="77777777" w:rsidR="008A6A9E" w:rsidRDefault="008A6A9E" w:rsidP="008A6A9E">
      <w:pPr>
        <w:rPr>
          <w:b/>
          <w:bCs/>
          <w:color w:val="000000"/>
          <w:sz w:val="20"/>
          <w:szCs w:val="20"/>
          <w:lang w:eastAsia="fr-FR"/>
        </w:rPr>
      </w:pPr>
      <w:r>
        <w:br w:type="page"/>
      </w:r>
    </w:p>
    <w:p w14:paraId="1E785664" w14:textId="77777777" w:rsidR="008A6A9E" w:rsidRDefault="008A6A9E" w:rsidP="008A6A9E">
      <w:pPr>
        <w:pStyle w:val="Contention1"/>
      </w:pPr>
      <w:bookmarkStart w:id="76" w:name="_Toc46071685"/>
      <w:bookmarkStart w:id="77" w:name="_Toc56624674"/>
      <w:bookmarkStart w:id="78" w:name="_Toc63794945"/>
      <w:r>
        <w:lastRenderedPageBreak/>
        <w:t>6.   Economic recession (from weakening / fracturing the EU)</w:t>
      </w:r>
      <w:bookmarkEnd w:id="76"/>
      <w:bookmarkEnd w:id="77"/>
      <w:bookmarkEnd w:id="78"/>
    </w:p>
    <w:p w14:paraId="09970CD4" w14:textId="77777777" w:rsidR="008A6A9E" w:rsidRDefault="008A6A9E" w:rsidP="008A6A9E">
      <w:pPr>
        <w:pStyle w:val="Contention1"/>
      </w:pPr>
    </w:p>
    <w:p w14:paraId="02D3D3F9" w14:textId="77777777" w:rsidR="008A6A9E" w:rsidRDefault="008A6A9E" w:rsidP="008A6A9E">
      <w:pPr>
        <w:pStyle w:val="Contention2"/>
      </w:pPr>
      <w:bookmarkStart w:id="79" w:name="_Toc46071686"/>
      <w:bookmarkStart w:id="80" w:name="_Toc56624675"/>
      <w:bookmarkStart w:id="81" w:name="_Toc63794946"/>
      <w:r>
        <w:t>Link: AFF plan weakens / fractures the EU with greater division</w:t>
      </w:r>
      <w:bookmarkEnd w:id="79"/>
      <w:bookmarkEnd w:id="80"/>
      <w:bookmarkEnd w:id="81"/>
    </w:p>
    <w:p w14:paraId="1377985B" w14:textId="77777777" w:rsidR="008A6A9E" w:rsidRDefault="008A6A9E" w:rsidP="008A6A9E">
      <w:pPr>
        <w:pStyle w:val="Evidence"/>
      </w:pPr>
      <w:r>
        <w:t>Cross-apply the BIG LINK.</w:t>
      </w:r>
    </w:p>
    <w:p w14:paraId="6E1C8492" w14:textId="77777777" w:rsidR="008A6A9E" w:rsidRDefault="008A6A9E" w:rsidP="008A6A9E">
      <w:pPr>
        <w:pStyle w:val="NormalWeb"/>
        <w:shd w:val="clear" w:color="auto" w:fill="FFFFFF"/>
        <w:spacing w:before="0" w:beforeAutospacing="0" w:after="30" w:afterAutospacing="0"/>
        <w:rPr>
          <w:rFonts w:ascii="Helvetica Neue" w:hAnsi="Helvetica Neue"/>
          <w:b/>
          <w:bCs/>
          <w:color w:val="222222"/>
          <w:sz w:val="21"/>
          <w:szCs w:val="21"/>
        </w:rPr>
      </w:pPr>
    </w:p>
    <w:p w14:paraId="5716B7A5" w14:textId="77777777" w:rsidR="008A6A9E" w:rsidRDefault="008A6A9E" w:rsidP="008A6A9E">
      <w:pPr>
        <w:pStyle w:val="Contention2"/>
      </w:pPr>
      <w:bookmarkStart w:id="82" w:name="_Toc46071687"/>
      <w:bookmarkStart w:id="83" w:name="_Toc56624676"/>
      <w:bookmarkStart w:id="84" w:name="_Toc63794947"/>
      <w:r>
        <w:t>Link:  EU unity is necessary for beneficial trade deals</w:t>
      </w:r>
      <w:bookmarkEnd w:id="82"/>
      <w:bookmarkEnd w:id="83"/>
      <w:bookmarkEnd w:id="84"/>
    </w:p>
    <w:p w14:paraId="1D901048" w14:textId="77777777" w:rsidR="008A6A9E" w:rsidRDefault="008A6A9E" w:rsidP="008A6A9E">
      <w:pPr>
        <w:pStyle w:val="Citation3"/>
        <w:rPr>
          <w:sz w:val="24"/>
          <w:szCs w:val="24"/>
        </w:rPr>
      </w:pPr>
      <w:bookmarkStart w:id="85" w:name="_Toc4389647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 </w:t>
      </w:r>
      <w:r w:rsidRPr="00717C94">
        <w:t> </w:t>
      </w:r>
      <w:hyperlink r:id="rId32" w:tgtFrame="_blank" w:history="1">
        <w:r w:rsidRPr="00717C94">
          <w:t>https://www.theperspective.com/debates/businessandtechnology/is-the-eu-better-off-divided-or-together/</w:t>
        </w:r>
        <w:bookmarkEnd w:id="85"/>
      </w:hyperlink>
    </w:p>
    <w:p w14:paraId="3ACD5DBE" w14:textId="77777777" w:rsidR="008A6A9E" w:rsidRDefault="008A6A9E" w:rsidP="008A6A9E">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33"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34"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739215B7" w14:textId="77777777" w:rsidR="008A6A9E" w:rsidRDefault="008A6A9E" w:rsidP="008A6A9E">
      <w:pPr>
        <w:pStyle w:val="Evidence"/>
      </w:pPr>
    </w:p>
    <w:p w14:paraId="46580990" w14:textId="77777777" w:rsidR="008A6A9E" w:rsidRDefault="008A6A9E" w:rsidP="008A6A9E">
      <w:pPr>
        <w:pStyle w:val="Contention2"/>
      </w:pPr>
      <w:bookmarkStart w:id="86" w:name="_Toc46071688"/>
      <w:bookmarkStart w:id="87" w:name="_Toc56624677"/>
      <w:bookmarkStart w:id="88" w:name="_Toc63794948"/>
      <w:r>
        <w:t>Brink:  Cracks already being seen in EU unity, and even partial non-cooperation will eventually bleed it to death</w:t>
      </w:r>
      <w:bookmarkEnd w:id="86"/>
      <w:bookmarkEnd w:id="87"/>
      <w:bookmarkEnd w:id="88"/>
    </w:p>
    <w:p w14:paraId="3A73AB5C" w14:textId="77777777" w:rsidR="008A6A9E" w:rsidRDefault="008A6A9E" w:rsidP="008A6A9E">
      <w:pPr>
        <w:pStyle w:val="Citation3"/>
      </w:pPr>
      <w:bookmarkStart w:id="89" w:name="_Toc43896472"/>
      <w:r>
        <w:rPr>
          <w:u w:val="single"/>
        </w:rPr>
        <w:t xml:space="preserve">Hans </w:t>
      </w:r>
      <w:proofErr w:type="spellStart"/>
      <w:r>
        <w:rPr>
          <w:u w:val="single"/>
        </w:rPr>
        <w:t>Vollaard</w:t>
      </w:r>
      <w:proofErr w:type="spellEnd"/>
      <w:r>
        <w:rPr>
          <w:u w:val="single"/>
        </w:rPr>
        <w:t xml:space="preserve"> 2020</w:t>
      </w:r>
      <w:r>
        <w:t> ( Lecturer in Dutch and European Politics at Utrecht University, the Netherlands.) “One down, many to go? European disintegration after Brexit” 23 March 2020  </w:t>
      </w:r>
      <w:hyperlink r:id="rId35" w:tgtFrame="_blank" w:history="1">
        <w:r>
          <w:rPr>
            <w:rStyle w:val="Hyperlink"/>
            <w:rFonts w:ascii="Helvetica Neue" w:hAnsi="Helvetica Neue"/>
            <w:i w:val="0"/>
            <w:iCs/>
            <w:color w:val="DCA10D"/>
          </w:rPr>
          <w:t>https://blogs.lse.ac.uk/brexit/2020/03/23/one-down-many-to-go-european-disintegration-after-brexit/</w:t>
        </w:r>
        <w:bookmarkEnd w:id="89"/>
      </w:hyperlink>
    </w:p>
    <w:p w14:paraId="0281BE4B" w14:textId="77777777" w:rsidR="008A6A9E" w:rsidRDefault="008A6A9E" w:rsidP="008A6A9E">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466DFCDE" w14:textId="77777777" w:rsidR="008A6A9E" w:rsidRPr="00717C94" w:rsidRDefault="008A6A9E" w:rsidP="008A6A9E">
      <w:pPr>
        <w:pStyle w:val="Evidence"/>
      </w:pPr>
    </w:p>
    <w:p w14:paraId="048A9E48" w14:textId="77777777" w:rsidR="008A6A9E" w:rsidRDefault="008A6A9E" w:rsidP="008A6A9E">
      <w:pPr>
        <w:pStyle w:val="Contention2"/>
      </w:pPr>
      <w:bookmarkStart w:id="90" w:name="_Toc46071689"/>
      <w:bookmarkStart w:id="91" w:name="_Toc56624678"/>
      <w:bookmarkStart w:id="92" w:name="_Toc63794949"/>
      <w:r>
        <w:t>Impact:   Devastating economic impact.  Financial recession</w:t>
      </w:r>
      <w:bookmarkEnd w:id="90"/>
      <w:bookmarkEnd w:id="91"/>
      <w:bookmarkEnd w:id="92"/>
    </w:p>
    <w:p w14:paraId="54E6DB2A" w14:textId="77777777" w:rsidR="008A6A9E" w:rsidRDefault="008A6A9E" w:rsidP="008A6A9E">
      <w:pPr>
        <w:pStyle w:val="Citation3"/>
      </w:pPr>
      <w:bookmarkStart w:id="93" w:name="_Toc4389647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hyperlink r:id="rId36" w:tgtFrame="_blank" w:history="1">
        <w:r>
          <w:rPr>
            <w:rStyle w:val="Hyperlink"/>
            <w:rFonts w:ascii="Helvetica Neue" w:hAnsi="Helvetica Neue"/>
            <w:i w:val="0"/>
            <w:iCs/>
            <w:color w:val="DCA10D"/>
          </w:rPr>
          <w:t>https://knowledge.wharton.upenn.edu/article/on-the-brink-how-brexit-could-fracture-a-fragile-europe/</w:t>
        </w:r>
        <w:bookmarkEnd w:id="93"/>
      </w:hyperlink>
    </w:p>
    <w:p w14:paraId="3772BE23" w14:textId="77777777" w:rsidR="008A6A9E" w:rsidRDefault="008A6A9E" w:rsidP="008A6A9E">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47F5236D" w14:textId="77777777" w:rsidR="008A6A9E" w:rsidRDefault="008A6A9E" w:rsidP="008A6A9E">
      <w:pPr>
        <w:shd w:val="clear" w:color="auto" w:fill="FFFFFF"/>
        <w:rPr>
          <w:rFonts w:ascii="Helvetica Neue" w:hAnsi="Helvetica Neue" w:hint="eastAsia"/>
          <w:color w:val="222222"/>
        </w:rPr>
      </w:pPr>
    </w:p>
    <w:p w14:paraId="225CD6DB" w14:textId="77777777" w:rsidR="008A6A9E" w:rsidRDefault="008A6A9E" w:rsidP="008A6A9E">
      <w:pPr>
        <w:pStyle w:val="Contention2"/>
      </w:pPr>
      <w:bookmarkStart w:id="94" w:name="_Toc46071690"/>
      <w:bookmarkStart w:id="95" w:name="_Toc56624679"/>
      <w:bookmarkStart w:id="96" w:name="_Toc63794950"/>
      <w:r>
        <w:lastRenderedPageBreak/>
        <w:t>Past precedent: Brexit caused serious economic damage</w:t>
      </w:r>
      <w:bookmarkEnd w:id="94"/>
      <w:bookmarkEnd w:id="95"/>
      <w:bookmarkEnd w:id="96"/>
    </w:p>
    <w:p w14:paraId="5EAB4342" w14:textId="77777777" w:rsidR="008A6A9E" w:rsidRDefault="008A6A9E" w:rsidP="008A6A9E">
      <w:pPr>
        <w:pStyle w:val="Citation3"/>
      </w:pPr>
      <w:bookmarkStart w:id="97" w:name="_Toc43896474"/>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xml:space="preserve">, which produces publications about the global economy) “Brexit Consequences for the U.K., the EU, and the United States”  last updated 14 Mar 2020 </w:t>
      </w:r>
      <w:hyperlink r:id="rId37" w:tgtFrame="_blank" w:history="1">
        <w:r>
          <w:rPr>
            <w:rStyle w:val="Hyperlink"/>
            <w:rFonts w:ascii="Helvetica Neue" w:hAnsi="Helvetica Neue"/>
            <w:i w:val="0"/>
            <w:iCs/>
            <w:color w:val="DCA10D"/>
          </w:rPr>
          <w:t>https://www.thebalance.com/brexit-consequences-4062999</w:t>
        </w:r>
        <w:bookmarkEnd w:id="97"/>
      </w:hyperlink>
    </w:p>
    <w:p w14:paraId="6B40218D" w14:textId="77777777" w:rsidR="008A6A9E" w:rsidRPr="00092BE6" w:rsidRDefault="008A6A9E" w:rsidP="008A6A9E">
      <w:pPr>
        <w:pStyle w:val="Evidence"/>
      </w:pPr>
      <w:r w:rsidRPr="00092BE6">
        <w:t>The day after the Brexit vote, the currency markets were in turmoil. The </w:t>
      </w:r>
      <w:hyperlink r:id="rId38"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39" w:tgtFrame="_blank" w:history="1">
        <w:r w:rsidRPr="00092BE6">
          <w:rPr>
            <w:rStyle w:val="Hyperlink"/>
            <w:color w:val="000000"/>
            <w:u w:val="none"/>
          </w:rPr>
          <w:t>value of the dollar</w:t>
        </w:r>
      </w:hyperlink>
      <w:r w:rsidRPr="00092BE6">
        <w:t>. That strength is not good for U.S. </w:t>
      </w:r>
      <w:hyperlink r:id="rId40"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654119D" w14:textId="77777777" w:rsidR="008A6A9E" w:rsidRDefault="008A6A9E" w:rsidP="008A6A9E">
      <w:pPr>
        <w:pStyle w:val="Contention1"/>
      </w:pPr>
    </w:p>
    <w:p w14:paraId="32348363" w14:textId="77777777" w:rsidR="008A6A9E" w:rsidRDefault="008A6A9E" w:rsidP="008A6A9E">
      <w:pPr>
        <w:rPr>
          <w:rFonts w:eastAsia="Times New Roman"/>
          <w:b/>
          <w:bCs/>
          <w:color w:val="000000"/>
          <w:sz w:val="20"/>
          <w:szCs w:val="20"/>
          <w:lang w:eastAsia="fr-FR"/>
        </w:rPr>
      </w:pPr>
      <w:bookmarkStart w:id="98" w:name="_Toc46071691"/>
      <w:r>
        <w:br w:type="page"/>
      </w:r>
    </w:p>
    <w:p w14:paraId="23A12E28" w14:textId="77777777" w:rsidR="008A6A9E" w:rsidRDefault="008A6A9E" w:rsidP="008A6A9E">
      <w:pPr>
        <w:pStyle w:val="Contention1"/>
      </w:pPr>
      <w:bookmarkStart w:id="99" w:name="_Toc56624680"/>
      <w:bookmarkStart w:id="100" w:name="_Toc63794951"/>
      <w:r>
        <w:lastRenderedPageBreak/>
        <w:t>7.    Russia gains influence</w:t>
      </w:r>
      <w:bookmarkEnd w:id="98"/>
      <w:bookmarkEnd w:id="99"/>
      <w:bookmarkEnd w:id="100"/>
    </w:p>
    <w:p w14:paraId="7974690E" w14:textId="77777777" w:rsidR="008A6A9E" w:rsidRDefault="008A6A9E" w:rsidP="008A6A9E">
      <w:pPr>
        <w:pStyle w:val="Contention1"/>
      </w:pPr>
    </w:p>
    <w:p w14:paraId="01EF2498" w14:textId="77777777" w:rsidR="008A6A9E" w:rsidRDefault="008A6A9E" w:rsidP="008A6A9E">
      <w:pPr>
        <w:pStyle w:val="Contention2"/>
      </w:pPr>
      <w:bookmarkStart w:id="101" w:name="_Toc46071692"/>
      <w:bookmarkStart w:id="102" w:name="_Toc56624681"/>
      <w:bookmarkStart w:id="103" w:name="_Toc63794952"/>
      <w:r>
        <w:t>Link:  AFF divides / weakens the EU</w:t>
      </w:r>
      <w:bookmarkEnd w:id="101"/>
      <w:bookmarkEnd w:id="102"/>
      <w:bookmarkEnd w:id="103"/>
    </w:p>
    <w:p w14:paraId="4E5B7AEA" w14:textId="77777777" w:rsidR="008A6A9E" w:rsidRDefault="008A6A9E" w:rsidP="008A6A9E">
      <w:pPr>
        <w:pStyle w:val="Evidence"/>
      </w:pPr>
      <w:r>
        <w:t>Cross-apply the BIG LINK.</w:t>
      </w:r>
    </w:p>
    <w:p w14:paraId="2687367B" w14:textId="77777777" w:rsidR="008A6A9E" w:rsidRDefault="008A6A9E" w:rsidP="008A6A9E">
      <w:pPr>
        <w:pStyle w:val="Contention1"/>
      </w:pPr>
    </w:p>
    <w:p w14:paraId="2C41E480" w14:textId="77777777" w:rsidR="008A6A9E" w:rsidRDefault="008A6A9E" w:rsidP="008A6A9E">
      <w:pPr>
        <w:pStyle w:val="Contention2"/>
      </w:pPr>
      <w:bookmarkStart w:id="104" w:name="_Toc46071693"/>
      <w:bookmarkStart w:id="105" w:name="_Toc56624682"/>
      <w:bookmarkStart w:id="106" w:name="_Toc63794953"/>
      <w:r>
        <w:t>Link:   Russia uses EU division to advance its agenda and gain influence to accomplish bad things</w:t>
      </w:r>
      <w:bookmarkEnd w:id="104"/>
      <w:bookmarkEnd w:id="105"/>
      <w:bookmarkEnd w:id="106"/>
    </w:p>
    <w:p w14:paraId="76E7D7D7" w14:textId="77777777" w:rsidR="008A6A9E" w:rsidRPr="00BB0A0E" w:rsidRDefault="008A6A9E" w:rsidP="008A6A9E">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w:t>
      </w:r>
      <w:r w:rsidRPr="00BB0A0E">
        <w:t xml:space="preserve">Collapse: Europe After The European Union </w:t>
      </w:r>
      <w:r>
        <w:t xml:space="preserve"> (no month given in the published article) </w:t>
      </w:r>
      <w:hyperlink r:id="rId41" w:anchor="v=onepage&amp;q=EU%20immigration%20reform%20hopeless&amp;f=false" w:history="1">
        <w:r w:rsidRPr="00DB18B8">
          <w:rPr>
            <w:rStyle w:val="Hyperlink"/>
            <w:color w:val="auto"/>
            <w:sz w:val="18"/>
            <w:szCs w:val="18"/>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hyperlink>
    </w:p>
    <w:p w14:paraId="37504F0A" w14:textId="77777777" w:rsidR="008A6A9E" w:rsidRDefault="008A6A9E" w:rsidP="008A6A9E">
      <w:pPr>
        <w:pStyle w:val="Evidence"/>
      </w:pPr>
      <w:r>
        <w:rPr>
          <w:noProof/>
          <w:lang w:eastAsia="en-US"/>
        </w:rPr>
        <w:drawing>
          <wp:inline distT="0" distB="0" distL="0" distR="0" wp14:anchorId="2D15E237" wp14:editId="3B9417F8">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EF4F6E5" w14:textId="77777777" w:rsidR="008A6A9E" w:rsidRDefault="008A6A9E" w:rsidP="008A6A9E">
      <w:pPr>
        <w:pStyle w:val="Evidence"/>
      </w:pPr>
    </w:p>
    <w:p w14:paraId="36B074E0" w14:textId="77777777" w:rsidR="008A6A9E" w:rsidRDefault="008A6A9E" w:rsidP="008A6A9E">
      <w:pPr>
        <w:pStyle w:val="Contention2"/>
      </w:pPr>
      <w:bookmarkStart w:id="107" w:name="_Toc46071694"/>
      <w:bookmarkStart w:id="108" w:name="_Toc56624683"/>
      <w:bookmarkStart w:id="109" w:name="_Toc63794954"/>
      <w:r>
        <w:t>Impact:  Russian influence damages democracy, promotes authoritarian rule</w:t>
      </w:r>
      <w:bookmarkEnd w:id="107"/>
      <w:bookmarkEnd w:id="108"/>
      <w:bookmarkEnd w:id="109"/>
    </w:p>
    <w:p w14:paraId="2A808C5E" w14:textId="77777777" w:rsidR="008A6A9E" w:rsidRPr="00DB18B8" w:rsidRDefault="008A6A9E" w:rsidP="008A6A9E">
      <w:pPr>
        <w:pStyle w:val="Citation3"/>
      </w:pPr>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43" w:history="1">
        <w:r w:rsidRPr="00DB18B8">
          <w:rPr>
            <w:rStyle w:val="Hyperlink"/>
            <w:color w:val="auto"/>
            <w:u w:val="none"/>
          </w:rPr>
          <w:t>https://www.nature.com/articles/s41599-019-0227-8</w:t>
        </w:r>
      </w:hyperlink>
    </w:p>
    <w:p w14:paraId="5D8EFC23" w14:textId="3B686394" w:rsidR="008A6A9E" w:rsidRPr="00FF68C4" w:rsidRDefault="008A6A9E" w:rsidP="008A6A9E">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44"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sectPr w:rsidR="008A6A9E" w:rsidRPr="00FF68C4" w:rsidSect="00F04C23">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BD954" w14:textId="77777777" w:rsidR="00E73B93" w:rsidRDefault="00E73B93" w:rsidP="001D5FD6">
      <w:r>
        <w:separator/>
      </w:r>
    </w:p>
    <w:p w14:paraId="4F4D5C0F" w14:textId="77777777" w:rsidR="00E73B93" w:rsidRDefault="00E73B93"/>
    <w:p w14:paraId="65D17E8B" w14:textId="77777777" w:rsidR="00E73B93" w:rsidRDefault="00E73B93"/>
  </w:endnote>
  <w:endnote w:type="continuationSeparator" w:id="0">
    <w:p w14:paraId="16329BD2" w14:textId="77777777" w:rsidR="00E73B93" w:rsidRDefault="00E73B93" w:rsidP="001D5FD6">
      <w:r>
        <w:continuationSeparator/>
      </w:r>
    </w:p>
    <w:p w14:paraId="2E9073CC" w14:textId="77777777" w:rsidR="00E73B93" w:rsidRDefault="00E73B93"/>
    <w:p w14:paraId="76B72EE6" w14:textId="77777777" w:rsidR="00E73B93" w:rsidRDefault="00E7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DaxlinePro-Bold">
    <w:altName w:val="DaxlinePro-Bold"/>
    <w:panose1 w:val="020B0604020202020204"/>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31B18" w14:textId="77777777" w:rsidR="00753BD9" w:rsidRDefault="00753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BDB29A8" w:rsidR="002B2A5D" w:rsidRDefault="002B2A5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F2D0D">
      <w:rPr>
        <w:noProof/>
      </w:rPr>
      <w:t>13</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sidR="007F2D0D">
      <w:rPr>
        <w:noProof/>
      </w:rPr>
      <w:t>13</w:t>
    </w:r>
    <w:r>
      <w:rPr>
        <w:noProof/>
      </w:rPr>
      <w:fldChar w:fldCharType="end"/>
    </w:r>
    <w:r>
      <w:tab/>
    </w:r>
    <w:r w:rsidRPr="0018486A">
      <w:rPr>
        <w:sz w:val="18"/>
        <w:szCs w:val="18"/>
      </w:rPr>
      <w:t xml:space="preserve"> </w:t>
    </w:r>
    <w:r>
      <w:rPr>
        <w:sz w:val="18"/>
        <w:szCs w:val="18"/>
      </w:rPr>
      <w:t>MonumentMembers.com</w:t>
    </w:r>
  </w:p>
  <w:p w14:paraId="030B3577" w14:textId="77777777" w:rsidR="002B2A5D" w:rsidRDefault="002B2A5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2B2A5D" w:rsidRPr="00303BC4" w:rsidRDefault="002B2A5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F19D0" w14:textId="77777777" w:rsidR="00753BD9" w:rsidRDefault="007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D37B" w14:textId="77777777" w:rsidR="00E73B93" w:rsidRDefault="00E73B93" w:rsidP="001D5FD6">
      <w:r>
        <w:separator/>
      </w:r>
    </w:p>
    <w:p w14:paraId="0B07DB38" w14:textId="77777777" w:rsidR="00E73B93" w:rsidRDefault="00E73B93"/>
    <w:p w14:paraId="4771BC66" w14:textId="77777777" w:rsidR="00E73B93" w:rsidRDefault="00E73B93"/>
  </w:footnote>
  <w:footnote w:type="continuationSeparator" w:id="0">
    <w:p w14:paraId="761EB244" w14:textId="77777777" w:rsidR="00E73B93" w:rsidRDefault="00E73B93" w:rsidP="001D5FD6">
      <w:r>
        <w:continuationSeparator/>
      </w:r>
    </w:p>
    <w:p w14:paraId="12A9C82D" w14:textId="77777777" w:rsidR="00E73B93" w:rsidRDefault="00E73B93"/>
    <w:p w14:paraId="1671285D" w14:textId="77777777" w:rsidR="00E73B93" w:rsidRDefault="00E73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78082" w14:textId="77777777" w:rsidR="00753BD9" w:rsidRDefault="00753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246917D" w:rsidR="002B2A5D" w:rsidRDefault="002B2A5D" w:rsidP="00934A35">
    <w:pPr>
      <w:pStyle w:val="Footer"/>
    </w:pPr>
    <w:r>
      <w:t>Negative:  International Migrant Bill of Rights – bad idea</w:t>
    </w:r>
  </w:p>
  <w:p w14:paraId="3D7AE9DD" w14:textId="77777777" w:rsidR="002B2A5D" w:rsidRDefault="002B2A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C2F7" w14:textId="77777777" w:rsidR="00753BD9" w:rsidRDefault="00753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0116B"/>
    <w:multiLevelType w:val="multilevel"/>
    <w:tmpl w:val="F7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214D9B"/>
    <w:multiLevelType w:val="multilevel"/>
    <w:tmpl w:val="14E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E14AA"/>
    <w:multiLevelType w:val="multilevel"/>
    <w:tmpl w:val="F8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6"/>
  </w:num>
  <w:num w:numId="4">
    <w:abstractNumId w:val="21"/>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19"/>
  </w:num>
  <w:num w:numId="22">
    <w:abstractNumId w:val="13"/>
  </w:num>
  <w:num w:numId="23">
    <w:abstractNumId w:val="17"/>
  </w:num>
  <w:num w:numId="24">
    <w:abstractNumId w:val="14"/>
  </w:num>
  <w:num w:numId="25">
    <w:abstractNumId w:val="0"/>
  </w:num>
  <w:num w:numId="26">
    <w:abstractNumId w:val="27"/>
  </w:num>
  <w:num w:numId="27">
    <w:abstractNumId w:val="24"/>
  </w:num>
  <w:num w:numId="28">
    <w:abstractNumId w:val="36"/>
  </w:num>
  <w:num w:numId="29">
    <w:abstractNumId w:val="22"/>
  </w:num>
  <w:num w:numId="30">
    <w:abstractNumId w:val="26"/>
  </w:num>
  <w:num w:numId="31">
    <w:abstractNumId w:val="15"/>
  </w:num>
  <w:num w:numId="32">
    <w:abstractNumId w:val="32"/>
  </w:num>
  <w:num w:numId="33">
    <w:abstractNumId w:val="40"/>
  </w:num>
  <w:num w:numId="34">
    <w:abstractNumId w:val="30"/>
  </w:num>
  <w:num w:numId="35">
    <w:abstractNumId w:val="23"/>
  </w:num>
  <w:num w:numId="36">
    <w:abstractNumId w:val="11"/>
  </w:num>
  <w:num w:numId="37">
    <w:abstractNumId w:val="12"/>
  </w:num>
  <w:num w:numId="38">
    <w:abstractNumId w:val="34"/>
  </w:num>
  <w:num w:numId="39">
    <w:abstractNumId w:val="29"/>
  </w:num>
  <w:num w:numId="40">
    <w:abstractNumId w:val="2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3573"/>
    <w:rsid w:val="00025B9D"/>
    <w:rsid w:val="00035885"/>
    <w:rsid w:val="00037C74"/>
    <w:rsid w:val="000429BB"/>
    <w:rsid w:val="00044C9B"/>
    <w:rsid w:val="000519FE"/>
    <w:rsid w:val="000530E5"/>
    <w:rsid w:val="00054376"/>
    <w:rsid w:val="000602F5"/>
    <w:rsid w:val="00065C69"/>
    <w:rsid w:val="0007056F"/>
    <w:rsid w:val="0007300E"/>
    <w:rsid w:val="00073EFF"/>
    <w:rsid w:val="0008580D"/>
    <w:rsid w:val="000863B9"/>
    <w:rsid w:val="0008674B"/>
    <w:rsid w:val="00090620"/>
    <w:rsid w:val="0009425D"/>
    <w:rsid w:val="0009668E"/>
    <w:rsid w:val="0009716A"/>
    <w:rsid w:val="000A1662"/>
    <w:rsid w:val="000A6B42"/>
    <w:rsid w:val="000B0848"/>
    <w:rsid w:val="000B1B20"/>
    <w:rsid w:val="000B3CC7"/>
    <w:rsid w:val="000B504C"/>
    <w:rsid w:val="000C0767"/>
    <w:rsid w:val="000C3D27"/>
    <w:rsid w:val="000C54F8"/>
    <w:rsid w:val="000D3779"/>
    <w:rsid w:val="000D5C9A"/>
    <w:rsid w:val="000D7913"/>
    <w:rsid w:val="000E070F"/>
    <w:rsid w:val="000E546F"/>
    <w:rsid w:val="000F189A"/>
    <w:rsid w:val="000F24E5"/>
    <w:rsid w:val="000F546C"/>
    <w:rsid w:val="000F5B0E"/>
    <w:rsid w:val="000F5F5A"/>
    <w:rsid w:val="00103A62"/>
    <w:rsid w:val="001128C2"/>
    <w:rsid w:val="00115D0B"/>
    <w:rsid w:val="0012472B"/>
    <w:rsid w:val="00125C7C"/>
    <w:rsid w:val="00127CD7"/>
    <w:rsid w:val="001315CF"/>
    <w:rsid w:val="00133745"/>
    <w:rsid w:val="0013546D"/>
    <w:rsid w:val="001361FB"/>
    <w:rsid w:val="001414AA"/>
    <w:rsid w:val="00142834"/>
    <w:rsid w:val="0015488C"/>
    <w:rsid w:val="00166748"/>
    <w:rsid w:val="0017181C"/>
    <w:rsid w:val="00177091"/>
    <w:rsid w:val="00177BD0"/>
    <w:rsid w:val="00186739"/>
    <w:rsid w:val="00190F49"/>
    <w:rsid w:val="00196952"/>
    <w:rsid w:val="001A29BE"/>
    <w:rsid w:val="001A5F1A"/>
    <w:rsid w:val="001A73EC"/>
    <w:rsid w:val="001C036D"/>
    <w:rsid w:val="001C2D98"/>
    <w:rsid w:val="001C5EC3"/>
    <w:rsid w:val="001C66C5"/>
    <w:rsid w:val="001D5FD6"/>
    <w:rsid w:val="001E0A50"/>
    <w:rsid w:val="001E14BC"/>
    <w:rsid w:val="001F0ADE"/>
    <w:rsid w:val="001F0F10"/>
    <w:rsid w:val="001F16F1"/>
    <w:rsid w:val="001F1F2B"/>
    <w:rsid w:val="00213EE2"/>
    <w:rsid w:val="00213FEC"/>
    <w:rsid w:val="002171A0"/>
    <w:rsid w:val="00217C98"/>
    <w:rsid w:val="00224252"/>
    <w:rsid w:val="00236F83"/>
    <w:rsid w:val="00237C9E"/>
    <w:rsid w:val="002477FA"/>
    <w:rsid w:val="00247AB6"/>
    <w:rsid w:val="00247EDD"/>
    <w:rsid w:val="002544B3"/>
    <w:rsid w:val="00254514"/>
    <w:rsid w:val="002558C7"/>
    <w:rsid w:val="00261955"/>
    <w:rsid w:val="00265032"/>
    <w:rsid w:val="002666C7"/>
    <w:rsid w:val="00272807"/>
    <w:rsid w:val="002732DD"/>
    <w:rsid w:val="00273692"/>
    <w:rsid w:val="0027474B"/>
    <w:rsid w:val="00282693"/>
    <w:rsid w:val="00284528"/>
    <w:rsid w:val="0028462E"/>
    <w:rsid w:val="002847EA"/>
    <w:rsid w:val="00285587"/>
    <w:rsid w:val="00290BD7"/>
    <w:rsid w:val="002914FF"/>
    <w:rsid w:val="00293B92"/>
    <w:rsid w:val="00294743"/>
    <w:rsid w:val="00296E34"/>
    <w:rsid w:val="002A018C"/>
    <w:rsid w:val="002A286B"/>
    <w:rsid w:val="002A3B59"/>
    <w:rsid w:val="002A46C2"/>
    <w:rsid w:val="002A6F56"/>
    <w:rsid w:val="002A72DE"/>
    <w:rsid w:val="002B2A5D"/>
    <w:rsid w:val="002B6665"/>
    <w:rsid w:val="002B7A50"/>
    <w:rsid w:val="002C1829"/>
    <w:rsid w:val="002C20CF"/>
    <w:rsid w:val="002C2694"/>
    <w:rsid w:val="002C4542"/>
    <w:rsid w:val="002C5F5A"/>
    <w:rsid w:val="002D1F9C"/>
    <w:rsid w:val="002D2C8E"/>
    <w:rsid w:val="002D6A50"/>
    <w:rsid w:val="002D6D50"/>
    <w:rsid w:val="002E0230"/>
    <w:rsid w:val="002E4B78"/>
    <w:rsid w:val="002E7D31"/>
    <w:rsid w:val="00301DF5"/>
    <w:rsid w:val="00303793"/>
    <w:rsid w:val="00303BC4"/>
    <w:rsid w:val="00305472"/>
    <w:rsid w:val="00313DAC"/>
    <w:rsid w:val="003153FF"/>
    <w:rsid w:val="003252AF"/>
    <w:rsid w:val="00326FFF"/>
    <w:rsid w:val="00330972"/>
    <w:rsid w:val="00333184"/>
    <w:rsid w:val="00337FED"/>
    <w:rsid w:val="00355235"/>
    <w:rsid w:val="00366F70"/>
    <w:rsid w:val="00367411"/>
    <w:rsid w:val="0037278C"/>
    <w:rsid w:val="00373DA9"/>
    <w:rsid w:val="00380948"/>
    <w:rsid w:val="00382793"/>
    <w:rsid w:val="00383F4A"/>
    <w:rsid w:val="00391D35"/>
    <w:rsid w:val="003920E8"/>
    <w:rsid w:val="003948E2"/>
    <w:rsid w:val="00394FA5"/>
    <w:rsid w:val="003965EC"/>
    <w:rsid w:val="00396B4A"/>
    <w:rsid w:val="00397292"/>
    <w:rsid w:val="003A536B"/>
    <w:rsid w:val="003B0AF2"/>
    <w:rsid w:val="003B219C"/>
    <w:rsid w:val="003B252C"/>
    <w:rsid w:val="003B750B"/>
    <w:rsid w:val="003B7A33"/>
    <w:rsid w:val="003C1F6A"/>
    <w:rsid w:val="003C2572"/>
    <w:rsid w:val="003D27DB"/>
    <w:rsid w:val="003D4F66"/>
    <w:rsid w:val="003E359D"/>
    <w:rsid w:val="003E478B"/>
    <w:rsid w:val="003E4ED3"/>
    <w:rsid w:val="003E51E8"/>
    <w:rsid w:val="003E6942"/>
    <w:rsid w:val="003F0388"/>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31D9"/>
    <w:rsid w:val="004745B1"/>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674E"/>
    <w:rsid w:val="004B09ED"/>
    <w:rsid w:val="004B1DF4"/>
    <w:rsid w:val="004C28DF"/>
    <w:rsid w:val="004C6863"/>
    <w:rsid w:val="004D148E"/>
    <w:rsid w:val="004D2CF7"/>
    <w:rsid w:val="004D4C54"/>
    <w:rsid w:val="004F011F"/>
    <w:rsid w:val="004F0BD2"/>
    <w:rsid w:val="004F139E"/>
    <w:rsid w:val="004F322C"/>
    <w:rsid w:val="004F3665"/>
    <w:rsid w:val="004F3F5A"/>
    <w:rsid w:val="00501F49"/>
    <w:rsid w:val="00502AA2"/>
    <w:rsid w:val="005111F7"/>
    <w:rsid w:val="0051402D"/>
    <w:rsid w:val="00520F71"/>
    <w:rsid w:val="00521E90"/>
    <w:rsid w:val="005310D7"/>
    <w:rsid w:val="00531676"/>
    <w:rsid w:val="005454FD"/>
    <w:rsid w:val="005476B4"/>
    <w:rsid w:val="00550582"/>
    <w:rsid w:val="00553F1B"/>
    <w:rsid w:val="00563FA6"/>
    <w:rsid w:val="00565C56"/>
    <w:rsid w:val="00576140"/>
    <w:rsid w:val="005765D1"/>
    <w:rsid w:val="005772B6"/>
    <w:rsid w:val="005810A6"/>
    <w:rsid w:val="0058673E"/>
    <w:rsid w:val="00593922"/>
    <w:rsid w:val="005A01B9"/>
    <w:rsid w:val="005A0856"/>
    <w:rsid w:val="005B1129"/>
    <w:rsid w:val="005B29AC"/>
    <w:rsid w:val="005B6DC5"/>
    <w:rsid w:val="005D578F"/>
    <w:rsid w:val="005E1B5E"/>
    <w:rsid w:val="005E2D97"/>
    <w:rsid w:val="005F3E72"/>
    <w:rsid w:val="005F40EB"/>
    <w:rsid w:val="005F65A4"/>
    <w:rsid w:val="00613290"/>
    <w:rsid w:val="00613861"/>
    <w:rsid w:val="0061483A"/>
    <w:rsid w:val="00616E3B"/>
    <w:rsid w:val="00621099"/>
    <w:rsid w:val="00622402"/>
    <w:rsid w:val="00622E81"/>
    <w:rsid w:val="006237D8"/>
    <w:rsid w:val="006308D2"/>
    <w:rsid w:val="0063440B"/>
    <w:rsid w:val="00635786"/>
    <w:rsid w:val="006359AF"/>
    <w:rsid w:val="006438E3"/>
    <w:rsid w:val="006454BC"/>
    <w:rsid w:val="00647B08"/>
    <w:rsid w:val="00650811"/>
    <w:rsid w:val="006540DC"/>
    <w:rsid w:val="00660055"/>
    <w:rsid w:val="00661995"/>
    <w:rsid w:val="006629BD"/>
    <w:rsid w:val="00670B7E"/>
    <w:rsid w:val="00670FA8"/>
    <w:rsid w:val="00674E61"/>
    <w:rsid w:val="00674F77"/>
    <w:rsid w:val="00680A38"/>
    <w:rsid w:val="00683A88"/>
    <w:rsid w:val="00685030"/>
    <w:rsid w:val="00695CB8"/>
    <w:rsid w:val="00696C92"/>
    <w:rsid w:val="006A02CE"/>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228"/>
    <w:rsid w:val="006D07E8"/>
    <w:rsid w:val="006D157A"/>
    <w:rsid w:val="006D3F93"/>
    <w:rsid w:val="006E03C9"/>
    <w:rsid w:val="006E0FAB"/>
    <w:rsid w:val="006E588A"/>
    <w:rsid w:val="006F2E57"/>
    <w:rsid w:val="006F48B2"/>
    <w:rsid w:val="006F5487"/>
    <w:rsid w:val="006F5E15"/>
    <w:rsid w:val="00700114"/>
    <w:rsid w:val="007006E3"/>
    <w:rsid w:val="00700C0A"/>
    <w:rsid w:val="0070221F"/>
    <w:rsid w:val="007022A7"/>
    <w:rsid w:val="0070559B"/>
    <w:rsid w:val="00720189"/>
    <w:rsid w:val="007240CB"/>
    <w:rsid w:val="0072413B"/>
    <w:rsid w:val="007254F4"/>
    <w:rsid w:val="0072778E"/>
    <w:rsid w:val="00732989"/>
    <w:rsid w:val="00733B3D"/>
    <w:rsid w:val="00734298"/>
    <w:rsid w:val="007345F9"/>
    <w:rsid w:val="0073488F"/>
    <w:rsid w:val="00736C36"/>
    <w:rsid w:val="00742DD8"/>
    <w:rsid w:val="00744B8F"/>
    <w:rsid w:val="00746139"/>
    <w:rsid w:val="00753BD9"/>
    <w:rsid w:val="007548D0"/>
    <w:rsid w:val="00756E9F"/>
    <w:rsid w:val="00762EB7"/>
    <w:rsid w:val="00764A9D"/>
    <w:rsid w:val="00765D23"/>
    <w:rsid w:val="00766B7B"/>
    <w:rsid w:val="007679E5"/>
    <w:rsid w:val="00774259"/>
    <w:rsid w:val="007825B9"/>
    <w:rsid w:val="007B39AF"/>
    <w:rsid w:val="007B4846"/>
    <w:rsid w:val="007B4BA3"/>
    <w:rsid w:val="007B5A7A"/>
    <w:rsid w:val="007B6228"/>
    <w:rsid w:val="007B6FA0"/>
    <w:rsid w:val="007C2515"/>
    <w:rsid w:val="007C4CEE"/>
    <w:rsid w:val="007C74BB"/>
    <w:rsid w:val="007C7916"/>
    <w:rsid w:val="007D0335"/>
    <w:rsid w:val="007D2883"/>
    <w:rsid w:val="007D4CD8"/>
    <w:rsid w:val="007F2D0D"/>
    <w:rsid w:val="007F37A2"/>
    <w:rsid w:val="007F3CB6"/>
    <w:rsid w:val="007F6B0C"/>
    <w:rsid w:val="00801E3C"/>
    <w:rsid w:val="0082486E"/>
    <w:rsid w:val="008252A5"/>
    <w:rsid w:val="00825475"/>
    <w:rsid w:val="00835C19"/>
    <w:rsid w:val="00840A17"/>
    <w:rsid w:val="0084286F"/>
    <w:rsid w:val="00844A8B"/>
    <w:rsid w:val="00847211"/>
    <w:rsid w:val="00847706"/>
    <w:rsid w:val="00847AB9"/>
    <w:rsid w:val="008527D7"/>
    <w:rsid w:val="00854883"/>
    <w:rsid w:val="00857987"/>
    <w:rsid w:val="00862483"/>
    <w:rsid w:val="0087394C"/>
    <w:rsid w:val="00873EA1"/>
    <w:rsid w:val="00874518"/>
    <w:rsid w:val="00876941"/>
    <w:rsid w:val="00880435"/>
    <w:rsid w:val="0088502F"/>
    <w:rsid w:val="0088660D"/>
    <w:rsid w:val="00890027"/>
    <w:rsid w:val="00890302"/>
    <w:rsid w:val="008921A4"/>
    <w:rsid w:val="00895B3E"/>
    <w:rsid w:val="008A14BC"/>
    <w:rsid w:val="008A159B"/>
    <w:rsid w:val="008A309E"/>
    <w:rsid w:val="008A371F"/>
    <w:rsid w:val="008A5B8F"/>
    <w:rsid w:val="008A6A9E"/>
    <w:rsid w:val="008A7E94"/>
    <w:rsid w:val="008B0EB0"/>
    <w:rsid w:val="008B3437"/>
    <w:rsid w:val="008B4CC1"/>
    <w:rsid w:val="008B5740"/>
    <w:rsid w:val="008C0A87"/>
    <w:rsid w:val="008C6658"/>
    <w:rsid w:val="008E02E7"/>
    <w:rsid w:val="008E1700"/>
    <w:rsid w:val="008E5E01"/>
    <w:rsid w:val="008F07D0"/>
    <w:rsid w:val="008F2444"/>
    <w:rsid w:val="008F2665"/>
    <w:rsid w:val="00902340"/>
    <w:rsid w:val="00902F7F"/>
    <w:rsid w:val="00905409"/>
    <w:rsid w:val="00910B4E"/>
    <w:rsid w:val="0091375A"/>
    <w:rsid w:val="009138A4"/>
    <w:rsid w:val="0092592E"/>
    <w:rsid w:val="0093230F"/>
    <w:rsid w:val="009324C8"/>
    <w:rsid w:val="00932C8D"/>
    <w:rsid w:val="00934A35"/>
    <w:rsid w:val="009352D2"/>
    <w:rsid w:val="00941310"/>
    <w:rsid w:val="00942633"/>
    <w:rsid w:val="009446C4"/>
    <w:rsid w:val="00944983"/>
    <w:rsid w:val="00944A45"/>
    <w:rsid w:val="00946BA9"/>
    <w:rsid w:val="00950410"/>
    <w:rsid w:val="00950F5B"/>
    <w:rsid w:val="00951CAB"/>
    <w:rsid w:val="00953454"/>
    <w:rsid w:val="009541D9"/>
    <w:rsid w:val="00956016"/>
    <w:rsid w:val="00956E0D"/>
    <w:rsid w:val="00964821"/>
    <w:rsid w:val="00966DFF"/>
    <w:rsid w:val="009703E5"/>
    <w:rsid w:val="0097249E"/>
    <w:rsid w:val="009778DE"/>
    <w:rsid w:val="009A2CF2"/>
    <w:rsid w:val="009A62DB"/>
    <w:rsid w:val="009B64E0"/>
    <w:rsid w:val="009B71A7"/>
    <w:rsid w:val="009C076C"/>
    <w:rsid w:val="009C23FF"/>
    <w:rsid w:val="009C52C4"/>
    <w:rsid w:val="009C5A5A"/>
    <w:rsid w:val="009D1130"/>
    <w:rsid w:val="009D2183"/>
    <w:rsid w:val="009D5383"/>
    <w:rsid w:val="009D6F6B"/>
    <w:rsid w:val="009E0BC2"/>
    <w:rsid w:val="009F0352"/>
    <w:rsid w:val="009F06D9"/>
    <w:rsid w:val="00A003EE"/>
    <w:rsid w:val="00A01FFF"/>
    <w:rsid w:val="00A03D2E"/>
    <w:rsid w:val="00A14D04"/>
    <w:rsid w:val="00A177C3"/>
    <w:rsid w:val="00A25462"/>
    <w:rsid w:val="00A31F34"/>
    <w:rsid w:val="00A32A29"/>
    <w:rsid w:val="00A35406"/>
    <w:rsid w:val="00A36994"/>
    <w:rsid w:val="00A43902"/>
    <w:rsid w:val="00A52A43"/>
    <w:rsid w:val="00A53707"/>
    <w:rsid w:val="00A55007"/>
    <w:rsid w:val="00A55A7D"/>
    <w:rsid w:val="00A6059E"/>
    <w:rsid w:val="00A62D6F"/>
    <w:rsid w:val="00A6400C"/>
    <w:rsid w:val="00A645F2"/>
    <w:rsid w:val="00A66CA6"/>
    <w:rsid w:val="00A6757D"/>
    <w:rsid w:val="00A75971"/>
    <w:rsid w:val="00A75B40"/>
    <w:rsid w:val="00A75E4E"/>
    <w:rsid w:val="00A810A8"/>
    <w:rsid w:val="00A83727"/>
    <w:rsid w:val="00A8725E"/>
    <w:rsid w:val="00A946F8"/>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E0316"/>
    <w:rsid w:val="00AE1CE7"/>
    <w:rsid w:val="00AF2404"/>
    <w:rsid w:val="00AF552F"/>
    <w:rsid w:val="00B02578"/>
    <w:rsid w:val="00B03C62"/>
    <w:rsid w:val="00B207B8"/>
    <w:rsid w:val="00B21CC9"/>
    <w:rsid w:val="00B220B5"/>
    <w:rsid w:val="00B24625"/>
    <w:rsid w:val="00B24E4E"/>
    <w:rsid w:val="00B36B49"/>
    <w:rsid w:val="00B40998"/>
    <w:rsid w:val="00B4153D"/>
    <w:rsid w:val="00B428D3"/>
    <w:rsid w:val="00B441D5"/>
    <w:rsid w:val="00B4500E"/>
    <w:rsid w:val="00B50052"/>
    <w:rsid w:val="00B62CDB"/>
    <w:rsid w:val="00B6434A"/>
    <w:rsid w:val="00B64CAF"/>
    <w:rsid w:val="00B70CC1"/>
    <w:rsid w:val="00B71621"/>
    <w:rsid w:val="00B7204E"/>
    <w:rsid w:val="00B8088D"/>
    <w:rsid w:val="00B83537"/>
    <w:rsid w:val="00B9421F"/>
    <w:rsid w:val="00B9504D"/>
    <w:rsid w:val="00B950B0"/>
    <w:rsid w:val="00BA3609"/>
    <w:rsid w:val="00BB4DDB"/>
    <w:rsid w:val="00BB4EBE"/>
    <w:rsid w:val="00BC14A6"/>
    <w:rsid w:val="00BC1FD0"/>
    <w:rsid w:val="00BD6796"/>
    <w:rsid w:val="00BE3CC3"/>
    <w:rsid w:val="00C01BF4"/>
    <w:rsid w:val="00C01FF0"/>
    <w:rsid w:val="00C04A45"/>
    <w:rsid w:val="00C061EA"/>
    <w:rsid w:val="00C062ED"/>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936FD"/>
    <w:rsid w:val="00C955AF"/>
    <w:rsid w:val="00CA24B4"/>
    <w:rsid w:val="00CB1171"/>
    <w:rsid w:val="00CB1AF3"/>
    <w:rsid w:val="00CB3D4A"/>
    <w:rsid w:val="00CB47EA"/>
    <w:rsid w:val="00CC49E9"/>
    <w:rsid w:val="00CD0720"/>
    <w:rsid w:val="00CD1A9B"/>
    <w:rsid w:val="00CD316B"/>
    <w:rsid w:val="00CD3420"/>
    <w:rsid w:val="00CE0F8E"/>
    <w:rsid w:val="00CE379C"/>
    <w:rsid w:val="00CE3F31"/>
    <w:rsid w:val="00CF265F"/>
    <w:rsid w:val="00CF29C8"/>
    <w:rsid w:val="00CF2C6C"/>
    <w:rsid w:val="00CF5E42"/>
    <w:rsid w:val="00CF736A"/>
    <w:rsid w:val="00D04CC9"/>
    <w:rsid w:val="00D11CE7"/>
    <w:rsid w:val="00D12B95"/>
    <w:rsid w:val="00D12DAF"/>
    <w:rsid w:val="00D14B08"/>
    <w:rsid w:val="00D2121B"/>
    <w:rsid w:val="00D22DFE"/>
    <w:rsid w:val="00D36A4A"/>
    <w:rsid w:val="00D42A2D"/>
    <w:rsid w:val="00D462AA"/>
    <w:rsid w:val="00D47FBB"/>
    <w:rsid w:val="00D50E50"/>
    <w:rsid w:val="00D51ACB"/>
    <w:rsid w:val="00D52C45"/>
    <w:rsid w:val="00D54AB2"/>
    <w:rsid w:val="00D600CB"/>
    <w:rsid w:val="00D61ACA"/>
    <w:rsid w:val="00D62541"/>
    <w:rsid w:val="00D67FFD"/>
    <w:rsid w:val="00D71F68"/>
    <w:rsid w:val="00D730AB"/>
    <w:rsid w:val="00D80F5C"/>
    <w:rsid w:val="00D90B8A"/>
    <w:rsid w:val="00D91DD9"/>
    <w:rsid w:val="00D922B2"/>
    <w:rsid w:val="00D9610C"/>
    <w:rsid w:val="00DA2F2D"/>
    <w:rsid w:val="00DA3058"/>
    <w:rsid w:val="00DA64B0"/>
    <w:rsid w:val="00DB3DDA"/>
    <w:rsid w:val="00DB4DE5"/>
    <w:rsid w:val="00DB5B27"/>
    <w:rsid w:val="00DB6570"/>
    <w:rsid w:val="00DB66BD"/>
    <w:rsid w:val="00DB6C76"/>
    <w:rsid w:val="00DB7B94"/>
    <w:rsid w:val="00DC3094"/>
    <w:rsid w:val="00DC46E4"/>
    <w:rsid w:val="00DC50CD"/>
    <w:rsid w:val="00DC6CCC"/>
    <w:rsid w:val="00DC740F"/>
    <w:rsid w:val="00DC78D0"/>
    <w:rsid w:val="00DD22FB"/>
    <w:rsid w:val="00DE4778"/>
    <w:rsid w:val="00DE6160"/>
    <w:rsid w:val="00DF3D5E"/>
    <w:rsid w:val="00DF5E4C"/>
    <w:rsid w:val="00E01562"/>
    <w:rsid w:val="00E017EE"/>
    <w:rsid w:val="00E024CB"/>
    <w:rsid w:val="00E03F4A"/>
    <w:rsid w:val="00E138DE"/>
    <w:rsid w:val="00E13945"/>
    <w:rsid w:val="00E164BE"/>
    <w:rsid w:val="00E24EF9"/>
    <w:rsid w:val="00E32D33"/>
    <w:rsid w:val="00E336AB"/>
    <w:rsid w:val="00E351BF"/>
    <w:rsid w:val="00E353C0"/>
    <w:rsid w:val="00E36909"/>
    <w:rsid w:val="00E42C4F"/>
    <w:rsid w:val="00E4330C"/>
    <w:rsid w:val="00E46858"/>
    <w:rsid w:val="00E470E0"/>
    <w:rsid w:val="00E52C0E"/>
    <w:rsid w:val="00E6412D"/>
    <w:rsid w:val="00E6481C"/>
    <w:rsid w:val="00E6588E"/>
    <w:rsid w:val="00E65DFE"/>
    <w:rsid w:val="00E661F9"/>
    <w:rsid w:val="00E67F14"/>
    <w:rsid w:val="00E71428"/>
    <w:rsid w:val="00E73B93"/>
    <w:rsid w:val="00E73BFB"/>
    <w:rsid w:val="00E7494E"/>
    <w:rsid w:val="00E766FE"/>
    <w:rsid w:val="00E771F6"/>
    <w:rsid w:val="00E8628D"/>
    <w:rsid w:val="00E95141"/>
    <w:rsid w:val="00E955DF"/>
    <w:rsid w:val="00E95A32"/>
    <w:rsid w:val="00E9776F"/>
    <w:rsid w:val="00EA565D"/>
    <w:rsid w:val="00EC21D1"/>
    <w:rsid w:val="00EC3252"/>
    <w:rsid w:val="00EC4CC1"/>
    <w:rsid w:val="00ED1364"/>
    <w:rsid w:val="00EE028A"/>
    <w:rsid w:val="00EE0E07"/>
    <w:rsid w:val="00EE3E2F"/>
    <w:rsid w:val="00EE3F32"/>
    <w:rsid w:val="00EE73D2"/>
    <w:rsid w:val="00EF40C4"/>
    <w:rsid w:val="00F02239"/>
    <w:rsid w:val="00F02443"/>
    <w:rsid w:val="00F04C23"/>
    <w:rsid w:val="00F10343"/>
    <w:rsid w:val="00F133B4"/>
    <w:rsid w:val="00F17A3A"/>
    <w:rsid w:val="00F20DFB"/>
    <w:rsid w:val="00F212C7"/>
    <w:rsid w:val="00F218CF"/>
    <w:rsid w:val="00F218DA"/>
    <w:rsid w:val="00F2448E"/>
    <w:rsid w:val="00F32431"/>
    <w:rsid w:val="00F32D12"/>
    <w:rsid w:val="00F35F58"/>
    <w:rsid w:val="00F36B38"/>
    <w:rsid w:val="00F43E2B"/>
    <w:rsid w:val="00F44E6A"/>
    <w:rsid w:val="00F475C5"/>
    <w:rsid w:val="00F5466F"/>
    <w:rsid w:val="00F55129"/>
    <w:rsid w:val="00F60940"/>
    <w:rsid w:val="00F60D98"/>
    <w:rsid w:val="00F622BD"/>
    <w:rsid w:val="00F62473"/>
    <w:rsid w:val="00F6396D"/>
    <w:rsid w:val="00F63C7E"/>
    <w:rsid w:val="00F64FD9"/>
    <w:rsid w:val="00F76BC9"/>
    <w:rsid w:val="00F76F67"/>
    <w:rsid w:val="00F7723E"/>
    <w:rsid w:val="00F8147C"/>
    <w:rsid w:val="00F85B11"/>
    <w:rsid w:val="00F86ED9"/>
    <w:rsid w:val="00F9334E"/>
    <w:rsid w:val="00F933C4"/>
    <w:rsid w:val="00F942BC"/>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E00BF"/>
    <w:rsid w:val="00FE297A"/>
    <w:rsid w:val="00FE4BA0"/>
    <w:rsid w:val="00FE5D4F"/>
    <w:rsid w:val="00FF040A"/>
    <w:rsid w:val="00FF5379"/>
    <w:rsid w:val="00FF58E3"/>
    <w:rsid w:val="00FF68C4"/>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paragraph" w:customStyle="1" w:styleId="article-contentdescription">
    <w:name w:val="article-content__description"/>
    <w:basedOn w:val="Normal"/>
    <w:rsid w:val="005E2D97"/>
    <w:pPr>
      <w:spacing w:before="100" w:beforeAutospacing="1" w:after="100" w:afterAutospacing="1"/>
    </w:pPr>
    <w:rPr>
      <w:rFonts w:eastAsia="Times New Roman"/>
    </w:rPr>
  </w:style>
  <w:style w:type="character" w:customStyle="1" w:styleId="addmd">
    <w:name w:val="addmd"/>
    <w:basedOn w:val="DefaultParagraphFont"/>
    <w:rsid w:val="00876941"/>
  </w:style>
  <w:style w:type="paragraph" w:customStyle="1" w:styleId="paragraph-paragraph-2bgue">
    <w:name w:val="paragraph-paragraph-2bgue"/>
    <w:basedOn w:val="Normal"/>
    <w:rsid w:val="00DB6C76"/>
    <w:pPr>
      <w:spacing w:before="100" w:beforeAutospacing="1" w:after="100" w:afterAutospacing="1"/>
    </w:pPr>
    <w:rPr>
      <w:rFonts w:eastAsia="Times New Roman"/>
    </w:rPr>
  </w:style>
  <w:style w:type="paragraph" w:customStyle="1" w:styleId="byline-byline-1svmo">
    <w:name w:val="byline-byline-1svmo"/>
    <w:basedOn w:val="Normal"/>
    <w:rsid w:val="00DB6C76"/>
    <w:pPr>
      <w:spacing w:before="100" w:beforeAutospacing="1" w:after="100" w:afterAutospacing="1"/>
    </w:pPr>
    <w:rPr>
      <w:rFonts w:eastAsia="Times New Roman"/>
    </w:rPr>
  </w:style>
  <w:style w:type="paragraph" w:customStyle="1" w:styleId="textlabeltext-label3ocvw">
    <w:name w:val="textlabel__text-label___3ocvw"/>
    <w:basedOn w:val="Normal"/>
    <w:rsid w:val="00DB6C76"/>
    <w:pPr>
      <w:spacing w:before="100" w:beforeAutospacing="1" w:after="100" w:afterAutospacing="1"/>
    </w:pPr>
    <w:rPr>
      <w:rFonts w:eastAsia="Times New Roman"/>
    </w:rPr>
  </w:style>
  <w:style w:type="paragraph" w:customStyle="1" w:styleId="western">
    <w:name w:val="western"/>
    <w:basedOn w:val="Normal"/>
    <w:rsid w:val="007B5A7A"/>
    <w:pPr>
      <w:spacing w:before="100" w:beforeAutospacing="1" w:after="100" w:afterAutospacing="1"/>
    </w:pPr>
    <w:rPr>
      <w:rFonts w:eastAsia="Times New Roman"/>
    </w:rPr>
  </w:style>
  <w:style w:type="paragraph" w:customStyle="1" w:styleId="cdt4ke">
    <w:name w:val="cdt4ke"/>
    <w:basedOn w:val="Normal"/>
    <w:rsid w:val="002666C7"/>
    <w:pPr>
      <w:spacing w:before="100" w:beforeAutospacing="1" w:after="100" w:afterAutospacing="1"/>
    </w:pPr>
    <w:rPr>
      <w:rFonts w:eastAsia="Times New Roman"/>
    </w:rPr>
  </w:style>
  <w:style w:type="character" w:customStyle="1" w:styleId="tooltip-container">
    <w:name w:val="tooltip-container"/>
    <w:basedOn w:val="DefaultParagraphFont"/>
    <w:rsid w:val="00F85B11"/>
  </w:style>
  <w:style w:type="paragraph" w:customStyle="1" w:styleId="Default">
    <w:name w:val="Default"/>
    <w:rsid w:val="00B4153D"/>
    <w:pPr>
      <w:autoSpaceDE w:val="0"/>
      <w:autoSpaceDN w:val="0"/>
      <w:adjustRightInd w:val="0"/>
    </w:pPr>
    <w:rPr>
      <w:rFonts w:ascii="Myriad Pro" w:hAnsi="Myriad Pro" w:cs="Myriad Pro"/>
      <w:color w:val="000000"/>
      <w:sz w:val="24"/>
      <w:szCs w:val="24"/>
    </w:rPr>
  </w:style>
  <w:style w:type="paragraph" w:customStyle="1" w:styleId="Normal1">
    <w:name w:val="Normal1"/>
    <w:basedOn w:val="Normal"/>
    <w:rsid w:val="00F64FD9"/>
    <w:pPr>
      <w:spacing w:before="100" w:beforeAutospacing="1" w:after="100" w:afterAutospacing="1"/>
    </w:pPr>
    <w:rPr>
      <w:rFonts w:eastAsia="Times New Roman"/>
    </w:rPr>
  </w:style>
  <w:style w:type="paragraph" w:customStyle="1" w:styleId="CM12">
    <w:name w:val="CM12"/>
    <w:basedOn w:val="Default"/>
    <w:next w:val="Default"/>
    <w:uiPriority w:val="99"/>
    <w:rsid w:val="00847211"/>
    <w:pPr>
      <w:spacing w:line="256" w:lineRule="atLeast"/>
    </w:pPr>
    <w:rPr>
      <w:rFonts w:ascii="Helvetica 55 Roman" w:hAnsi="Helvetica 55 Roman" w:cs="Times New Roman"/>
      <w:color w:val="auto"/>
    </w:rPr>
  </w:style>
  <w:style w:type="character" w:customStyle="1" w:styleId="A1">
    <w:name w:val="A1"/>
    <w:uiPriority w:val="99"/>
    <w:rsid w:val="00073EFF"/>
    <w:rPr>
      <w:rFonts w:cs="DaxlinePro-Bold"/>
      <w:b/>
      <w:bCs/>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8333239">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720784">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463757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5538552">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282814">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020002">
      <w:bodyDiv w:val="1"/>
      <w:marLeft w:val="0"/>
      <w:marRight w:val="0"/>
      <w:marTop w:val="0"/>
      <w:marBottom w:val="0"/>
      <w:divBdr>
        <w:top w:val="none" w:sz="0" w:space="0" w:color="auto"/>
        <w:left w:val="none" w:sz="0" w:space="0" w:color="auto"/>
        <w:bottom w:val="none" w:sz="0" w:space="0" w:color="auto"/>
        <w:right w:val="none" w:sz="0" w:space="0" w:color="auto"/>
      </w:divBdr>
    </w:div>
    <w:div w:id="311443465">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098362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975512">
      <w:bodyDiv w:val="1"/>
      <w:marLeft w:val="0"/>
      <w:marRight w:val="0"/>
      <w:marTop w:val="0"/>
      <w:marBottom w:val="0"/>
      <w:divBdr>
        <w:top w:val="none" w:sz="0" w:space="0" w:color="auto"/>
        <w:left w:val="none" w:sz="0" w:space="0" w:color="auto"/>
        <w:bottom w:val="none" w:sz="0" w:space="0" w:color="auto"/>
        <w:right w:val="none" w:sz="0" w:space="0" w:color="auto"/>
      </w:divBdr>
    </w:div>
    <w:div w:id="43968683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499009498">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5845027">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09774109">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918594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853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8966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155016">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7863511">
      <w:bodyDiv w:val="1"/>
      <w:marLeft w:val="0"/>
      <w:marRight w:val="0"/>
      <w:marTop w:val="0"/>
      <w:marBottom w:val="0"/>
      <w:divBdr>
        <w:top w:val="none" w:sz="0" w:space="0" w:color="auto"/>
        <w:left w:val="none" w:sz="0" w:space="0" w:color="auto"/>
        <w:bottom w:val="none" w:sz="0" w:space="0" w:color="auto"/>
        <w:right w:val="none" w:sz="0" w:space="0" w:color="auto"/>
      </w:divBdr>
    </w:div>
    <w:div w:id="897981969">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6260041">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634036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224870">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204338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40889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5915486">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688518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92813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548469">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1808392">
      <w:bodyDiv w:val="1"/>
      <w:marLeft w:val="0"/>
      <w:marRight w:val="0"/>
      <w:marTop w:val="0"/>
      <w:marBottom w:val="0"/>
      <w:divBdr>
        <w:top w:val="none" w:sz="0" w:space="0" w:color="auto"/>
        <w:left w:val="none" w:sz="0" w:space="0" w:color="auto"/>
        <w:bottom w:val="none" w:sz="0" w:space="0" w:color="auto"/>
        <w:right w:val="none" w:sz="0" w:space="0" w:color="auto"/>
      </w:divBdr>
      <w:divsChild>
        <w:div w:id="1507205667">
          <w:marLeft w:val="900"/>
          <w:marRight w:val="900"/>
          <w:marTop w:val="0"/>
          <w:marBottom w:val="0"/>
          <w:divBdr>
            <w:top w:val="none" w:sz="0" w:space="0" w:color="auto"/>
            <w:left w:val="none" w:sz="0" w:space="0" w:color="auto"/>
            <w:bottom w:val="none" w:sz="0" w:space="0" w:color="auto"/>
            <w:right w:val="none" w:sz="0" w:space="0" w:color="auto"/>
          </w:divBdr>
        </w:div>
        <w:div w:id="170533168">
          <w:marLeft w:val="0"/>
          <w:marRight w:val="0"/>
          <w:marTop w:val="0"/>
          <w:marBottom w:val="0"/>
          <w:divBdr>
            <w:top w:val="none" w:sz="0" w:space="0" w:color="auto"/>
            <w:left w:val="none" w:sz="0" w:space="0" w:color="auto"/>
            <w:bottom w:val="none" w:sz="0" w:space="0" w:color="auto"/>
            <w:right w:val="none" w:sz="0" w:space="0" w:color="auto"/>
          </w:divBdr>
        </w:div>
      </w:divsChild>
    </w:div>
    <w:div w:id="1329014655">
      <w:bodyDiv w:val="1"/>
      <w:marLeft w:val="0"/>
      <w:marRight w:val="0"/>
      <w:marTop w:val="0"/>
      <w:marBottom w:val="0"/>
      <w:divBdr>
        <w:top w:val="none" w:sz="0" w:space="0" w:color="auto"/>
        <w:left w:val="none" w:sz="0" w:space="0" w:color="auto"/>
        <w:bottom w:val="none" w:sz="0" w:space="0" w:color="auto"/>
        <w:right w:val="none" w:sz="0" w:space="0" w:color="auto"/>
      </w:divBdr>
      <w:divsChild>
        <w:div w:id="1201749906">
          <w:marLeft w:val="0"/>
          <w:marRight w:val="0"/>
          <w:marTop w:val="0"/>
          <w:marBottom w:val="0"/>
          <w:divBdr>
            <w:top w:val="none" w:sz="0" w:space="0" w:color="auto"/>
            <w:left w:val="none" w:sz="0" w:space="0" w:color="auto"/>
            <w:bottom w:val="none" w:sz="0" w:space="0" w:color="auto"/>
            <w:right w:val="none" w:sz="0" w:space="0" w:color="auto"/>
          </w:divBdr>
        </w:div>
        <w:div w:id="1487437375">
          <w:marLeft w:val="0"/>
          <w:marRight w:val="0"/>
          <w:marTop w:val="0"/>
          <w:marBottom w:val="0"/>
          <w:divBdr>
            <w:top w:val="none" w:sz="0" w:space="0" w:color="auto"/>
            <w:left w:val="none" w:sz="0" w:space="0" w:color="auto"/>
            <w:bottom w:val="none" w:sz="0" w:space="0" w:color="auto"/>
            <w:right w:val="none" w:sz="0" w:space="0" w:color="auto"/>
          </w:divBdr>
        </w:div>
        <w:div w:id="1635482972">
          <w:marLeft w:val="0"/>
          <w:marRight w:val="0"/>
          <w:marTop w:val="0"/>
          <w:marBottom w:val="0"/>
          <w:divBdr>
            <w:top w:val="none" w:sz="0" w:space="0" w:color="auto"/>
            <w:left w:val="none" w:sz="0" w:space="0" w:color="auto"/>
            <w:bottom w:val="none" w:sz="0" w:space="0" w:color="auto"/>
            <w:right w:val="none" w:sz="0" w:space="0" w:color="auto"/>
          </w:divBdr>
        </w:div>
      </w:divsChild>
    </w:div>
    <w:div w:id="133237252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052868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313390">
      <w:bodyDiv w:val="1"/>
      <w:marLeft w:val="0"/>
      <w:marRight w:val="0"/>
      <w:marTop w:val="0"/>
      <w:marBottom w:val="0"/>
      <w:divBdr>
        <w:top w:val="none" w:sz="0" w:space="0" w:color="auto"/>
        <w:left w:val="none" w:sz="0" w:space="0" w:color="auto"/>
        <w:bottom w:val="none" w:sz="0" w:space="0" w:color="auto"/>
        <w:right w:val="none" w:sz="0" w:space="0" w:color="auto"/>
      </w:divBdr>
      <w:divsChild>
        <w:div w:id="783497541">
          <w:marLeft w:val="0"/>
          <w:marRight w:val="0"/>
          <w:marTop w:val="0"/>
          <w:marBottom w:val="0"/>
          <w:divBdr>
            <w:top w:val="none" w:sz="0" w:space="0" w:color="auto"/>
            <w:left w:val="none" w:sz="0" w:space="0" w:color="auto"/>
            <w:bottom w:val="none" w:sz="0" w:space="0" w:color="auto"/>
            <w:right w:val="none" w:sz="0" w:space="0" w:color="auto"/>
          </w:divBdr>
        </w:div>
        <w:div w:id="813713795">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72893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9788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0116879">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132383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6356">
      <w:bodyDiv w:val="1"/>
      <w:marLeft w:val="0"/>
      <w:marRight w:val="0"/>
      <w:marTop w:val="0"/>
      <w:marBottom w:val="0"/>
      <w:divBdr>
        <w:top w:val="none" w:sz="0" w:space="0" w:color="auto"/>
        <w:left w:val="none" w:sz="0" w:space="0" w:color="auto"/>
        <w:bottom w:val="none" w:sz="0" w:space="0" w:color="auto"/>
        <w:right w:val="none" w:sz="0" w:space="0" w:color="auto"/>
      </w:divBdr>
      <w:divsChild>
        <w:div w:id="2092196303">
          <w:marLeft w:val="0"/>
          <w:marRight w:val="0"/>
          <w:marTop w:val="0"/>
          <w:marBottom w:val="0"/>
          <w:divBdr>
            <w:top w:val="none" w:sz="0" w:space="0" w:color="auto"/>
            <w:left w:val="none" w:sz="0" w:space="0" w:color="auto"/>
            <w:bottom w:val="none" w:sz="0" w:space="0" w:color="auto"/>
            <w:right w:val="none" w:sz="0" w:space="0" w:color="auto"/>
          </w:divBdr>
        </w:div>
      </w:divsChild>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549477">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8337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75706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56744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50142743">
          <w:marLeft w:val="0"/>
          <w:marRight w:val="0"/>
          <w:marTop w:val="0"/>
          <w:marBottom w:val="0"/>
          <w:divBdr>
            <w:top w:val="none" w:sz="0" w:space="0" w:color="auto"/>
            <w:left w:val="none" w:sz="0" w:space="0" w:color="auto"/>
            <w:bottom w:val="single" w:sz="6" w:space="11" w:color="EBEBEB"/>
            <w:right w:val="none" w:sz="0" w:space="0" w:color="auto"/>
          </w:divBdr>
          <w:divsChild>
            <w:div w:id="533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6839">
      <w:bodyDiv w:val="1"/>
      <w:marLeft w:val="0"/>
      <w:marRight w:val="0"/>
      <w:marTop w:val="0"/>
      <w:marBottom w:val="0"/>
      <w:divBdr>
        <w:top w:val="none" w:sz="0" w:space="0" w:color="auto"/>
        <w:left w:val="none" w:sz="0" w:space="0" w:color="auto"/>
        <w:bottom w:val="none" w:sz="0" w:space="0" w:color="auto"/>
        <w:right w:val="none" w:sz="0" w:space="0" w:color="auto"/>
      </w:divBdr>
      <w:divsChild>
        <w:div w:id="499005162">
          <w:marLeft w:val="0"/>
          <w:marRight w:val="0"/>
          <w:marTop w:val="0"/>
          <w:marBottom w:val="0"/>
          <w:divBdr>
            <w:top w:val="none" w:sz="0" w:space="0" w:color="auto"/>
            <w:left w:val="none" w:sz="0" w:space="0" w:color="auto"/>
            <w:bottom w:val="none" w:sz="0" w:space="0" w:color="auto"/>
            <w:right w:val="none" w:sz="0" w:space="0" w:color="auto"/>
          </w:divBdr>
          <w:divsChild>
            <w:div w:id="1652320514">
              <w:marLeft w:val="0"/>
              <w:marRight w:val="0"/>
              <w:marTop w:val="0"/>
              <w:marBottom w:val="0"/>
              <w:divBdr>
                <w:top w:val="none" w:sz="0" w:space="0" w:color="auto"/>
                <w:left w:val="none" w:sz="0" w:space="0" w:color="auto"/>
                <w:bottom w:val="none" w:sz="0" w:space="0" w:color="auto"/>
                <w:right w:val="none" w:sz="0" w:space="0" w:color="auto"/>
              </w:divBdr>
              <w:divsChild>
                <w:div w:id="1825924396">
                  <w:marLeft w:val="0"/>
                  <w:marRight w:val="0"/>
                  <w:marTop w:val="0"/>
                  <w:marBottom w:val="0"/>
                  <w:divBdr>
                    <w:top w:val="none" w:sz="0" w:space="0" w:color="auto"/>
                    <w:left w:val="none" w:sz="0" w:space="0" w:color="auto"/>
                    <w:bottom w:val="none" w:sz="0" w:space="0" w:color="auto"/>
                    <w:right w:val="none" w:sz="0" w:space="0" w:color="auto"/>
                  </w:divBdr>
                  <w:divsChild>
                    <w:div w:id="1679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democratizationpolicy.org/" TargetMode="External"/><Relationship Id="rId26" Type="http://schemas.openxmlformats.org/officeDocument/2006/relationships/hyperlink" Target="https://www.hrw.org/news/2020/03/23/hungarys-orban-uses-pandemic-seize-unlimited-power" TargetMode="External"/><Relationship Id="rId39" Type="http://schemas.openxmlformats.org/officeDocument/2006/relationships/hyperlink" Target="https://www.thebalance.com/value-of-us-dollar-3306268" TargetMode="External"/><Relationship Id="rId21" Type="http://schemas.openxmlformats.org/officeDocument/2006/relationships/hyperlink" Target="https://jsis.washington.edu/wordpress/wp-content/uploads/2017/12/Task-Force-J-Report-2017_Lorenz.pdf" TargetMode="External"/><Relationship Id="rId34" Type="http://schemas.openxmlformats.org/officeDocument/2006/relationships/hyperlink" Target="https://www.ft.com/content/1688d0e4-15ef-11e6-b197-a4af20d5575e" TargetMode="External"/><Relationship Id="rId42" Type="http://schemas.openxmlformats.org/officeDocument/2006/relationships/image" Target="media/image3.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ericanprogress.org/about/staff/cicarelli-siena/bio/" TargetMode="External"/><Relationship Id="rId29" Type="http://schemas.openxmlformats.org/officeDocument/2006/relationships/hyperlink" Target="https://www.hrw.org/news/2018/07/17/hungary-determined-silence-any-critics-left-standing" TargetMode="External"/><Relationship Id="rId11" Type="http://schemas.openxmlformats.org/officeDocument/2006/relationships/hyperlink" Target="https://www.independent.org/students/essay/essay.asp?id=2341" TargetMode="External"/><Relationship Id="rId24" Type="http://schemas.openxmlformats.org/officeDocument/2006/relationships/hyperlink" Target="https://www.hrw.org/news/2020/04/01/hungarys-authoritarian-takeover-puts-european-union-risk" TargetMode="External"/><Relationship Id="rId32" Type="http://schemas.openxmlformats.org/officeDocument/2006/relationships/hyperlink" Target="https://www.theperspective.com/debates/businessandtechnology/is-the-eu-better-off-divided-or-together/" TargetMode="External"/><Relationship Id="rId37" Type="http://schemas.openxmlformats.org/officeDocument/2006/relationships/hyperlink" Target="https://www.thebalance.com/brexit-consequences-4062999" TargetMode="External"/><Relationship Id="rId40" Type="http://schemas.openxmlformats.org/officeDocument/2006/relationships/hyperlink" Target="https://www.thebalance.com/what-is-the-stock-market-how-it-works-330589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mericanprogress.org/about/staff/bergmann-max/bio/" TargetMode="External"/><Relationship Id="rId23" Type="http://schemas.openxmlformats.org/officeDocument/2006/relationships/hyperlink" Target="https://jsis.washington.edu/wordpress/wp-content/uploads/2017/12/Task-Force-J-Report-2017_Lorenz.pdf" TargetMode="External"/><Relationship Id="rId28" Type="http://schemas.openxmlformats.org/officeDocument/2006/relationships/hyperlink" Target="https://www.hrw.org/europe/central-asia/hungary" TargetMode="External"/><Relationship Id="rId36" Type="http://schemas.openxmlformats.org/officeDocument/2006/relationships/hyperlink" Target="https://knowledge.wharton.upenn.edu/article/on-the-brink-how-brexit-could-fracture-a-fragile-europe/" TargetMode="External"/><Relationship Id="rId49" Type="http://schemas.openxmlformats.org/officeDocument/2006/relationships/header" Target="header3.xml"/><Relationship Id="rId10" Type="http://schemas.openxmlformats.org/officeDocument/2006/relationships/hyperlink" Target="https://www.independent.org/students/essay/essay.asp?id=2341" TargetMode="External"/><Relationship Id="rId19" Type="http://schemas.openxmlformats.org/officeDocument/2006/relationships/hyperlink" Target="https://euobserver.com/opinion/147672" TargetMode="External"/><Relationship Id="rId31" Type="http://schemas.openxmlformats.org/officeDocument/2006/relationships/hyperlink" Target="https://www.hrw.org/news/2020/04/27/stopping-authoritarian-rot-europe" TargetMode="External"/><Relationship Id="rId44" Type="http://schemas.openxmlformats.org/officeDocument/2006/relationships/hyperlink" Target="https://www.nature.com/articles/s41599-019-0227-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dependent.org/students/essay/essay.asp?id=2341" TargetMode="External"/><Relationship Id="rId14" Type="http://schemas.openxmlformats.org/officeDocument/2006/relationships/hyperlink" Target="https://www.europarl.europa.eu/RegData/etudes/STUD/2020/658202/IPOL_STU(2020)658202_EN.pdf" TargetMode="External"/><Relationship Id="rId22" Type="http://schemas.openxmlformats.org/officeDocument/2006/relationships/hyperlink" Target="https://jsis.washington.edu/wordpress/wp-content/uploads/2017/12/Task-Force-J-Report-2017_Lorenz.pdf" TargetMode="External"/><Relationship Id="rId27" Type="http://schemas.openxmlformats.org/officeDocument/2006/relationships/hyperlink" Target="https://www.hrw.org/report/2013/05/16/wrong-direction-rights/assessing-impact-hungarys-new-constitution-and-laws" TargetMode="External"/><Relationship Id="rId30" Type="http://schemas.openxmlformats.org/officeDocument/2006/relationships/hyperlink" Target="https://www.euronews.com/2019/06/12/don-t-be-fooled-hungary-s-government-remains-a-threat-to-european-values-view" TargetMode="External"/><Relationship Id="rId35" Type="http://schemas.openxmlformats.org/officeDocument/2006/relationships/hyperlink" Target="https://blogs.lse.ac.uk/brexit/2020/03/23/one-down-many-to-go-european-disintegration-after-brexit/" TargetMode="External"/><Relationship Id="rId43" Type="http://schemas.openxmlformats.org/officeDocument/2006/relationships/hyperlink" Target="https://www.nature.com/articles/s41599-019-0227-8"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ndependent.org/students/essay/essay.asp?id=2341" TargetMode="External"/><Relationship Id="rId17" Type="http://schemas.openxmlformats.org/officeDocument/2006/relationships/hyperlink" Target="https://www.americanprogress.org/about/staff/lamond-james/bio/" TargetMode="External"/><Relationship Id="rId25" Type="http://schemas.openxmlformats.org/officeDocument/2006/relationships/hyperlink" Target="https://www.hrw.org/europe/central-asia/hungary" TargetMode="External"/><Relationship Id="rId33" Type="http://schemas.openxmlformats.org/officeDocument/2006/relationships/hyperlink" Target="https://www.thebalance.com/world-s-largest-economy-3306044" TargetMode="External"/><Relationship Id="rId38" Type="http://schemas.openxmlformats.org/officeDocument/2006/relationships/hyperlink" Target="https://www.thebalance.com/what-is-the-euro-to-dollar-conversion-its-history-3306091" TargetMode="External"/><Relationship Id="rId46" Type="http://schemas.openxmlformats.org/officeDocument/2006/relationships/header" Target="header2.xml"/><Relationship Id="rId20" Type="http://schemas.openxmlformats.org/officeDocument/2006/relationships/hyperlink" Target="https://www.hoover.org/sites/default/files/issues/resources/strategika_issue_33_web.pdf" TargetMode="External"/><Relationship Id="rId41"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2CE7-104D-411C-860B-2759BF1A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3773</TotalTime>
  <Pages>13</Pages>
  <Words>5895</Words>
  <Characters>33603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Monument Debate Brief</vt:lpstr>
    </vt:vector>
  </TitlesOfParts>
  <Company>DASSAULT SYSTEMES</Company>
  <LinksUpToDate>false</LinksUpToDate>
  <CharactersWithSpaces>39420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Monument Debate Brief</dc:title>
  <dc:subject/>
  <dc:creator>Chris Jeub</dc:creator>
  <cp:keywords/>
  <dc:description/>
  <cp:lastModifiedBy>Chris Jeub</cp:lastModifiedBy>
  <cp:revision>65</cp:revision>
  <cp:lastPrinted>2014-07-05T10:25:00Z</cp:lastPrinted>
  <dcterms:created xsi:type="dcterms:W3CDTF">2020-10-21T14:56:00Z</dcterms:created>
  <dcterms:modified xsi:type="dcterms:W3CDTF">2021-05-03T07:31:00Z</dcterms:modified>
</cp:coreProperties>
</file>