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250C9983" w:rsidR="00934A35" w:rsidRDefault="00F86ED9" w:rsidP="00F86ED9">
      <w:pPr>
        <w:pStyle w:val="Title"/>
      </w:pPr>
      <w:r>
        <w:t>Negative Brief</w:t>
      </w:r>
      <w:r w:rsidR="00766B7B">
        <w:t xml:space="preserve">:  </w:t>
      </w:r>
      <w:r w:rsidR="005772B6">
        <w:t>Database Interoperability – not a problem</w:t>
      </w:r>
    </w:p>
    <w:p w14:paraId="16A637BD" w14:textId="0C26B389" w:rsidR="00AF2404" w:rsidRDefault="00D462AA" w:rsidP="00550582">
      <w:pPr>
        <w:spacing w:after="200"/>
        <w:jc w:val="center"/>
      </w:pPr>
      <w:r>
        <w:t xml:space="preserve">By </w:t>
      </w:r>
      <w:r w:rsidR="00F76BC9">
        <w:t>“Coach Vance” Trefethen</w:t>
      </w:r>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00D3347E" w:rsidR="00261955" w:rsidRPr="00E90291" w:rsidRDefault="006F48B2" w:rsidP="00E90291">
      <w:pPr>
        <w:pStyle w:val="Case"/>
        <w:numPr>
          <w:ilvl w:val="0"/>
          <w:numId w:val="0"/>
        </w:numPr>
        <w:rPr>
          <w:rFonts w:eastAsiaTheme="minorEastAsia"/>
        </w:rPr>
      </w:pPr>
      <w:r w:rsidRPr="00E90291">
        <w:t xml:space="preserve">In Status Quo, the EU has recently set up a computer software system that allows a single </w:t>
      </w:r>
      <w:r w:rsidR="00D04CC9" w:rsidRPr="00E90291">
        <w:t>query by a border guard</w:t>
      </w:r>
      <w:r w:rsidRPr="00E90291">
        <w:t xml:space="preserve"> or law enforcement officer to check multiple separate databases ("interoperability") to search for information about a traveler crossing the border or a suspect in custody.  This allows for more accurate identification of security threats and more accurate removal of illegal immigrants.  For example, one database might have information that this individual got caught immigrating illegally a few years ago, or was part of a known terrorist organization, while the other databases don't have that info.  The officer might not have known to search the specific database that had the important information, but now with "interoperability," with a single search, he finds it quickly.  AFF plan cancels this new system and reverts back to the system of separate databases without interoperability.</w:t>
      </w:r>
    </w:p>
    <w:p w14:paraId="0FCDF84B" w14:textId="77777777" w:rsidR="00023573"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023573">
        <w:rPr>
          <w:noProof/>
        </w:rPr>
        <w:t>Negative: Database Interoperability – not a problem</w:t>
      </w:r>
      <w:r w:rsidR="00023573">
        <w:rPr>
          <w:noProof/>
        </w:rPr>
        <w:tab/>
      </w:r>
      <w:r w:rsidR="00023573">
        <w:rPr>
          <w:noProof/>
        </w:rPr>
        <w:fldChar w:fldCharType="begin"/>
      </w:r>
      <w:r w:rsidR="00023573">
        <w:rPr>
          <w:noProof/>
        </w:rPr>
        <w:instrText xml:space="preserve"> PAGEREF _Toc62585867 \h </w:instrText>
      </w:r>
      <w:r w:rsidR="00023573">
        <w:rPr>
          <w:noProof/>
        </w:rPr>
      </w:r>
      <w:r w:rsidR="00023573">
        <w:rPr>
          <w:noProof/>
        </w:rPr>
        <w:fldChar w:fldCharType="separate"/>
      </w:r>
      <w:r w:rsidR="00023573">
        <w:rPr>
          <w:noProof/>
        </w:rPr>
        <w:t>3</w:t>
      </w:r>
      <w:r w:rsidR="00023573">
        <w:rPr>
          <w:noProof/>
        </w:rPr>
        <w:fldChar w:fldCharType="end"/>
      </w:r>
    </w:p>
    <w:p w14:paraId="6BBB0952" w14:textId="77777777" w:rsidR="00023573" w:rsidRDefault="00023573">
      <w:pPr>
        <w:pStyle w:val="TOC2"/>
        <w:rPr>
          <w:rFonts w:asciiTheme="minorHAnsi" w:eastAsiaTheme="minorEastAsia" w:hAnsiTheme="minorHAnsi" w:cstheme="minorBidi"/>
          <w:noProof/>
          <w:sz w:val="22"/>
          <w:szCs w:val="22"/>
        </w:rPr>
      </w:pPr>
      <w:r>
        <w:rPr>
          <w:noProof/>
        </w:rPr>
        <w:t>BACKGROUND</w:t>
      </w:r>
      <w:r>
        <w:rPr>
          <w:noProof/>
        </w:rPr>
        <w:tab/>
      </w:r>
      <w:r>
        <w:rPr>
          <w:noProof/>
        </w:rPr>
        <w:fldChar w:fldCharType="begin"/>
      </w:r>
      <w:r>
        <w:rPr>
          <w:noProof/>
        </w:rPr>
        <w:instrText xml:space="preserve"> PAGEREF _Toc62585868 \h </w:instrText>
      </w:r>
      <w:r>
        <w:rPr>
          <w:noProof/>
        </w:rPr>
      </w:r>
      <w:r>
        <w:rPr>
          <w:noProof/>
        </w:rPr>
        <w:fldChar w:fldCharType="separate"/>
      </w:r>
      <w:r>
        <w:rPr>
          <w:noProof/>
        </w:rPr>
        <w:t>3</w:t>
      </w:r>
      <w:r>
        <w:rPr>
          <w:noProof/>
        </w:rPr>
        <w:fldChar w:fldCharType="end"/>
      </w:r>
    </w:p>
    <w:p w14:paraId="016171D9" w14:textId="77777777" w:rsidR="00023573" w:rsidRDefault="00023573">
      <w:pPr>
        <w:pStyle w:val="TOC3"/>
        <w:rPr>
          <w:rFonts w:asciiTheme="minorHAnsi" w:eastAsiaTheme="minorEastAsia" w:hAnsiTheme="minorHAnsi" w:cstheme="minorBidi"/>
          <w:noProof/>
          <w:sz w:val="22"/>
          <w:szCs w:val="22"/>
        </w:rPr>
      </w:pPr>
      <w:r>
        <w:rPr>
          <w:noProof/>
        </w:rPr>
        <w:t>Plan repeals EU regulation 2017/0351 and 0352.  0351 is also known as 32019R0817 because it was updated and amended several times between 2017 and 2019 as shown here:</w:t>
      </w:r>
      <w:r>
        <w:rPr>
          <w:noProof/>
        </w:rPr>
        <w:tab/>
      </w:r>
      <w:r>
        <w:rPr>
          <w:noProof/>
        </w:rPr>
        <w:fldChar w:fldCharType="begin"/>
      </w:r>
      <w:r>
        <w:rPr>
          <w:noProof/>
        </w:rPr>
        <w:instrText xml:space="preserve"> PAGEREF _Toc62585869 \h </w:instrText>
      </w:r>
      <w:r>
        <w:rPr>
          <w:noProof/>
        </w:rPr>
      </w:r>
      <w:r>
        <w:rPr>
          <w:noProof/>
        </w:rPr>
        <w:fldChar w:fldCharType="separate"/>
      </w:r>
      <w:r>
        <w:rPr>
          <w:noProof/>
        </w:rPr>
        <w:t>3</w:t>
      </w:r>
      <w:r>
        <w:rPr>
          <w:noProof/>
        </w:rPr>
        <w:fldChar w:fldCharType="end"/>
      </w:r>
    </w:p>
    <w:p w14:paraId="12594A68" w14:textId="77777777" w:rsidR="00023573" w:rsidRDefault="00023573">
      <w:pPr>
        <w:pStyle w:val="TOC2"/>
        <w:rPr>
          <w:rFonts w:asciiTheme="minorHAnsi" w:eastAsiaTheme="minorEastAsia" w:hAnsiTheme="minorHAnsi" w:cstheme="minorBidi"/>
          <w:noProof/>
          <w:sz w:val="22"/>
          <w:szCs w:val="22"/>
        </w:rPr>
      </w:pPr>
      <w:r>
        <w:rPr>
          <w:noProof/>
        </w:rPr>
        <w:t>GOAL / CRITERION RESPONSES –"Protecting Privacy" is a useless goal, not valid for deciding the round</w:t>
      </w:r>
      <w:r>
        <w:rPr>
          <w:noProof/>
        </w:rPr>
        <w:tab/>
      </w:r>
      <w:r>
        <w:rPr>
          <w:noProof/>
        </w:rPr>
        <w:fldChar w:fldCharType="begin"/>
      </w:r>
      <w:r>
        <w:rPr>
          <w:noProof/>
        </w:rPr>
        <w:instrText xml:space="preserve"> PAGEREF _Toc62585870 \h </w:instrText>
      </w:r>
      <w:r>
        <w:rPr>
          <w:noProof/>
        </w:rPr>
      </w:r>
      <w:r>
        <w:rPr>
          <w:noProof/>
        </w:rPr>
        <w:fldChar w:fldCharType="separate"/>
      </w:r>
      <w:r>
        <w:rPr>
          <w:noProof/>
        </w:rPr>
        <w:t>3</w:t>
      </w:r>
      <w:r>
        <w:rPr>
          <w:noProof/>
        </w:rPr>
        <w:fldChar w:fldCharType="end"/>
      </w:r>
    </w:p>
    <w:p w14:paraId="06883095" w14:textId="77777777" w:rsidR="00023573" w:rsidRDefault="00023573">
      <w:pPr>
        <w:pStyle w:val="TOC2"/>
        <w:rPr>
          <w:rFonts w:asciiTheme="minorHAnsi" w:eastAsiaTheme="minorEastAsia" w:hAnsiTheme="minorHAnsi" w:cstheme="minorBidi"/>
          <w:noProof/>
          <w:sz w:val="22"/>
          <w:szCs w:val="22"/>
        </w:rPr>
      </w:pPr>
      <w:r>
        <w:rPr>
          <w:noProof/>
        </w:rPr>
        <w:t>1.  No justification in 1AC</w:t>
      </w:r>
      <w:r>
        <w:rPr>
          <w:noProof/>
        </w:rPr>
        <w:tab/>
      </w:r>
      <w:r>
        <w:rPr>
          <w:noProof/>
        </w:rPr>
        <w:fldChar w:fldCharType="begin"/>
      </w:r>
      <w:r>
        <w:rPr>
          <w:noProof/>
        </w:rPr>
        <w:instrText xml:space="preserve"> PAGEREF _Toc62585871 \h </w:instrText>
      </w:r>
      <w:r>
        <w:rPr>
          <w:noProof/>
        </w:rPr>
      </w:r>
      <w:r>
        <w:rPr>
          <w:noProof/>
        </w:rPr>
        <w:fldChar w:fldCharType="separate"/>
      </w:r>
      <w:r>
        <w:rPr>
          <w:noProof/>
        </w:rPr>
        <w:t>3</w:t>
      </w:r>
      <w:r>
        <w:rPr>
          <w:noProof/>
        </w:rPr>
        <w:fldChar w:fldCharType="end"/>
      </w:r>
    </w:p>
    <w:p w14:paraId="31BC76F8" w14:textId="77777777" w:rsidR="00023573" w:rsidRDefault="00023573">
      <w:pPr>
        <w:pStyle w:val="TOC3"/>
        <w:rPr>
          <w:rFonts w:asciiTheme="minorHAnsi" w:eastAsiaTheme="minorEastAsia" w:hAnsiTheme="minorHAnsi" w:cstheme="minorBidi"/>
          <w:noProof/>
          <w:sz w:val="22"/>
          <w:szCs w:val="22"/>
        </w:rPr>
      </w:pPr>
      <w:r>
        <w:rPr>
          <w:noProof/>
        </w:rPr>
        <w:t>They just make assumptions and hope you won't notice</w:t>
      </w:r>
      <w:r>
        <w:rPr>
          <w:noProof/>
        </w:rPr>
        <w:tab/>
      </w:r>
      <w:r>
        <w:rPr>
          <w:noProof/>
        </w:rPr>
        <w:fldChar w:fldCharType="begin"/>
      </w:r>
      <w:r>
        <w:rPr>
          <w:noProof/>
        </w:rPr>
        <w:instrText xml:space="preserve"> PAGEREF _Toc62585872 \h </w:instrText>
      </w:r>
      <w:r>
        <w:rPr>
          <w:noProof/>
        </w:rPr>
      </w:r>
      <w:r>
        <w:rPr>
          <w:noProof/>
        </w:rPr>
        <w:fldChar w:fldCharType="separate"/>
      </w:r>
      <w:r>
        <w:rPr>
          <w:noProof/>
        </w:rPr>
        <w:t>3</w:t>
      </w:r>
      <w:r>
        <w:rPr>
          <w:noProof/>
        </w:rPr>
        <w:fldChar w:fldCharType="end"/>
      </w:r>
    </w:p>
    <w:p w14:paraId="262CD815" w14:textId="77777777" w:rsidR="00023573" w:rsidRDefault="00023573">
      <w:pPr>
        <w:pStyle w:val="TOC2"/>
        <w:rPr>
          <w:rFonts w:asciiTheme="minorHAnsi" w:eastAsiaTheme="minorEastAsia" w:hAnsiTheme="minorHAnsi" w:cstheme="minorBidi"/>
          <w:noProof/>
          <w:sz w:val="22"/>
          <w:szCs w:val="22"/>
        </w:rPr>
      </w:pPr>
      <w:r>
        <w:rPr>
          <w:noProof/>
        </w:rPr>
        <w:t>2.  Privacy is dead and no one cares</w:t>
      </w:r>
      <w:r>
        <w:rPr>
          <w:noProof/>
        </w:rPr>
        <w:tab/>
      </w:r>
      <w:r>
        <w:rPr>
          <w:noProof/>
        </w:rPr>
        <w:fldChar w:fldCharType="begin"/>
      </w:r>
      <w:r>
        <w:rPr>
          <w:noProof/>
        </w:rPr>
        <w:instrText xml:space="preserve"> PAGEREF _Toc62585873 \h </w:instrText>
      </w:r>
      <w:r>
        <w:rPr>
          <w:noProof/>
        </w:rPr>
      </w:r>
      <w:r>
        <w:rPr>
          <w:noProof/>
        </w:rPr>
        <w:fldChar w:fldCharType="separate"/>
      </w:r>
      <w:r>
        <w:rPr>
          <w:noProof/>
        </w:rPr>
        <w:t>4</w:t>
      </w:r>
      <w:r>
        <w:rPr>
          <w:noProof/>
        </w:rPr>
        <w:fldChar w:fldCharType="end"/>
      </w:r>
    </w:p>
    <w:p w14:paraId="216A6081" w14:textId="77777777" w:rsidR="00023573" w:rsidRDefault="00023573">
      <w:pPr>
        <w:pStyle w:val="TOC3"/>
        <w:rPr>
          <w:rFonts w:asciiTheme="minorHAnsi" w:eastAsiaTheme="minorEastAsia" w:hAnsiTheme="minorHAnsi" w:cstheme="minorBidi"/>
          <w:noProof/>
          <w:sz w:val="22"/>
          <w:szCs w:val="22"/>
        </w:rPr>
      </w:pPr>
      <w:r>
        <w:rPr>
          <w:noProof/>
        </w:rPr>
        <w:t>Nobody cares any more about privacy.  You already gave it away when you went on Facebook or got a smart phone</w:t>
      </w:r>
      <w:r>
        <w:rPr>
          <w:noProof/>
        </w:rPr>
        <w:tab/>
      </w:r>
      <w:r>
        <w:rPr>
          <w:noProof/>
        </w:rPr>
        <w:fldChar w:fldCharType="begin"/>
      </w:r>
      <w:r>
        <w:rPr>
          <w:noProof/>
        </w:rPr>
        <w:instrText xml:space="preserve"> PAGEREF _Toc62585874 \h </w:instrText>
      </w:r>
      <w:r>
        <w:rPr>
          <w:noProof/>
        </w:rPr>
      </w:r>
      <w:r>
        <w:rPr>
          <w:noProof/>
        </w:rPr>
        <w:fldChar w:fldCharType="separate"/>
      </w:r>
      <w:r>
        <w:rPr>
          <w:noProof/>
        </w:rPr>
        <w:t>4</w:t>
      </w:r>
      <w:r>
        <w:rPr>
          <w:noProof/>
        </w:rPr>
        <w:fldChar w:fldCharType="end"/>
      </w:r>
    </w:p>
    <w:p w14:paraId="0904FFE8" w14:textId="77777777" w:rsidR="00023573" w:rsidRDefault="00023573">
      <w:pPr>
        <w:pStyle w:val="TOC3"/>
        <w:rPr>
          <w:rFonts w:asciiTheme="minorHAnsi" w:eastAsiaTheme="minorEastAsia" w:hAnsiTheme="minorHAnsi" w:cstheme="minorBidi"/>
          <w:noProof/>
          <w:sz w:val="22"/>
          <w:szCs w:val="22"/>
        </w:rPr>
      </w:pPr>
      <w:r>
        <w:rPr>
          <w:noProof/>
        </w:rPr>
        <w:t>Data privacy is pretty much dead</w:t>
      </w:r>
      <w:r>
        <w:rPr>
          <w:noProof/>
        </w:rPr>
        <w:tab/>
      </w:r>
      <w:r>
        <w:rPr>
          <w:noProof/>
        </w:rPr>
        <w:fldChar w:fldCharType="begin"/>
      </w:r>
      <w:r>
        <w:rPr>
          <w:noProof/>
        </w:rPr>
        <w:instrText xml:space="preserve"> PAGEREF _Toc62585875 \h </w:instrText>
      </w:r>
      <w:r>
        <w:rPr>
          <w:noProof/>
        </w:rPr>
      </w:r>
      <w:r>
        <w:rPr>
          <w:noProof/>
        </w:rPr>
        <w:fldChar w:fldCharType="separate"/>
      </w:r>
      <w:r>
        <w:rPr>
          <w:noProof/>
        </w:rPr>
        <w:t>4</w:t>
      </w:r>
      <w:r>
        <w:rPr>
          <w:noProof/>
        </w:rPr>
        <w:fldChar w:fldCharType="end"/>
      </w:r>
    </w:p>
    <w:p w14:paraId="1FDA2A9B" w14:textId="77777777" w:rsidR="00023573" w:rsidRDefault="00023573">
      <w:pPr>
        <w:pStyle w:val="TOC2"/>
        <w:rPr>
          <w:rFonts w:asciiTheme="minorHAnsi" w:eastAsiaTheme="minorEastAsia" w:hAnsiTheme="minorHAnsi" w:cstheme="minorBidi"/>
          <w:noProof/>
          <w:sz w:val="22"/>
          <w:szCs w:val="22"/>
        </w:rPr>
      </w:pPr>
      <w:r>
        <w:rPr>
          <w:noProof/>
        </w:rPr>
        <w:t>3.  Reverse voting issue</w:t>
      </w:r>
      <w:r>
        <w:rPr>
          <w:noProof/>
        </w:rPr>
        <w:tab/>
      </w:r>
      <w:r>
        <w:rPr>
          <w:noProof/>
        </w:rPr>
        <w:fldChar w:fldCharType="begin"/>
      </w:r>
      <w:r>
        <w:rPr>
          <w:noProof/>
        </w:rPr>
        <w:instrText xml:space="preserve"> PAGEREF _Toc62585876 \h </w:instrText>
      </w:r>
      <w:r>
        <w:rPr>
          <w:noProof/>
        </w:rPr>
      </w:r>
      <w:r>
        <w:rPr>
          <w:noProof/>
        </w:rPr>
        <w:fldChar w:fldCharType="separate"/>
      </w:r>
      <w:r>
        <w:rPr>
          <w:noProof/>
        </w:rPr>
        <w:t>4</w:t>
      </w:r>
      <w:r>
        <w:rPr>
          <w:noProof/>
        </w:rPr>
        <w:fldChar w:fldCharType="end"/>
      </w:r>
    </w:p>
    <w:p w14:paraId="0FA14ACD" w14:textId="77777777" w:rsidR="00023573" w:rsidRDefault="00023573">
      <w:pPr>
        <w:pStyle w:val="TOC2"/>
        <w:rPr>
          <w:rFonts w:asciiTheme="minorHAnsi" w:eastAsiaTheme="minorEastAsia" w:hAnsiTheme="minorHAnsi" w:cstheme="minorBidi"/>
          <w:noProof/>
          <w:sz w:val="22"/>
          <w:szCs w:val="22"/>
        </w:rPr>
      </w:pPr>
      <w:r>
        <w:rPr>
          <w:noProof/>
        </w:rPr>
        <w:t>4.  Counter-Goal</w:t>
      </w:r>
      <w:r>
        <w:rPr>
          <w:noProof/>
        </w:rPr>
        <w:tab/>
      </w:r>
      <w:r>
        <w:rPr>
          <w:noProof/>
        </w:rPr>
        <w:fldChar w:fldCharType="begin"/>
      </w:r>
      <w:r>
        <w:rPr>
          <w:noProof/>
        </w:rPr>
        <w:instrText xml:space="preserve"> PAGEREF _Toc62585877 \h </w:instrText>
      </w:r>
      <w:r>
        <w:rPr>
          <w:noProof/>
        </w:rPr>
      </w:r>
      <w:r>
        <w:rPr>
          <w:noProof/>
        </w:rPr>
        <w:fldChar w:fldCharType="separate"/>
      </w:r>
      <w:r>
        <w:rPr>
          <w:noProof/>
        </w:rPr>
        <w:t>4</w:t>
      </w:r>
      <w:r>
        <w:rPr>
          <w:noProof/>
        </w:rPr>
        <w:fldChar w:fldCharType="end"/>
      </w:r>
    </w:p>
    <w:p w14:paraId="39BF4512" w14:textId="77777777" w:rsidR="00023573" w:rsidRDefault="00023573">
      <w:pPr>
        <w:pStyle w:val="TOC2"/>
        <w:rPr>
          <w:rFonts w:asciiTheme="minorHAnsi" w:eastAsiaTheme="minorEastAsia" w:hAnsiTheme="minorHAnsi" w:cstheme="minorBidi"/>
          <w:noProof/>
          <w:sz w:val="22"/>
          <w:szCs w:val="22"/>
        </w:rPr>
      </w:pPr>
      <w:r>
        <w:rPr>
          <w:noProof/>
        </w:rPr>
        <w:t>EXTRA-TOPICALITY</w:t>
      </w:r>
      <w:r>
        <w:rPr>
          <w:noProof/>
        </w:rPr>
        <w:tab/>
      </w:r>
      <w:r>
        <w:rPr>
          <w:noProof/>
        </w:rPr>
        <w:fldChar w:fldCharType="begin"/>
      </w:r>
      <w:r>
        <w:rPr>
          <w:noProof/>
        </w:rPr>
        <w:instrText xml:space="preserve"> PAGEREF _Toc62585878 \h </w:instrText>
      </w:r>
      <w:r>
        <w:rPr>
          <w:noProof/>
        </w:rPr>
      </w:r>
      <w:r>
        <w:rPr>
          <w:noProof/>
        </w:rPr>
        <w:fldChar w:fldCharType="separate"/>
      </w:r>
      <w:r>
        <w:rPr>
          <w:noProof/>
        </w:rPr>
        <w:t>5</w:t>
      </w:r>
      <w:r>
        <w:rPr>
          <w:noProof/>
        </w:rPr>
        <w:fldChar w:fldCharType="end"/>
      </w:r>
    </w:p>
    <w:p w14:paraId="79C99445" w14:textId="77777777" w:rsidR="00023573" w:rsidRDefault="00023573">
      <w:pPr>
        <w:pStyle w:val="TOC2"/>
        <w:rPr>
          <w:rFonts w:asciiTheme="minorHAnsi" w:eastAsiaTheme="minorEastAsia" w:hAnsiTheme="minorHAnsi" w:cstheme="minorBidi"/>
          <w:noProof/>
          <w:sz w:val="22"/>
          <w:szCs w:val="22"/>
        </w:rPr>
      </w:pPr>
      <w:r>
        <w:rPr>
          <w:noProof/>
        </w:rPr>
        <w:t>1.    Regulations in the Plan go beyond immigration policy</w:t>
      </w:r>
      <w:r>
        <w:rPr>
          <w:noProof/>
        </w:rPr>
        <w:tab/>
      </w:r>
      <w:r>
        <w:rPr>
          <w:noProof/>
        </w:rPr>
        <w:fldChar w:fldCharType="begin"/>
      </w:r>
      <w:r>
        <w:rPr>
          <w:noProof/>
        </w:rPr>
        <w:instrText xml:space="preserve"> PAGEREF _Toc62585879 \h </w:instrText>
      </w:r>
      <w:r>
        <w:rPr>
          <w:noProof/>
        </w:rPr>
      </w:r>
      <w:r>
        <w:rPr>
          <w:noProof/>
        </w:rPr>
        <w:fldChar w:fldCharType="separate"/>
      </w:r>
      <w:r>
        <w:rPr>
          <w:noProof/>
        </w:rPr>
        <w:t>5</w:t>
      </w:r>
      <w:r>
        <w:rPr>
          <w:noProof/>
        </w:rPr>
        <w:fldChar w:fldCharType="end"/>
      </w:r>
    </w:p>
    <w:p w14:paraId="454A2396" w14:textId="77777777" w:rsidR="00023573" w:rsidRDefault="00023573">
      <w:pPr>
        <w:pStyle w:val="TOC3"/>
        <w:rPr>
          <w:rFonts w:asciiTheme="minorHAnsi" w:eastAsiaTheme="minorEastAsia" w:hAnsiTheme="minorHAnsi" w:cstheme="minorBidi"/>
          <w:noProof/>
          <w:sz w:val="22"/>
          <w:szCs w:val="22"/>
        </w:rPr>
      </w:pPr>
      <w:r>
        <w:rPr>
          <w:noProof/>
        </w:rPr>
        <w:t>What is Extra-Topicality</w:t>
      </w:r>
      <w:r>
        <w:rPr>
          <w:noProof/>
        </w:rPr>
        <w:tab/>
      </w:r>
      <w:r>
        <w:rPr>
          <w:noProof/>
        </w:rPr>
        <w:fldChar w:fldCharType="begin"/>
      </w:r>
      <w:r>
        <w:rPr>
          <w:noProof/>
        </w:rPr>
        <w:instrText xml:space="preserve"> PAGEREF _Toc62585880 \h </w:instrText>
      </w:r>
      <w:r>
        <w:rPr>
          <w:noProof/>
        </w:rPr>
      </w:r>
      <w:r>
        <w:rPr>
          <w:noProof/>
        </w:rPr>
        <w:fldChar w:fldCharType="separate"/>
      </w:r>
      <w:r>
        <w:rPr>
          <w:noProof/>
        </w:rPr>
        <w:t>5</w:t>
      </w:r>
      <w:r>
        <w:rPr>
          <w:noProof/>
        </w:rPr>
        <w:fldChar w:fldCharType="end"/>
      </w:r>
    </w:p>
    <w:p w14:paraId="48440988" w14:textId="77777777" w:rsidR="00023573" w:rsidRDefault="00023573">
      <w:pPr>
        <w:pStyle w:val="TOC3"/>
        <w:rPr>
          <w:rFonts w:asciiTheme="minorHAnsi" w:eastAsiaTheme="minorEastAsia" w:hAnsiTheme="minorHAnsi" w:cstheme="minorBidi"/>
          <w:noProof/>
          <w:sz w:val="22"/>
          <w:szCs w:val="22"/>
        </w:rPr>
      </w:pPr>
      <w:r>
        <w:rPr>
          <w:noProof/>
        </w:rPr>
        <w:t>The Problem:  Their Justification 2 on EU citizens gives away the fact that part of their plan is extra-topical</w:t>
      </w:r>
      <w:r>
        <w:rPr>
          <w:noProof/>
        </w:rPr>
        <w:tab/>
      </w:r>
      <w:r>
        <w:rPr>
          <w:noProof/>
        </w:rPr>
        <w:fldChar w:fldCharType="begin"/>
      </w:r>
      <w:r>
        <w:rPr>
          <w:noProof/>
        </w:rPr>
        <w:instrText xml:space="preserve"> PAGEREF _Toc62585881 \h </w:instrText>
      </w:r>
      <w:r>
        <w:rPr>
          <w:noProof/>
        </w:rPr>
      </w:r>
      <w:r>
        <w:rPr>
          <w:noProof/>
        </w:rPr>
        <w:fldChar w:fldCharType="separate"/>
      </w:r>
      <w:r>
        <w:rPr>
          <w:noProof/>
        </w:rPr>
        <w:t>5</w:t>
      </w:r>
      <w:r>
        <w:rPr>
          <w:noProof/>
        </w:rPr>
        <w:fldChar w:fldCharType="end"/>
      </w:r>
    </w:p>
    <w:p w14:paraId="752E90A7" w14:textId="77777777" w:rsidR="00023573" w:rsidRDefault="00023573">
      <w:pPr>
        <w:pStyle w:val="TOC3"/>
        <w:rPr>
          <w:rFonts w:asciiTheme="minorHAnsi" w:eastAsiaTheme="minorEastAsia" w:hAnsiTheme="minorHAnsi" w:cstheme="minorBidi"/>
          <w:noProof/>
          <w:sz w:val="22"/>
          <w:szCs w:val="22"/>
        </w:rPr>
      </w:pPr>
      <w:r>
        <w:rPr>
          <w:noProof/>
        </w:rPr>
        <w:t>Impact:  Drop Justification 2 or else award a Neg ballot</w:t>
      </w:r>
      <w:r>
        <w:rPr>
          <w:noProof/>
        </w:rPr>
        <w:tab/>
      </w:r>
      <w:r>
        <w:rPr>
          <w:noProof/>
        </w:rPr>
        <w:fldChar w:fldCharType="begin"/>
      </w:r>
      <w:r>
        <w:rPr>
          <w:noProof/>
        </w:rPr>
        <w:instrText xml:space="preserve"> PAGEREF _Toc62585882 \h </w:instrText>
      </w:r>
      <w:r>
        <w:rPr>
          <w:noProof/>
        </w:rPr>
      </w:r>
      <w:r>
        <w:rPr>
          <w:noProof/>
        </w:rPr>
        <w:fldChar w:fldCharType="separate"/>
      </w:r>
      <w:r>
        <w:rPr>
          <w:noProof/>
        </w:rPr>
        <w:t>5</w:t>
      </w:r>
      <w:r>
        <w:rPr>
          <w:noProof/>
        </w:rPr>
        <w:fldChar w:fldCharType="end"/>
      </w:r>
    </w:p>
    <w:p w14:paraId="1670463D" w14:textId="77777777" w:rsidR="00023573" w:rsidRDefault="00023573">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_Toc62585883 \h </w:instrText>
      </w:r>
      <w:r>
        <w:rPr>
          <w:noProof/>
        </w:rPr>
      </w:r>
      <w:r>
        <w:rPr>
          <w:noProof/>
        </w:rPr>
        <w:fldChar w:fldCharType="separate"/>
      </w:r>
      <w:r>
        <w:rPr>
          <w:noProof/>
        </w:rPr>
        <w:t>5</w:t>
      </w:r>
      <w:r>
        <w:rPr>
          <w:noProof/>
        </w:rPr>
        <w:fldChar w:fldCharType="end"/>
      </w:r>
    </w:p>
    <w:p w14:paraId="6C435777" w14:textId="77777777" w:rsidR="00023573" w:rsidRDefault="00023573">
      <w:pPr>
        <w:pStyle w:val="TOC2"/>
        <w:rPr>
          <w:rFonts w:asciiTheme="minorHAnsi" w:eastAsiaTheme="minorEastAsia" w:hAnsiTheme="minorHAnsi" w:cstheme="minorBidi"/>
          <w:noProof/>
          <w:sz w:val="22"/>
          <w:szCs w:val="22"/>
        </w:rPr>
      </w:pPr>
      <w:r>
        <w:rPr>
          <w:noProof/>
        </w:rPr>
        <w:t>1.  Rights protected outweigh insignificant potential privacy losses</w:t>
      </w:r>
      <w:r>
        <w:rPr>
          <w:noProof/>
        </w:rPr>
        <w:tab/>
      </w:r>
      <w:r>
        <w:rPr>
          <w:noProof/>
        </w:rPr>
        <w:fldChar w:fldCharType="begin"/>
      </w:r>
      <w:r>
        <w:rPr>
          <w:noProof/>
        </w:rPr>
        <w:instrText xml:space="preserve"> PAGEREF _Toc62585884 \h </w:instrText>
      </w:r>
      <w:r>
        <w:rPr>
          <w:noProof/>
        </w:rPr>
      </w:r>
      <w:r>
        <w:rPr>
          <w:noProof/>
        </w:rPr>
        <w:fldChar w:fldCharType="separate"/>
      </w:r>
      <w:r>
        <w:rPr>
          <w:noProof/>
        </w:rPr>
        <w:t>5</w:t>
      </w:r>
      <w:r>
        <w:rPr>
          <w:noProof/>
        </w:rPr>
        <w:fldChar w:fldCharType="end"/>
      </w:r>
    </w:p>
    <w:p w14:paraId="6E7F711B" w14:textId="77777777" w:rsidR="00023573" w:rsidRDefault="00023573">
      <w:pPr>
        <w:pStyle w:val="TOC3"/>
        <w:rPr>
          <w:rFonts w:asciiTheme="minorHAnsi" w:eastAsiaTheme="minorEastAsia" w:hAnsiTheme="minorHAnsi" w:cstheme="minorBidi"/>
          <w:noProof/>
          <w:sz w:val="22"/>
          <w:szCs w:val="22"/>
        </w:rPr>
      </w:pPr>
      <w:r>
        <w:rPr>
          <w:noProof/>
        </w:rPr>
        <w:t xml:space="preserve">Interop rules have safeguards against privacy loss, and they promote </w:t>
      </w:r>
      <w:r w:rsidRPr="00211470">
        <w:rPr>
          <w:noProof/>
          <w:u w:val="single"/>
        </w:rPr>
        <w:t>better</w:t>
      </w:r>
      <w:r>
        <w:rPr>
          <w:noProof/>
        </w:rPr>
        <w:t xml:space="preserve"> respect for other human rights</w:t>
      </w:r>
      <w:r>
        <w:rPr>
          <w:noProof/>
        </w:rPr>
        <w:tab/>
      </w:r>
      <w:r>
        <w:rPr>
          <w:noProof/>
        </w:rPr>
        <w:fldChar w:fldCharType="begin"/>
      </w:r>
      <w:r>
        <w:rPr>
          <w:noProof/>
        </w:rPr>
        <w:instrText xml:space="preserve"> PAGEREF _Toc62585885 \h </w:instrText>
      </w:r>
      <w:r>
        <w:rPr>
          <w:noProof/>
        </w:rPr>
      </w:r>
      <w:r>
        <w:rPr>
          <w:noProof/>
        </w:rPr>
        <w:fldChar w:fldCharType="separate"/>
      </w:r>
      <w:r>
        <w:rPr>
          <w:noProof/>
        </w:rPr>
        <w:t>5</w:t>
      </w:r>
      <w:r>
        <w:rPr>
          <w:noProof/>
        </w:rPr>
        <w:fldChar w:fldCharType="end"/>
      </w:r>
    </w:p>
    <w:p w14:paraId="2A2302D5" w14:textId="77777777" w:rsidR="00023573" w:rsidRDefault="00023573">
      <w:pPr>
        <w:pStyle w:val="TOC2"/>
        <w:rPr>
          <w:rFonts w:asciiTheme="minorHAnsi" w:eastAsiaTheme="minorEastAsia" w:hAnsiTheme="minorHAnsi" w:cstheme="minorBidi"/>
          <w:noProof/>
          <w:sz w:val="22"/>
          <w:szCs w:val="22"/>
        </w:rPr>
      </w:pPr>
      <w:r>
        <w:rPr>
          <w:noProof/>
        </w:rPr>
        <w:t>2.  Privacy violations are compensated under current law</w:t>
      </w:r>
      <w:r>
        <w:rPr>
          <w:noProof/>
        </w:rPr>
        <w:tab/>
      </w:r>
      <w:r>
        <w:rPr>
          <w:noProof/>
        </w:rPr>
        <w:fldChar w:fldCharType="begin"/>
      </w:r>
      <w:r>
        <w:rPr>
          <w:noProof/>
        </w:rPr>
        <w:instrText xml:space="preserve"> PAGEREF _Toc62585886 \h </w:instrText>
      </w:r>
      <w:r>
        <w:rPr>
          <w:noProof/>
        </w:rPr>
      </w:r>
      <w:r>
        <w:rPr>
          <w:noProof/>
        </w:rPr>
        <w:fldChar w:fldCharType="separate"/>
      </w:r>
      <w:r>
        <w:rPr>
          <w:noProof/>
        </w:rPr>
        <w:t>6</w:t>
      </w:r>
      <w:r>
        <w:rPr>
          <w:noProof/>
        </w:rPr>
        <w:fldChar w:fldCharType="end"/>
      </w:r>
    </w:p>
    <w:p w14:paraId="1C30801F" w14:textId="77777777" w:rsidR="00023573" w:rsidRDefault="00023573">
      <w:pPr>
        <w:pStyle w:val="TOC3"/>
        <w:rPr>
          <w:rFonts w:asciiTheme="minorHAnsi" w:eastAsiaTheme="minorEastAsia" w:hAnsiTheme="minorHAnsi" w:cstheme="minorBidi"/>
          <w:noProof/>
          <w:sz w:val="22"/>
          <w:szCs w:val="22"/>
        </w:rPr>
      </w:pPr>
      <w:r>
        <w:rPr>
          <w:noProof/>
        </w:rPr>
        <w:t>Any violations of personal data trigger a right to compensation for the victim under the 2019 version of the law AFF wants to repeal</w:t>
      </w:r>
      <w:r>
        <w:rPr>
          <w:noProof/>
        </w:rPr>
        <w:tab/>
      </w:r>
      <w:r>
        <w:rPr>
          <w:noProof/>
        </w:rPr>
        <w:fldChar w:fldCharType="begin"/>
      </w:r>
      <w:r>
        <w:rPr>
          <w:noProof/>
        </w:rPr>
        <w:instrText xml:space="preserve"> PAGEREF _Toc62585887 \h </w:instrText>
      </w:r>
      <w:r>
        <w:rPr>
          <w:noProof/>
        </w:rPr>
      </w:r>
      <w:r>
        <w:rPr>
          <w:noProof/>
        </w:rPr>
        <w:fldChar w:fldCharType="separate"/>
      </w:r>
      <w:r>
        <w:rPr>
          <w:noProof/>
        </w:rPr>
        <w:t>6</w:t>
      </w:r>
      <w:r>
        <w:rPr>
          <w:noProof/>
        </w:rPr>
        <w:fldChar w:fldCharType="end"/>
      </w:r>
    </w:p>
    <w:p w14:paraId="0BAFD778" w14:textId="77777777" w:rsidR="00023573" w:rsidRDefault="00023573">
      <w:pPr>
        <w:pStyle w:val="TOC2"/>
        <w:rPr>
          <w:rFonts w:asciiTheme="minorHAnsi" w:eastAsiaTheme="minorEastAsia" w:hAnsiTheme="minorHAnsi" w:cstheme="minorBidi"/>
          <w:noProof/>
          <w:sz w:val="22"/>
          <w:szCs w:val="22"/>
        </w:rPr>
      </w:pPr>
      <w:r>
        <w:rPr>
          <w:noProof/>
        </w:rPr>
        <w:t>3.   Only shows data the investigator was allowed to see</w:t>
      </w:r>
      <w:r>
        <w:rPr>
          <w:noProof/>
        </w:rPr>
        <w:tab/>
      </w:r>
      <w:r>
        <w:rPr>
          <w:noProof/>
        </w:rPr>
        <w:fldChar w:fldCharType="begin"/>
      </w:r>
      <w:r>
        <w:rPr>
          <w:noProof/>
        </w:rPr>
        <w:instrText xml:space="preserve"> PAGEREF _Toc62585888 \h </w:instrText>
      </w:r>
      <w:r>
        <w:rPr>
          <w:noProof/>
        </w:rPr>
      </w:r>
      <w:r>
        <w:rPr>
          <w:noProof/>
        </w:rPr>
        <w:fldChar w:fldCharType="separate"/>
      </w:r>
      <w:r>
        <w:rPr>
          <w:noProof/>
        </w:rPr>
        <w:t>6</w:t>
      </w:r>
      <w:r>
        <w:rPr>
          <w:noProof/>
        </w:rPr>
        <w:fldChar w:fldCharType="end"/>
      </w:r>
    </w:p>
    <w:p w14:paraId="73E9BE87" w14:textId="77777777" w:rsidR="00023573" w:rsidRDefault="00023573">
      <w:pPr>
        <w:pStyle w:val="TOC3"/>
        <w:rPr>
          <w:rFonts w:asciiTheme="minorHAnsi" w:eastAsiaTheme="minorEastAsia" w:hAnsiTheme="minorHAnsi" w:cstheme="minorBidi"/>
          <w:noProof/>
          <w:sz w:val="22"/>
          <w:szCs w:val="22"/>
        </w:rPr>
      </w:pPr>
      <w:r>
        <w:rPr>
          <w:noProof/>
        </w:rPr>
        <w:t>Don't be confused:  The new regulations don't allow the investigator to suddenly see all kinds of secret stuff.  He can still only see what he was allowed access to under previous rules</w:t>
      </w:r>
      <w:r>
        <w:rPr>
          <w:noProof/>
        </w:rPr>
        <w:tab/>
      </w:r>
      <w:r>
        <w:rPr>
          <w:noProof/>
        </w:rPr>
        <w:fldChar w:fldCharType="begin"/>
      </w:r>
      <w:r>
        <w:rPr>
          <w:noProof/>
        </w:rPr>
        <w:instrText xml:space="preserve"> PAGEREF _Toc62585889 \h </w:instrText>
      </w:r>
      <w:r>
        <w:rPr>
          <w:noProof/>
        </w:rPr>
      </w:r>
      <w:r>
        <w:rPr>
          <w:noProof/>
        </w:rPr>
        <w:fldChar w:fldCharType="separate"/>
      </w:r>
      <w:r>
        <w:rPr>
          <w:noProof/>
        </w:rPr>
        <w:t>6</w:t>
      </w:r>
      <w:r>
        <w:rPr>
          <w:noProof/>
        </w:rPr>
        <w:fldChar w:fldCharType="end"/>
      </w:r>
    </w:p>
    <w:p w14:paraId="693F3A20" w14:textId="77777777" w:rsidR="00023573" w:rsidRDefault="00023573">
      <w:pPr>
        <w:pStyle w:val="TOC2"/>
        <w:rPr>
          <w:rFonts w:asciiTheme="minorHAnsi" w:eastAsiaTheme="minorEastAsia" w:hAnsiTheme="minorHAnsi" w:cstheme="minorBidi"/>
          <w:noProof/>
          <w:sz w:val="22"/>
          <w:szCs w:val="22"/>
        </w:rPr>
      </w:pPr>
      <w:r>
        <w:rPr>
          <w:noProof/>
        </w:rPr>
        <w:t>4.  No one is harmed</w:t>
      </w:r>
      <w:r>
        <w:rPr>
          <w:noProof/>
        </w:rPr>
        <w:tab/>
      </w:r>
      <w:r>
        <w:rPr>
          <w:noProof/>
        </w:rPr>
        <w:fldChar w:fldCharType="begin"/>
      </w:r>
      <w:r>
        <w:rPr>
          <w:noProof/>
        </w:rPr>
        <w:instrText xml:space="preserve"> PAGEREF _Toc62585890 \h </w:instrText>
      </w:r>
      <w:r>
        <w:rPr>
          <w:noProof/>
        </w:rPr>
      </w:r>
      <w:r>
        <w:rPr>
          <w:noProof/>
        </w:rPr>
        <w:fldChar w:fldCharType="separate"/>
      </w:r>
      <w:r>
        <w:rPr>
          <w:noProof/>
        </w:rPr>
        <w:t>6</w:t>
      </w:r>
      <w:r>
        <w:rPr>
          <w:noProof/>
        </w:rPr>
        <w:fldChar w:fldCharType="end"/>
      </w:r>
    </w:p>
    <w:p w14:paraId="39A5CBD8" w14:textId="77777777" w:rsidR="00023573" w:rsidRDefault="00023573">
      <w:pPr>
        <w:pStyle w:val="TOC3"/>
        <w:rPr>
          <w:rFonts w:asciiTheme="minorHAnsi" w:eastAsiaTheme="minorEastAsia" w:hAnsiTheme="minorHAnsi" w:cstheme="minorBidi"/>
          <w:noProof/>
          <w:sz w:val="22"/>
          <w:szCs w:val="22"/>
        </w:rPr>
      </w:pPr>
      <w:r>
        <w:rPr>
          <w:noProof/>
        </w:rPr>
        <w:t>No one harmed in the 1AC</w:t>
      </w:r>
      <w:r>
        <w:rPr>
          <w:noProof/>
        </w:rPr>
        <w:tab/>
      </w:r>
      <w:r>
        <w:rPr>
          <w:noProof/>
        </w:rPr>
        <w:fldChar w:fldCharType="begin"/>
      </w:r>
      <w:r>
        <w:rPr>
          <w:noProof/>
        </w:rPr>
        <w:instrText xml:space="preserve"> PAGEREF _Toc62585891 \h </w:instrText>
      </w:r>
      <w:r>
        <w:rPr>
          <w:noProof/>
        </w:rPr>
      </w:r>
      <w:r>
        <w:rPr>
          <w:noProof/>
        </w:rPr>
        <w:fldChar w:fldCharType="separate"/>
      </w:r>
      <w:r>
        <w:rPr>
          <w:noProof/>
        </w:rPr>
        <w:t>6</w:t>
      </w:r>
      <w:r>
        <w:rPr>
          <w:noProof/>
        </w:rPr>
        <w:fldChar w:fldCharType="end"/>
      </w:r>
    </w:p>
    <w:p w14:paraId="2889FEBA" w14:textId="77777777" w:rsidR="00023573" w:rsidRDefault="00023573">
      <w:pPr>
        <w:pStyle w:val="TOC3"/>
        <w:rPr>
          <w:rFonts w:asciiTheme="minorHAnsi" w:eastAsiaTheme="minorEastAsia" w:hAnsiTheme="minorHAnsi" w:cstheme="minorBidi"/>
          <w:noProof/>
          <w:sz w:val="22"/>
          <w:szCs w:val="22"/>
        </w:rPr>
      </w:pPr>
      <w:r>
        <w:rPr>
          <w:noProof/>
        </w:rPr>
        <w:lastRenderedPageBreak/>
        <w:t>Europeans don't feel harmed:  92% of Europeans agree with Negative.  Law enforcement should share more data to fight crime &amp; terrorism</w:t>
      </w:r>
      <w:r>
        <w:rPr>
          <w:noProof/>
        </w:rPr>
        <w:tab/>
      </w:r>
      <w:r>
        <w:rPr>
          <w:noProof/>
        </w:rPr>
        <w:fldChar w:fldCharType="begin"/>
      </w:r>
      <w:r>
        <w:rPr>
          <w:noProof/>
        </w:rPr>
        <w:instrText xml:space="preserve"> PAGEREF _Toc62585892 \h </w:instrText>
      </w:r>
      <w:r>
        <w:rPr>
          <w:noProof/>
        </w:rPr>
      </w:r>
      <w:r>
        <w:rPr>
          <w:noProof/>
        </w:rPr>
        <w:fldChar w:fldCharType="separate"/>
      </w:r>
      <w:r>
        <w:rPr>
          <w:noProof/>
        </w:rPr>
        <w:t>6</w:t>
      </w:r>
      <w:r>
        <w:rPr>
          <w:noProof/>
        </w:rPr>
        <w:fldChar w:fldCharType="end"/>
      </w:r>
    </w:p>
    <w:p w14:paraId="50FDF691" w14:textId="77777777" w:rsidR="00023573" w:rsidRDefault="00023573">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_Toc62585893 \h </w:instrText>
      </w:r>
      <w:r>
        <w:rPr>
          <w:noProof/>
        </w:rPr>
      </w:r>
      <w:r>
        <w:rPr>
          <w:noProof/>
        </w:rPr>
        <w:fldChar w:fldCharType="separate"/>
      </w:r>
      <w:r>
        <w:rPr>
          <w:noProof/>
        </w:rPr>
        <w:t>7</w:t>
      </w:r>
      <w:r>
        <w:rPr>
          <w:noProof/>
        </w:rPr>
        <w:fldChar w:fldCharType="end"/>
      </w:r>
    </w:p>
    <w:p w14:paraId="39E90014" w14:textId="77777777" w:rsidR="00023573" w:rsidRDefault="00023573">
      <w:pPr>
        <w:pStyle w:val="TOC2"/>
        <w:rPr>
          <w:rFonts w:asciiTheme="minorHAnsi" w:eastAsiaTheme="minorEastAsia" w:hAnsiTheme="minorHAnsi" w:cstheme="minorBidi"/>
          <w:noProof/>
          <w:sz w:val="22"/>
          <w:szCs w:val="22"/>
        </w:rPr>
      </w:pPr>
      <w:r>
        <w:rPr>
          <w:noProof/>
        </w:rPr>
        <w:t>1.  Reverting to old database system won't solve security problems</w:t>
      </w:r>
      <w:r>
        <w:rPr>
          <w:noProof/>
        </w:rPr>
        <w:tab/>
      </w:r>
      <w:r>
        <w:rPr>
          <w:noProof/>
        </w:rPr>
        <w:fldChar w:fldCharType="begin"/>
      </w:r>
      <w:r>
        <w:rPr>
          <w:noProof/>
        </w:rPr>
        <w:instrText xml:space="preserve"> PAGEREF _Toc62585894 \h </w:instrText>
      </w:r>
      <w:r>
        <w:rPr>
          <w:noProof/>
        </w:rPr>
      </w:r>
      <w:r>
        <w:rPr>
          <w:noProof/>
        </w:rPr>
        <w:fldChar w:fldCharType="separate"/>
      </w:r>
      <w:r>
        <w:rPr>
          <w:noProof/>
        </w:rPr>
        <w:t>7</w:t>
      </w:r>
      <w:r>
        <w:rPr>
          <w:noProof/>
        </w:rPr>
        <w:fldChar w:fldCharType="end"/>
      </w:r>
    </w:p>
    <w:p w14:paraId="3AB4CC38" w14:textId="77777777" w:rsidR="00023573" w:rsidRDefault="00023573">
      <w:pPr>
        <w:pStyle w:val="TOC3"/>
        <w:rPr>
          <w:rFonts w:asciiTheme="minorHAnsi" w:eastAsiaTheme="minorEastAsia" w:hAnsiTheme="minorHAnsi" w:cstheme="minorBidi"/>
          <w:noProof/>
          <w:sz w:val="22"/>
          <w:szCs w:val="22"/>
        </w:rPr>
      </w:pPr>
      <w:r>
        <w:rPr>
          <w:noProof/>
        </w:rPr>
        <w:t>The old database system had security holes and data leakages too.  Examples from Bulgaria in 2013 and Netherlands in 2011 happened long before the new system was implemented</w:t>
      </w:r>
      <w:r>
        <w:rPr>
          <w:noProof/>
        </w:rPr>
        <w:tab/>
      </w:r>
      <w:r>
        <w:rPr>
          <w:noProof/>
        </w:rPr>
        <w:fldChar w:fldCharType="begin"/>
      </w:r>
      <w:r>
        <w:rPr>
          <w:noProof/>
        </w:rPr>
        <w:instrText xml:space="preserve"> PAGEREF _Toc62585895 \h </w:instrText>
      </w:r>
      <w:r>
        <w:rPr>
          <w:noProof/>
        </w:rPr>
      </w:r>
      <w:r>
        <w:rPr>
          <w:noProof/>
        </w:rPr>
        <w:fldChar w:fldCharType="separate"/>
      </w:r>
      <w:r>
        <w:rPr>
          <w:noProof/>
        </w:rPr>
        <w:t>7</w:t>
      </w:r>
      <w:r>
        <w:rPr>
          <w:noProof/>
        </w:rPr>
        <w:fldChar w:fldCharType="end"/>
      </w:r>
    </w:p>
    <w:p w14:paraId="450B48B9" w14:textId="77777777" w:rsidR="00023573" w:rsidRDefault="00023573">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_Toc62585896 \h </w:instrText>
      </w:r>
      <w:r>
        <w:rPr>
          <w:noProof/>
        </w:rPr>
      </w:r>
      <w:r>
        <w:rPr>
          <w:noProof/>
        </w:rPr>
        <w:fldChar w:fldCharType="separate"/>
      </w:r>
      <w:r>
        <w:rPr>
          <w:noProof/>
        </w:rPr>
        <w:t>8</w:t>
      </w:r>
      <w:r>
        <w:rPr>
          <w:noProof/>
        </w:rPr>
        <w:fldChar w:fldCharType="end"/>
      </w:r>
    </w:p>
    <w:p w14:paraId="5CF1CCE1" w14:textId="77777777" w:rsidR="00023573" w:rsidRDefault="00023573">
      <w:pPr>
        <w:pStyle w:val="TOC2"/>
        <w:rPr>
          <w:rFonts w:asciiTheme="minorHAnsi" w:eastAsiaTheme="minorEastAsia" w:hAnsiTheme="minorHAnsi" w:cstheme="minorBidi"/>
          <w:noProof/>
          <w:sz w:val="22"/>
          <w:szCs w:val="22"/>
        </w:rPr>
      </w:pPr>
      <w:r>
        <w:rPr>
          <w:noProof/>
        </w:rPr>
        <w:t>1.  Terrorism</w:t>
      </w:r>
      <w:r>
        <w:rPr>
          <w:noProof/>
        </w:rPr>
        <w:tab/>
      </w:r>
      <w:r>
        <w:rPr>
          <w:noProof/>
        </w:rPr>
        <w:fldChar w:fldCharType="begin"/>
      </w:r>
      <w:r>
        <w:rPr>
          <w:noProof/>
        </w:rPr>
        <w:instrText xml:space="preserve"> PAGEREF _Toc62585897 \h </w:instrText>
      </w:r>
      <w:r>
        <w:rPr>
          <w:noProof/>
        </w:rPr>
      </w:r>
      <w:r>
        <w:rPr>
          <w:noProof/>
        </w:rPr>
        <w:fldChar w:fldCharType="separate"/>
      </w:r>
      <w:r>
        <w:rPr>
          <w:noProof/>
        </w:rPr>
        <w:t>8</w:t>
      </w:r>
      <w:r>
        <w:rPr>
          <w:noProof/>
        </w:rPr>
        <w:fldChar w:fldCharType="end"/>
      </w:r>
    </w:p>
    <w:p w14:paraId="434DAE40" w14:textId="77777777" w:rsidR="00023573" w:rsidRDefault="00023573">
      <w:pPr>
        <w:pStyle w:val="TOC3"/>
        <w:rPr>
          <w:rFonts w:asciiTheme="minorHAnsi" w:eastAsiaTheme="minorEastAsia" w:hAnsiTheme="minorHAnsi" w:cstheme="minorBidi"/>
          <w:noProof/>
          <w:sz w:val="22"/>
          <w:szCs w:val="22"/>
        </w:rPr>
      </w:pPr>
      <w:r>
        <w:rPr>
          <w:noProof/>
        </w:rPr>
        <w:t>Link:  Without interop, there are delays and inefficiencies when investigating terrorism because authorities don't know in advance which database to look in</w:t>
      </w:r>
      <w:r>
        <w:rPr>
          <w:noProof/>
        </w:rPr>
        <w:tab/>
      </w:r>
      <w:r>
        <w:rPr>
          <w:noProof/>
        </w:rPr>
        <w:fldChar w:fldCharType="begin"/>
      </w:r>
      <w:r>
        <w:rPr>
          <w:noProof/>
        </w:rPr>
        <w:instrText xml:space="preserve"> PAGEREF _Toc62585898 \h </w:instrText>
      </w:r>
      <w:r>
        <w:rPr>
          <w:noProof/>
        </w:rPr>
      </w:r>
      <w:r>
        <w:rPr>
          <w:noProof/>
        </w:rPr>
        <w:fldChar w:fldCharType="separate"/>
      </w:r>
      <w:r>
        <w:rPr>
          <w:noProof/>
        </w:rPr>
        <w:t>8</w:t>
      </w:r>
      <w:r>
        <w:rPr>
          <w:noProof/>
        </w:rPr>
        <w:fldChar w:fldCharType="end"/>
      </w:r>
    </w:p>
    <w:p w14:paraId="1622B747" w14:textId="77777777" w:rsidR="00023573" w:rsidRDefault="00023573">
      <w:pPr>
        <w:pStyle w:val="TOC3"/>
        <w:rPr>
          <w:rFonts w:asciiTheme="minorHAnsi" w:eastAsiaTheme="minorEastAsia" w:hAnsiTheme="minorHAnsi" w:cstheme="minorBidi"/>
          <w:noProof/>
          <w:sz w:val="22"/>
          <w:szCs w:val="22"/>
        </w:rPr>
      </w:pPr>
      <w:r>
        <w:rPr>
          <w:noProof/>
        </w:rPr>
        <w:t>Link:  Interop streamlines access to data to speed up prevention, detection or investigation of terrorism</w:t>
      </w:r>
      <w:r>
        <w:rPr>
          <w:noProof/>
        </w:rPr>
        <w:tab/>
      </w:r>
      <w:r>
        <w:rPr>
          <w:noProof/>
        </w:rPr>
        <w:fldChar w:fldCharType="begin"/>
      </w:r>
      <w:r>
        <w:rPr>
          <w:noProof/>
        </w:rPr>
        <w:instrText xml:space="preserve"> PAGEREF _Toc62585899 \h </w:instrText>
      </w:r>
      <w:r>
        <w:rPr>
          <w:noProof/>
        </w:rPr>
      </w:r>
      <w:r>
        <w:rPr>
          <w:noProof/>
        </w:rPr>
        <w:fldChar w:fldCharType="separate"/>
      </w:r>
      <w:r>
        <w:rPr>
          <w:noProof/>
        </w:rPr>
        <w:t>8</w:t>
      </w:r>
      <w:r>
        <w:rPr>
          <w:noProof/>
        </w:rPr>
        <w:fldChar w:fldCharType="end"/>
      </w:r>
    </w:p>
    <w:p w14:paraId="4CDDD318" w14:textId="77777777" w:rsidR="00023573" w:rsidRDefault="00023573">
      <w:pPr>
        <w:pStyle w:val="TOC3"/>
        <w:rPr>
          <w:rFonts w:asciiTheme="minorHAnsi" w:eastAsiaTheme="minorEastAsia" w:hAnsiTheme="minorHAnsi" w:cstheme="minorBidi"/>
          <w:noProof/>
          <w:sz w:val="22"/>
          <w:szCs w:val="22"/>
        </w:rPr>
      </w:pPr>
      <w:r>
        <w:rPr>
          <w:noProof/>
        </w:rPr>
        <w:t>Link:  US Dept of Homeland Security agrees with Negative.  Sharing information and enhancing access to it was recommended in their National Strategy to Combat Terrorist Travel in 2018</w:t>
      </w:r>
      <w:r>
        <w:rPr>
          <w:noProof/>
        </w:rPr>
        <w:tab/>
      </w:r>
      <w:r>
        <w:rPr>
          <w:noProof/>
        </w:rPr>
        <w:fldChar w:fldCharType="begin"/>
      </w:r>
      <w:r>
        <w:rPr>
          <w:noProof/>
        </w:rPr>
        <w:instrText xml:space="preserve"> PAGEREF _Toc62585900 \h </w:instrText>
      </w:r>
      <w:r>
        <w:rPr>
          <w:noProof/>
        </w:rPr>
      </w:r>
      <w:r>
        <w:rPr>
          <w:noProof/>
        </w:rPr>
        <w:fldChar w:fldCharType="separate"/>
      </w:r>
      <w:r>
        <w:rPr>
          <w:noProof/>
        </w:rPr>
        <w:t>9</w:t>
      </w:r>
      <w:r>
        <w:rPr>
          <w:noProof/>
        </w:rPr>
        <w:fldChar w:fldCharType="end"/>
      </w:r>
    </w:p>
    <w:p w14:paraId="74F81150" w14:textId="77777777" w:rsidR="00023573" w:rsidRDefault="00023573">
      <w:pPr>
        <w:pStyle w:val="TOC3"/>
        <w:rPr>
          <w:rFonts w:asciiTheme="minorHAnsi" w:eastAsiaTheme="minorEastAsia" w:hAnsiTheme="minorHAnsi" w:cstheme="minorBidi"/>
          <w:noProof/>
          <w:sz w:val="22"/>
          <w:szCs w:val="22"/>
        </w:rPr>
      </w:pPr>
      <w:r>
        <w:rPr>
          <w:noProof/>
        </w:rPr>
        <w:t>Impact:  Lost lives.  Shorter response time is key to saving lives in a crisis</w:t>
      </w:r>
      <w:r>
        <w:rPr>
          <w:noProof/>
        </w:rPr>
        <w:tab/>
      </w:r>
      <w:r>
        <w:rPr>
          <w:noProof/>
        </w:rPr>
        <w:fldChar w:fldCharType="begin"/>
      </w:r>
      <w:r>
        <w:rPr>
          <w:noProof/>
        </w:rPr>
        <w:instrText xml:space="preserve"> PAGEREF _Toc62585901 \h </w:instrText>
      </w:r>
      <w:r>
        <w:rPr>
          <w:noProof/>
        </w:rPr>
      </w:r>
      <w:r>
        <w:rPr>
          <w:noProof/>
        </w:rPr>
        <w:fldChar w:fldCharType="separate"/>
      </w:r>
      <w:r>
        <w:rPr>
          <w:noProof/>
        </w:rPr>
        <w:t>9</w:t>
      </w:r>
      <w:r>
        <w:rPr>
          <w:noProof/>
        </w:rPr>
        <w:fldChar w:fldCharType="end"/>
      </w:r>
    </w:p>
    <w:p w14:paraId="6BBD22D8" w14:textId="77777777" w:rsidR="00023573" w:rsidRDefault="00023573">
      <w:pPr>
        <w:pStyle w:val="TOC2"/>
        <w:rPr>
          <w:rFonts w:asciiTheme="minorHAnsi" w:eastAsiaTheme="minorEastAsia" w:hAnsiTheme="minorHAnsi" w:cstheme="minorBidi"/>
          <w:noProof/>
          <w:sz w:val="22"/>
          <w:szCs w:val="22"/>
        </w:rPr>
      </w:pPr>
      <w:r>
        <w:rPr>
          <w:noProof/>
        </w:rPr>
        <w:t>2.  Lost human rights and benefits</w:t>
      </w:r>
      <w:r>
        <w:rPr>
          <w:noProof/>
        </w:rPr>
        <w:tab/>
      </w:r>
      <w:r>
        <w:rPr>
          <w:noProof/>
        </w:rPr>
        <w:fldChar w:fldCharType="begin"/>
      </w:r>
      <w:r>
        <w:rPr>
          <w:noProof/>
        </w:rPr>
        <w:instrText xml:space="preserve"> PAGEREF _Toc62585902 \h </w:instrText>
      </w:r>
      <w:r>
        <w:rPr>
          <w:noProof/>
        </w:rPr>
      </w:r>
      <w:r>
        <w:rPr>
          <w:noProof/>
        </w:rPr>
        <w:fldChar w:fldCharType="separate"/>
      </w:r>
      <w:r>
        <w:rPr>
          <w:noProof/>
        </w:rPr>
        <w:t>10</w:t>
      </w:r>
      <w:r>
        <w:rPr>
          <w:noProof/>
        </w:rPr>
        <w:fldChar w:fldCharType="end"/>
      </w:r>
    </w:p>
    <w:p w14:paraId="51EEB12D" w14:textId="77777777" w:rsidR="00023573" w:rsidRDefault="00023573">
      <w:pPr>
        <w:pStyle w:val="TOC3"/>
        <w:rPr>
          <w:rFonts w:asciiTheme="minorHAnsi" w:eastAsiaTheme="minorEastAsia" w:hAnsiTheme="minorHAnsi" w:cstheme="minorBidi"/>
          <w:noProof/>
          <w:sz w:val="22"/>
          <w:szCs w:val="22"/>
        </w:rPr>
      </w:pPr>
      <w:r>
        <w:rPr>
          <w:noProof/>
        </w:rPr>
        <w:t>Interop upholds a number of rights better than without it.  And it helps solve human trafficking of children</w:t>
      </w:r>
      <w:r>
        <w:rPr>
          <w:noProof/>
        </w:rPr>
        <w:tab/>
      </w:r>
      <w:r>
        <w:rPr>
          <w:noProof/>
        </w:rPr>
        <w:fldChar w:fldCharType="begin"/>
      </w:r>
      <w:r>
        <w:rPr>
          <w:noProof/>
        </w:rPr>
        <w:instrText xml:space="preserve"> PAGEREF _Toc62585903 \h </w:instrText>
      </w:r>
      <w:r>
        <w:rPr>
          <w:noProof/>
        </w:rPr>
      </w:r>
      <w:r>
        <w:rPr>
          <w:noProof/>
        </w:rPr>
        <w:fldChar w:fldCharType="separate"/>
      </w:r>
      <w:r>
        <w:rPr>
          <w:noProof/>
        </w:rPr>
        <w:t>10</w:t>
      </w:r>
      <w:r>
        <w:rPr>
          <w:noProof/>
        </w:rPr>
        <w:fldChar w:fldCharType="end"/>
      </w:r>
    </w:p>
    <w:p w14:paraId="4D0FFD2A" w14:textId="77777777" w:rsidR="00023573" w:rsidRDefault="00023573">
      <w:pPr>
        <w:pStyle w:val="TOC2"/>
        <w:rPr>
          <w:rFonts w:asciiTheme="minorHAnsi" w:eastAsiaTheme="minorEastAsia" w:hAnsiTheme="minorHAnsi" w:cstheme="minorBidi"/>
          <w:noProof/>
          <w:sz w:val="22"/>
          <w:szCs w:val="22"/>
        </w:rPr>
      </w:pPr>
      <w:r>
        <w:rPr>
          <w:noProof/>
        </w:rPr>
        <w:t>3.  Increased illegal immigration</w:t>
      </w:r>
      <w:r>
        <w:rPr>
          <w:noProof/>
        </w:rPr>
        <w:tab/>
      </w:r>
      <w:r>
        <w:rPr>
          <w:noProof/>
        </w:rPr>
        <w:fldChar w:fldCharType="begin"/>
      </w:r>
      <w:r>
        <w:rPr>
          <w:noProof/>
        </w:rPr>
        <w:instrText xml:space="preserve"> PAGEREF _Toc62585904 \h </w:instrText>
      </w:r>
      <w:r>
        <w:rPr>
          <w:noProof/>
        </w:rPr>
      </w:r>
      <w:r>
        <w:rPr>
          <w:noProof/>
        </w:rPr>
        <w:fldChar w:fldCharType="separate"/>
      </w:r>
      <w:r>
        <w:rPr>
          <w:noProof/>
        </w:rPr>
        <w:t>10</w:t>
      </w:r>
      <w:r>
        <w:rPr>
          <w:noProof/>
        </w:rPr>
        <w:fldChar w:fldCharType="end"/>
      </w:r>
    </w:p>
    <w:p w14:paraId="79700AB9" w14:textId="77777777" w:rsidR="00023573" w:rsidRDefault="00023573">
      <w:pPr>
        <w:pStyle w:val="TOC3"/>
        <w:rPr>
          <w:rFonts w:asciiTheme="minorHAnsi" w:eastAsiaTheme="minorEastAsia" w:hAnsiTheme="minorHAnsi" w:cstheme="minorBidi"/>
          <w:noProof/>
          <w:sz w:val="22"/>
          <w:szCs w:val="22"/>
        </w:rPr>
      </w:pPr>
      <w:r>
        <w:rPr>
          <w:noProof/>
        </w:rPr>
        <w:t>Link: EU Interop reduces illegal immigration</w:t>
      </w:r>
      <w:r>
        <w:rPr>
          <w:noProof/>
        </w:rPr>
        <w:tab/>
      </w:r>
      <w:r>
        <w:rPr>
          <w:noProof/>
        </w:rPr>
        <w:fldChar w:fldCharType="begin"/>
      </w:r>
      <w:r>
        <w:rPr>
          <w:noProof/>
        </w:rPr>
        <w:instrText xml:space="preserve"> PAGEREF _Toc62585905 \h </w:instrText>
      </w:r>
      <w:r>
        <w:rPr>
          <w:noProof/>
        </w:rPr>
      </w:r>
      <w:r>
        <w:rPr>
          <w:noProof/>
        </w:rPr>
        <w:fldChar w:fldCharType="separate"/>
      </w:r>
      <w:r>
        <w:rPr>
          <w:noProof/>
        </w:rPr>
        <w:t>10</w:t>
      </w:r>
      <w:r>
        <w:rPr>
          <w:noProof/>
        </w:rPr>
        <w:fldChar w:fldCharType="end"/>
      </w:r>
    </w:p>
    <w:p w14:paraId="5A584C92" w14:textId="77777777" w:rsidR="00023573" w:rsidRDefault="00023573">
      <w:pPr>
        <w:pStyle w:val="TOC3"/>
        <w:rPr>
          <w:rFonts w:asciiTheme="minorHAnsi" w:eastAsiaTheme="minorEastAsia" w:hAnsiTheme="minorHAnsi" w:cstheme="minorBidi"/>
          <w:noProof/>
          <w:sz w:val="22"/>
          <w:szCs w:val="22"/>
        </w:rPr>
      </w:pPr>
      <w:r>
        <w:rPr>
          <w:noProof/>
        </w:rPr>
        <w:t>Impact: Lost jobs from illegal immigration</w:t>
      </w:r>
      <w:r>
        <w:rPr>
          <w:noProof/>
        </w:rPr>
        <w:tab/>
      </w:r>
      <w:r>
        <w:rPr>
          <w:noProof/>
        </w:rPr>
        <w:fldChar w:fldCharType="begin"/>
      </w:r>
      <w:r>
        <w:rPr>
          <w:noProof/>
        </w:rPr>
        <w:instrText xml:space="preserve"> PAGEREF _Toc62585906 \h </w:instrText>
      </w:r>
      <w:r>
        <w:rPr>
          <w:noProof/>
        </w:rPr>
      </w:r>
      <w:r>
        <w:rPr>
          <w:noProof/>
        </w:rPr>
        <w:fldChar w:fldCharType="separate"/>
      </w:r>
      <w:r>
        <w:rPr>
          <w:noProof/>
        </w:rPr>
        <w:t>11</w:t>
      </w:r>
      <w:r>
        <w:rPr>
          <w:noProof/>
        </w:rPr>
        <w:fldChar w:fldCharType="end"/>
      </w:r>
    </w:p>
    <w:p w14:paraId="087E7680" w14:textId="77777777" w:rsidR="00023573" w:rsidRDefault="00023573">
      <w:pPr>
        <w:pStyle w:val="TOC3"/>
        <w:rPr>
          <w:rFonts w:asciiTheme="minorHAnsi" w:eastAsiaTheme="minorEastAsia" w:hAnsiTheme="minorHAnsi" w:cstheme="minorBidi"/>
          <w:noProof/>
          <w:sz w:val="22"/>
          <w:szCs w:val="22"/>
        </w:rPr>
      </w:pPr>
      <w:r>
        <w:rPr>
          <w:noProof/>
        </w:rPr>
        <w:t>Impact: Black market work causes economic and social harm</w:t>
      </w:r>
      <w:r>
        <w:rPr>
          <w:noProof/>
        </w:rPr>
        <w:tab/>
      </w:r>
      <w:r>
        <w:rPr>
          <w:noProof/>
        </w:rPr>
        <w:fldChar w:fldCharType="begin"/>
      </w:r>
      <w:r>
        <w:rPr>
          <w:noProof/>
        </w:rPr>
        <w:instrText xml:space="preserve"> PAGEREF _Toc62585907 \h </w:instrText>
      </w:r>
      <w:r>
        <w:rPr>
          <w:noProof/>
        </w:rPr>
      </w:r>
      <w:r>
        <w:rPr>
          <w:noProof/>
        </w:rPr>
        <w:fldChar w:fldCharType="separate"/>
      </w:r>
      <w:r>
        <w:rPr>
          <w:noProof/>
        </w:rPr>
        <w:t>11</w:t>
      </w:r>
      <w:r>
        <w:rPr>
          <w:noProof/>
        </w:rPr>
        <w:fldChar w:fldCharType="end"/>
      </w:r>
    </w:p>
    <w:p w14:paraId="7694D0D5" w14:textId="77777777" w:rsidR="00023573" w:rsidRDefault="00023573">
      <w:pPr>
        <w:pStyle w:val="TOC3"/>
        <w:rPr>
          <w:rFonts w:asciiTheme="minorHAnsi" w:eastAsiaTheme="minorEastAsia" w:hAnsiTheme="minorHAnsi" w:cstheme="minorBidi"/>
          <w:noProof/>
          <w:sz w:val="22"/>
          <w:szCs w:val="22"/>
        </w:rPr>
      </w:pPr>
      <w:r>
        <w:rPr>
          <w:noProof/>
        </w:rPr>
        <w:t>Link: Illegal immigrants destroy native jobs in irregular sectors</w:t>
      </w:r>
      <w:r>
        <w:rPr>
          <w:noProof/>
        </w:rPr>
        <w:tab/>
      </w:r>
      <w:r>
        <w:rPr>
          <w:noProof/>
        </w:rPr>
        <w:fldChar w:fldCharType="begin"/>
      </w:r>
      <w:r>
        <w:rPr>
          <w:noProof/>
        </w:rPr>
        <w:instrText xml:space="preserve"> PAGEREF _Toc62585908 \h </w:instrText>
      </w:r>
      <w:r>
        <w:rPr>
          <w:noProof/>
        </w:rPr>
      </w:r>
      <w:r>
        <w:rPr>
          <w:noProof/>
        </w:rPr>
        <w:fldChar w:fldCharType="separate"/>
      </w:r>
      <w:r>
        <w:rPr>
          <w:noProof/>
        </w:rPr>
        <w:t>11</w:t>
      </w:r>
      <w:r>
        <w:rPr>
          <w:noProof/>
        </w:rPr>
        <w:fldChar w:fldCharType="end"/>
      </w:r>
    </w:p>
    <w:p w14:paraId="7C7E9EF4" w14:textId="626E3336" w:rsidR="00905409" w:rsidRDefault="00DA2F2D" w:rsidP="00090620">
      <w:pPr>
        <w:pStyle w:val="Footer"/>
        <w:jc w:val="left"/>
      </w:pPr>
      <w:r>
        <w:fldChar w:fldCharType="end"/>
      </w:r>
    </w:p>
    <w:p w14:paraId="57A0E87C" w14:textId="4CEDF172" w:rsidR="009B64E0" w:rsidRDefault="00044C9B" w:rsidP="000D7913">
      <w:pPr>
        <w:pStyle w:val="Title2"/>
        <w:outlineLvl w:val="0"/>
      </w:pPr>
      <w:bookmarkStart w:id="0" w:name="_Toc489643412"/>
      <w:bookmarkStart w:id="1" w:name="_Toc490574617"/>
      <w:bookmarkStart w:id="2" w:name="_Toc62585867"/>
      <w:r>
        <w:lastRenderedPageBreak/>
        <w:t>Negative</w:t>
      </w:r>
      <w:r w:rsidR="00B64CAF">
        <w:t xml:space="preserve">: </w:t>
      </w:r>
      <w:bookmarkEnd w:id="0"/>
      <w:bookmarkEnd w:id="1"/>
      <w:r w:rsidR="005772B6">
        <w:t>Database Interoperability – not a problem</w:t>
      </w:r>
      <w:bookmarkEnd w:id="2"/>
    </w:p>
    <w:p w14:paraId="292CC77A" w14:textId="3E1EA881" w:rsidR="000D7913" w:rsidRDefault="00F64FD9" w:rsidP="00F64FD9">
      <w:pPr>
        <w:pStyle w:val="Contention1"/>
      </w:pPr>
      <w:bookmarkStart w:id="3" w:name="_Toc62585868"/>
      <w:r>
        <w:t>BACKGROUND</w:t>
      </w:r>
      <w:bookmarkEnd w:id="3"/>
    </w:p>
    <w:p w14:paraId="14A94DE9" w14:textId="77777777" w:rsidR="00F64FD9" w:rsidRDefault="00F64FD9" w:rsidP="00F64FD9">
      <w:pPr>
        <w:pStyle w:val="Contention1"/>
      </w:pPr>
    </w:p>
    <w:p w14:paraId="728C163F" w14:textId="2A035EFE" w:rsidR="00F64FD9" w:rsidRPr="00F64FD9" w:rsidRDefault="00F64FD9" w:rsidP="00F64FD9">
      <w:pPr>
        <w:pStyle w:val="Contention2"/>
      </w:pPr>
      <w:bookmarkStart w:id="4" w:name="_Toc62585869"/>
      <w:r>
        <w:t xml:space="preserve">Plan repeals EU regulation 2017/0351 and 0352.  0351 is also known as 32019R0817 </w:t>
      </w:r>
      <w:r w:rsidR="00764A9D">
        <w:t xml:space="preserve">because it was updated and amended several times between 2017 and 2019 </w:t>
      </w:r>
      <w:r>
        <w:t>as shown here:</w:t>
      </w:r>
      <w:bookmarkEnd w:id="4"/>
    </w:p>
    <w:p w14:paraId="05D17686" w14:textId="2A38226A" w:rsidR="00F64FD9" w:rsidRPr="00F64FD9" w:rsidRDefault="00F64FD9" w:rsidP="00F64FD9">
      <w:pPr>
        <w:pStyle w:val="Citation3"/>
      </w:pPr>
      <w:r w:rsidRPr="00F64FD9">
        <w:rPr>
          <w:u w:val="single"/>
        </w:rPr>
        <w:t>EUR LEX 2019</w:t>
      </w:r>
      <w:r w:rsidRPr="00F64FD9">
        <w:t xml:space="preserve">. (official register of European Union laws online) " 2017/0351/COD" </w:t>
      </w:r>
      <w:r>
        <w:t xml:space="preserve">published 22 May 2019 </w:t>
      </w:r>
      <w:r w:rsidRPr="00F64FD9">
        <w:t>https://eur-lex.europa.eu/procedure/EN/2017_351</w:t>
      </w:r>
    </w:p>
    <w:p w14:paraId="473A5924" w14:textId="1F246560" w:rsidR="00A75B40" w:rsidRDefault="00A75B40" w:rsidP="00F64FD9">
      <w:pPr>
        <w:pStyle w:val="Evidence"/>
      </w:pPr>
      <w:r>
        <w:rPr>
          <w:noProof/>
        </w:rPr>
        <w:drawing>
          <wp:inline distT="0" distB="0" distL="0" distR="0" wp14:anchorId="0F198A48" wp14:editId="472986C7">
            <wp:extent cx="5939790" cy="1631315"/>
            <wp:effectExtent l="0" t="0" r="381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1631315"/>
                    </a:xfrm>
                    <a:prstGeom prst="rect">
                      <a:avLst/>
                    </a:prstGeom>
                    <a:noFill/>
                    <a:ln>
                      <a:noFill/>
                    </a:ln>
                  </pic:spPr>
                </pic:pic>
              </a:graphicData>
            </a:graphic>
          </wp:inline>
        </w:drawing>
      </w:r>
    </w:p>
    <w:p w14:paraId="468D0809" w14:textId="77777777" w:rsidR="00F64FD9" w:rsidRDefault="00F64FD9" w:rsidP="00F64FD9">
      <w:pPr>
        <w:pStyle w:val="Evidence"/>
      </w:pPr>
    </w:p>
    <w:p w14:paraId="2B7A1EB5" w14:textId="77777777" w:rsidR="00F64FD9" w:rsidRDefault="00F64FD9" w:rsidP="00F64FD9">
      <w:pPr>
        <w:pStyle w:val="Evidence"/>
      </w:pPr>
    </w:p>
    <w:p w14:paraId="49B12DFF" w14:textId="77777777" w:rsidR="00F64FD9" w:rsidRDefault="00F64FD9" w:rsidP="00F64FD9">
      <w:pPr>
        <w:pStyle w:val="Evidence"/>
      </w:pPr>
    </w:p>
    <w:p w14:paraId="2A04245E" w14:textId="07A0DAD1" w:rsidR="00F85B11" w:rsidRDefault="00296E34" w:rsidP="009D2183">
      <w:pPr>
        <w:pStyle w:val="Contention1"/>
      </w:pPr>
      <w:bookmarkStart w:id="5" w:name="_Toc62585870"/>
      <w:r>
        <w:t>GOAL / CRITERION RESPONSES –"Protecting Privacy" is a useless goal, not valid for deciding the round</w:t>
      </w:r>
      <w:bookmarkEnd w:id="5"/>
    </w:p>
    <w:p w14:paraId="5F222DEA" w14:textId="77777777" w:rsidR="00296E34" w:rsidRDefault="00296E34" w:rsidP="009D2183">
      <w:pPr>
        <w:pStyle w:val="Contention1"/>
      </w:pPr>
    </w:p>
    <w:p w14:paraId="311B9CC4" w14:textId="45BD2B26" w:rsidR="00296E34" w:rsidRDefault="006A02CE" w:rsidP="007548D0">
      <w:pPr>
        <w:pStyle w:val="Contention1"/>
      </w:pPr>
      <w:r w:rsidRPr="007548D0">
        <w:t xml:space="preserve"> </w:t>
      </w:r>
      <w:bookmarkStart w:id="6" w:name="_Toc62585871"/>
      <w:r w:rsidRPr="007548D0">
        <w:t>1.  No justification in 1AC</w:t>
      </w:r>
      <w:bookmarkEnd w:id="6"/>
    </w:p>
    <w:p w14:paraId="48E6F5ED" w14:textId="77777777" w:rsidR="007548D0" w:rsidRDefault="007548D0" w:rsidP="007548D0">
      <w:pPr>
        <w:pStyle w:val="Contention1"/>
      </w:pPr>
    </w:p>
    <w:p w14:paraId="052D3AFB" w14:textId="5FDA2349" w:rsidR="006A02CE" w:rsidRDefault="007548D0" w:rsidP="007548D0">
      <w:pPr>
        <w:pStyle w:val="Contention2"/>
      </w:pPr>
      <w:bookmarkStart w:id="7" w:name="_Toc62585872"/>
      <w:r>
        <w:t>They just make assumptions and hope you won't notice</w:t>
      </w:r>
      <w:bookmarkEnd w:id="7"/>
    </w:p>
    <w:p w14:paraId="333C716C" w14:textId="0D929100" w:rsidR="006A02CE" w:rsidRDefault="006A02CE" w:rsidP="006A02CE">
      <w:pPr>
        <w:pStyle w:val="Evidence"/>
      </w:pPr>
      <w:r>
        <w:t xml:space="preserve">The </w:t>
      </w:r>
      <w:r w:rsidR="007548D0">
        <w:t xml:space="preserve">Affirmative gives </w:t>
      </w:r>
      <w:r>
        <w:t>no justification for why th</w:t>
      </w:r>
      <w:r w:rsidR="007548D0">
        <w:t>e privacy</w:t>
      </w:r>
      <w:r>
        <w:t xml:space="preserve"> goal matters.  They simply assert it by fiat.  But why is it bad if privacy is compromised? Why is it so important that it outweighs every other possible consideration in a policy debate?  Until they prove these things, it is a sufficient answer to the Affirmative's case to simply reply:  SO WHAT?  If we vote Negative and privacy is compromised, who cares?</w:t>
      </w:r>
    </w:p>
    <w:p w14:paraId="76D81F63" w14:textId="77777777" w:rsidR="006A02CE" w:rsidRDefault="006A02CE" w:rsidP="006A02CE">
      <w:pPr>
        <w:pStyle w:val="Evidence"/>
      </w:pPr>
    </w:p>
    <w:p w14:paraId="4CFA918B" w14:textId="3AAE5478" w:rsidR="003A536B" w:rsidRDefault="007548D0" w:rsidP="006A02CE">
      <w:pPr>
        <w:pStyle w:val="Evidence"/>
      </w:pPr>
      <w:r>
        <w:t>T</w:t>
      </w:r>
      <w:r w:rsidR="003A536B">
        <w:t xml:space="preserve">heir "Justifications" are justifications of </w:t>
      </w:r>
      <w:r>
        <w:t xml:space="preserve">how </w:t>
      </w:r>
      <w:r w:rsidR="003A536B">
        <w:t>their Plan</w:t>
      </w:r>
      <w:r>
        <w:t xml:space="preserve"> upholds privacy, not justifications of why privacy matters</w:t>
      </w:r>
      <w:r w:rsidR="003A536B">
        <w:t xml:space="preserve">.  They have to </w:t>
      </w:r>
      <w:r>
        <w:t>prove that first</w:t>
      </w:r>
      <w:r w:rsidR="003A536B">
        <w:t>. And then they have to justify why it outweighs all other considerations.  For example, if a million people starved to death because of their plan, but it protected privacy better than the Status Quo, would that merit an Affirmative ballot? It would if privacy is the only consideration.  But that's an in</w:t>
      </w:r>
      <w:r>
        <w:t>sane way to make public policy.</w:t>
      </w:r>
    </w:p>
    <w:p w14:paraId="51028880" w14:textId="756D940D" w:rsidR="00F85B11" w:rsidRDefault="00F85B11" w:rsidP="009D2183">
      <w:pPr>
        <w:pStyle w:val="Contention1"/>
      </w:pPr>
    </w:p>
    <w:p w14:paraId="7C17B9A3" w14:textId="3A45B7D9" w:rsidR="006A02CE" w:rsidRDefault="006A02CE" w:rsidP="007548D0">
      <w:pPr>
        <w:pStyle w:val="Contention1"/>
      </w:pPr>
      <w:bookmarkStart w:id="8" w:name="_Toc62585873"/>
      <w:r w:rsidRPr="007548D0">
        <w:t>2.  Privacy is dead and no one cares</w:t>
      </w:r>
      <w:bookmarkEnd w:id="8"/>
    </w:p>
    <w:p w14:paraId="4AD16EA3" w14:textId="77777777" w:rsidR="007548D0" w:rsidRDefault="007548D0" w:rsidP="007548D0">
      <w:pPr>
        <w:pStyle w:val="Contention1"/>
      </w:pPr>
    </w:p>
    <w:p w14:paraId="5F8E418C" w14:textId="6F758BFF" w:rsidR="007548D0" w:rsidRPr="007548D0" w:rsidRDefault="007548D0" w:rsidP="007548D0">
      <w:pPr>
        <w:pStyle w:val="Contention2"/>
      </w:pPr>
      <w:bookmarkStart w:id="9" w:name="_Toc62585874"/>
      <w:r>
        <w:t>Nobody cares any more about privacy.  You already gave it away when you went on Facebook or got a smart phone</w:t>
      </w:r>
      <w:bookmarkEnd w:id="9"/>
    </w:p>
    <w:p w14:paraId="25D57565" w14:textId="4935088E" w:rsidR="007548D0" w:rsidRPr="007548D0" w:rsidRDefault="007548D0" w:rsidP="007548D0">
      <w:pPr>
        <w:pStyle w:val="Citation3"/>
      </w:pPr>
      <w:r w:rsidRPr="007548D0">
        <w:rPr>
          <w:u w:val="single"/>
        </w:rPr>
        <w:t>Neil Sahota 2020</w:t>
      </w:r>
      <w:r w:rsidRPr="007548D0">
        <w:t xml:space="preserve"> (IBM Master Inventor, United Nations (UN) Artificial Intelligence (AI) Advisor, Professor at UC Irvine ) 14 Oct 2020 "Privacy Is Dead And Most People Really Don’t Care" https://www.forbes.com/sites/neilsahota/2020/10/14/privacy-is-dead-and-most-people-really-dont-care/?sh=786b31f07b73</w:t>
      </w:r>
    </w:p>
    <w:p w14:paraId="1FAACF1C" w14:textId="1E95FA0C" w:rsidR="006A02CE" w:rsidRDefault="007548D0" w:rsidP="007548D0">
      <w:pPr>
        <w:pStyle w:val="Evidence"/>
      </w:pPr>
      <w:r w:rsidRPr="007548D0">
        <w:t>Have you read the terms and conditions to use Facebook? Your smart phone? </w:t>
      </w:r>
      <w:hyperlink r:id="rId9" w:tgtFrame="_blank" w:tooltip="https://www.npr.org/2014/09/01/345044359/why-do-we-blindly-sign-terms-of-service-agreements" w:history="1">
        <w:r w:rsidRPr="007548D0">
          <w:rPr>
            <w:rStyle w:val="Hyperlink"/>
            <w:color w:val="000000"/>
            <w:u w:val="none"/>
          </w:rPr>
          <w:t>Most people have not</w:t>
        </w:r>
      </w:hyperlink>
      <w:r w:rsidRPr="007548D0">
        <w:t>, and probably with good reason. They’re hundreds, if not, thousands of pages long. In fact, even contract lawyers with thirty years of experience have struggled in trying to understand these agreements. Deep down, though, each of us knows that we’re signing away our privacy rights to use these platforms and devices. So why do we do it? We don’t truly value privacy as much as we like to believe we do.</w:t>
      </w:r>
    </w:p>
    <w:p w14:paraId="21224264" w14:textId="77777777" w:rsidR="007548D0" w:rsidRDefault="007548D0" w:rsidP="007548D0">
      <w:pPr>
        <w:pStyle w:val="Evidence"/>
      </w:pPr>
    </w:p>
    <w:p w14:paraId="3A59BF75" w14:textId="0CC78005" w:rsidR="007548D0" w:rsidRPr="007548D0" w:rsidRDefault="007548D0" w:rsidP="007548D0">
      <w:pPr>
        <w:pStyle w:val="Contention2"/>
      </w:pPr>
      <w:bookmarkStart w:id="10" w:name="_Toc62585875"/>
      <w:r>
        <w:t>Data privacy is pretty much dead</w:t>
      </w:r>
      <w:bookmarkEnd w:id="10"/>
    </w:p>
    <w:p w14:paraId="3FFE7D86" w14:textId="77777777" w:rsidR="007548D0" w:rsidRPr="007548D0" w:rsidRDefault="007548D0" w:rsidP="007548D0">
      <w:pPr>
        <w:pStyle w:val="Citation3"/>
      </w:pPr>
      <w:r w:rsidRPr="007548D0">
        <w:rPr>
          <w:u w:val="single"/>
        </w:rPr>
        <w:t>Neil Sahota 2020</w:t>
      </w:r>
      <w:r w:rsidRPr="007548D0">
        <w:t xml:space="preserve"> (IBM Master Inventor, United Nations (UN) Artificial Intelligence (AI) Advisor, Professor at UC Irvine ) 14 Oct 2020 "Privacy Is Dead And Most People Really Don’t Care" https://www.forbes.com/sites/neilsahota/2020/10/14/privacy-is-dead-and-most-people-really-dont-care/?sh=786b31f07b73</w:t>
      </w:r>
    </w:p>
    <w:p w14:paraId="492C50FF" w14:textId="428666DA" w:rsidR="00F85B11" w:rsidRDefault="007548D0" w:rsidP="007548D0">
      <w:pPr>
        <w:pStyle w:val="Evidence"/>
      </w:pPr>
      <w:r w:rsidRPr="007548D0">
        <w:rPr>
          <w:u w:val="single"/>
        </w:rPr>
        <w:t>We already live in a world where people are used to sharing everything online</w:t>
      </w:r>
      <w:r w:rsidRPr="007548D0">
        <w:t>. You know those phone phishing scams like the fraudsters pretending to be the IRS? </w:t>
      </w:r>
      <w:hyperlink r:id="rId10" w:tgtFrame="_blank" w:tooltip="https://www.vice.com/en/article/pkedxy/millennials-and-gen-z-get-scammed-more-than-their-grandparents-sorry" w:history="1">
        <w:r w:rsidRPr="007548D0">
          <w:rPr>
            <w:rStyle w:val="Hyperlink"/>
            <w:color w:val="000000"/>
            <w:u w:val="none"/>
          </w:rPr>
          <w:t>Young millennials and Generation Z fall victim</w:t>
        </w:r>
      </w:hyperlink>
      <w:r w:rsidRPr="007548D0">
        <w:t xml:space="preserve"> to them the most of any generation because they’re used to giving information away. People get important value from these platforms and devices and accept the </w:t>
      </w:r>
      <w:proofErr w:type="spellStart"/>
      <w:r w:rsidRPr="007548D0">
        <w:t>trade offs</w:t>
      </w:r>
      <w:proofErr w:type="spellEnd"/>
      <w:r w:rsidRPr="007548D0">
        <w:t xml:space="preserve"> for it. </w:t>
      </w:r>
      <w:r w:rsidRPr="007548D0">
        <w:rPr>
          <w:u w:val="single"/>
        </w:rPr>
        <w:t>Data security is still paramount, but the strong belief for data privacy is pretty much dead</w:t>
      </w:r>
      <w:r w:rsidRPr="007548D0">
        <w:t>.</w:t>
      </w:r>
    </w:p>
    <w:p w14:paraId="7E9D55FE" w14:textId="77777777" w:rsidR="00B4153D" w:rsidRDefault="00B4153D" w:rsidP="007548D0">
      <w:pPr>
        <w:pStyle w:val="Evidence"/>
      </w:pPr>
    </w:p>
    <w:p w14:paraId="2ABECEB8" w14:textId="3B4D0875" w:rsidR="00B4153D" w:rsidRDefault="00B4153D" w:rsidP="00B4153D">
      <w:pPr>
        <w:pStyle w:val="Contention1"/>
      </w:pPr>
      <w:bookmarkStart w:id="11" w:name="_Toc62585876"/>
      <w:r>
        <w:t>3.  Reverse voting issue</w:t>
      </w:r>
      <w:bookmarkEnd w:id="11"/>
    </w:p>
    <w:p w14:paraId="0EF3D55D" w14:textId="77777777" w:rsidR="00B4153D" w:rsidRDefault="00B4153D" w:rsidP="00B4153D">
      <w:pPr>
        <w:pStyle w:val="Contention1"/>
      </w:pPr>
    </w:p>
    <w:p w14:paraId="154A48C6" w14:textId="7E34C947" w:rsidR="00B4153D" w:rsidRDefault="00B4153D" w:rsidP="00B4153D">
      <w:pPr>
        <w:pStyle w:val="Evidence"/>
      </w:pPr>
      <w:r>
        <w:t xml:space="preserve">If "privacy" is the voting issue in this round, and the Affirmative never gave any justification prima facie in the 1AC for why privacy matters, then they failed in their duty to present a complete case in their opening speech.  If </w:t>
      </w:r>
      <w:r w:rsidR="00103A62">
        <w:t>they want that to be</w:t>
      </w:r>
      <w:r>
        <w:t xml:space="preserve"> a voting issue, then you should </w:t>
      </w:r>
      <w:r w:rsidR="00103A62">
        <w:t xml:space="preserve">immediately do so and </w:t>
      </w:r>
      <w:r>
        <w:t>vote Negative on it.</w:t>
      </w:r>
      <w:r w:rsidR="00E024CB">
        <w:t xml:space="preserve">  </w:t>
      </w:r>
    </w:p>
    <w:p w14:paraId="3AA6AC4E" w14:textId="77777777" w:rsidR="005F65A4" w:rsidRDefault="005F65A4" w:rsidP="00B4153D">
      <w:pPr>
        <w:pStyle w:val="Evidence"/>
      </w:pPr>
    </w:p>
    <w:p w14:paraId="272D05CD" w14:textId="3CAECD43" w:rsidR="005F65A4" w:rsidRDefault="005F65A4" w:rsidP="005F65A4">
      <w:pPr>
        <w:pStyle w:val="Contention1"/>
      </w:pPr>
      <w:bookmarkStart w:id="12" w:name="_Toc62585877"/>
      <w:r>
        <w:t>4.  Counter-Goal</w:t>
      </w:r>
      <w:bookmarkEnd w:id="12"/>
    </w:p>
    <w:p w14:paraId="42291246" w14:textId="77777777" w:rsidR="005F65A4" w:rsidRDefault="005F65A4" w:rsidP="005F65A4">
      <w:pPr>
        <w:pStyle w:val="Contention1"/>
      </w:pPr>
    </w:p>
    <w:p w14:paraId="19056845" w14:textId="4B004D64" w:rsidR="005F65A4" w:rsidRPr="007548D0" w:rsidRDefault="005F65A4" w:rsidP="005F65A4">
      <w:pPr>
        <w:pStyle w:val="Evidence"/>
      </w:pPr>
      <w:r>
        <w:t xml:space="preserve">The goal should be: Whoever presents a policy with the least risk of change from the status quo should win the round.  Since privacy is a useless goal, as we showed above, a better goal would be to avoid the risks of change </w:t>
      </w:r>
      <w:r w:rsidR="00103A62">
        <w:t xml:space="preserve">while we search for a more worthy </w:t>
      </w:r>
      <w:r>
        <w:t>goal</w:t>
      </w:r>
      <w:r w:rsidR="00103A62">
        <w:t xml:space="preserve"> that would actually justify a change in policy and wouldn't lead to insane conclusions that would justify letting a million people starve</w:t>
      </w:r>
      <w:r>
        <w:t>.</w:t>
      </w:r>
    </w:p>
    <w:p w14:paraId="5F54859E" w14:textId="77777777" w:rsidR="005772B6" w:rsidRDefault="005772B6" w:rsidP="009D2183">
      <w:pPr>
        <w:pStyle w:val="Contention1"/>
      </w:pPr>
    </w:p>
    <w:p w14:paraId="7E469ABE" w14:textId="77777777" w:rsidR="00103A62" w:rsidRDefault="00103A62">
      <w:pPr>
        <w:rPr>
          <w:rFonts w:eastAsia="Times New Roman"/>
          <w:b/>
          <w:bCs/>
          <w:color w:val="000000"/>
          <w:sz w:val="20"/>
          <w:szCs w:val="20"/>
          <w:lang w:eastAsia="fr-FR"/>
        </w:rPr>
      </w:pPr>
      <w:r>
        <w:br w:type="page"/>
      </w:r>
    </w:p>
    <w:p w14:paraId="141E9F2E" w14:textId="3A5231A0" w:rsidR="004C6863" w:rsidRDefault="00A003EE" w:rsidP="009D2183">
      <w:pPr>
        <w:pStyle w:val="Contention1"/>
      </w:pPr>
      <w:bookmarkStart w:id="13" w:name="_Toc62585878"/>
      <w:r>
        <w:lastRenderedPageBreak/>
        <w:t>EXTRA-</w:t>
      </w:r>
      <w:r w:rsidR="009D2183">
        <w:t>TOPICALITY</w:t>
      </w:r>
      <w:bookmarkEnd w:id="13"/>
    </w:p>
    <w:p w14:paraId="7B9F4B2C" w14:textId="77777777" w:rsidR="00A003EE" w:rsidRDefault="00A003EE" w:rsidP="009D2183">
      <w:pPr>
        <w:pStyle w:val="Contention1"/>
      </w:pPr>
    </w:p>
    <w:p w14:paraId="6E87ADD8" w14:textId="6A4D4EB9" w:rsidR="00A003EE" w:rsidRDefault="00A003EE" w:rsidP="009D2183">
      <w:pPr>
        <w:pStyle w:val="Contention1"/>
      </w:pPr>
      <w:bookmarkStart w:id="14" w:name="_Toc62585879"/>
      <w:r>
        <w:t xml:space="preserve">1.   </w:t>
      </w:r>
      <w:r w:rsidR="00B4153D">
        <w:t xml:space="preserve"> </w:t>
      </w:r>
      <w:r w:rsidR="00A75B40">
        <w:t>Regulations in the Plan go beyond immigration policy</w:t>
      </w:r>
      <w:bookmarkEnd w:id="14"/>
    </w:p>
    <w:p w14:paraId="66251880" w14:textId="77777777" w:rsidR="00A003EE" w:rsidRDefault="00A003EE" w:rsidP="009D2183">
      <w:pPr>
        <w:pStyle w:val="Contention1"/>
      </w:pPr>
    </w:p>
    <w:p w14:paraId="2F44F82E" w14:textId="3905F68F" w:rsidR="00A003EE" w:rsidRDefault="00A003EE" w:rsidP="00A003EE">
      <w:pPr>
        <w:pStyle w:val="Contention2"/>
      </w:pPr>
      <w:bookmarkStart w:id="15" w:name="_Toc62585880"/>
      <w:r>
        <w:t>What is Extra-Topicality</w:t>
      </w:r>
      <w:bookmarkEnd w:id="15"/>
    </w:p>
    <w:p w14:paraId="6D7EEAE3" w14:textId="1C32C2B0" w:rsidR="00A003EE" w:rsidRDefault="00A003EE" w:rsidP="00A003EE">
      <w:pPr>
        <w:pStyle w:val="Evidence"/>
      </w:pPr>
      <w:r>
        <w:t xml:space="preserve">It happens when the Affirmative plan does some things in the resolution and adds additional things that go beyond the resolution, then claims advantages or benefits from enacting the </w:t>
      </w:r>
      <w:proofErr w:type="spellStart"/>
      <w:r>
        <w:t>untopical</w:t>
      </w:r>
      <w:proofErr w:type="spellEnd"/>
      <w:r>
        <w:t xml:space="preserve"> parts of their plan.  For example, if an Affirmative had a plan to reduce a million visas in the EU next year and launch a manned space mission to Mars.  </w:t>
      </w:r>
      <w:r w:rsidR="00A75B40">
        <w:t>They would have to drop all advantages of space travel from the debate, since those would be coming from an extra-topical mandate.</w:t>
      </w:r>
    </w:p>
    <w:p w14:paraId="6B9DB4EC" w14:textId="77777777" w:rsidR="00A75B40" w:rsidRDefault="00A75B40" w:rsidP="00A003EE">
      <w:pPr>
        <w:pStyle w:val="Evidence"/>
      </w:pPr>
    </w:p>
    <w:p w14:paraId="6263A4A4" w14:textId="694BD342" w:rsidR="00A75B40" w:rsidRDefault="00A75B40" w:rsidP="00A75B40">
      <w:pPr>
        <w:pStyle w:val="Contention2"/>
      </w:pPr>
      <w:bookmarkStart w:id="16" w:name="_Toc62585881"/>
      <w:r>
        <w:t xml:space="preserve">The Problem:  </w:t>
      </w:r>
      <w:r w:rsidR="005F65A4">
        <w:t>Their Justification 2 on EU citizens gives away the fact that part of their plan is extra-topical</w:t>
      </w:r>
      <w:bookmarkEnd w:id="16"/>
    </w:p>
    <w:p w14:paraId="584D9410" w14:textId="316D6F0E" w:rsidR="005F65A4" w:rsidRDefault="005F65A4" w:rsidP="005F65A4">
      <w:pPr>
        <w:pStyle w:val="Evidence"/>
      </w:pPr>
      <w:r w:rsidRPr="005F65A4">
        <w:t>Their evidence from Chris Jones in 2019 says in part</w:t>
      </w:r>
      <w:r w:rsidR="00103A62">
        <w:t xml:space="preserve"> QUOTE</w:t>
      </w:r>
      <w:r w:rsidRPr="005F65A4">
        <w:t>:  "There is already a clear intention to consider bringing other databases and information systems, many of which are principally concerned with EU citizens rather than ‘third-country nationals’, into the scope of the interoperability initiative."</w:t>
      </w:r>
    </w:p>
    <w:p w14:paraId="4E4A42ED" w14:textId="77777777" w:rsidR="00103A62" w:rsidRDefault="00103A62" w:rsidP="005F65A4">
      <w:pPr>
        <w:pStyle w:val="Evidence"/>
      </w:pPr>
    </w:p>
    <w:p w14:paraId="11F66BF2" w14:textId="734B9C33" w:rsidR="00103A62" w:rsidRDefault="00103A62" w:rsidP="005F65A4">
      <w:pPr>
        <w:pStyle w:val="Evidence"/>
      </w:pPr>
      <w:r>
        <w:t>END QUOTE.  The fact that their plan is repealing databases that contain information about EU citizens proves it goes beyond immigration.  The only way they could achieve any benefits from Justification 2 is by changing policies outside of EU immigration policies, since EU citizens are not immigrating into the EU.</w:t>
      </w:r>
    </w:p>
    <w:p w14:paraId="3A2D846E" w14:textId="77777777" w:rsidR="00A003EE" w:rsidRDefault="00A003EE" w:rsidP="00A003EE">
      <w:pPr>
        <w:pStyle w:val="Evidence"/>
      </w:pPr>
    </w:p>
    <w:p w14:paraId="7F3E3DBC" w14:textId="2F1100A3" w:rsidR="005772B6" w:rsidRDefault="00103A62" w:rsidP="005772B6">
      <w:pPr>
        <w:pStyle w:val="Contention2"/>
      </w:pPr>
      <w:bookmarkStart w:id="17" w:name="_Toc62585882"/>
      <w:r>
        <w:t>Impact</w:t>
      </w:r>
      <w:r w:rsidR="00A003EE">
        <w:t xml:space="preserve">:  </w:t>
      </w:r>
      <w:r>
        <w:t>Drop Justification 2 or else award a Neg ballot</w:t>
      </w:r>
      <w:bookmarkEnd w:id="17"/>
    </w:p>
    <w:p w14:paraId="29A37B9E" w14:textId="252449F6" w:rsidR="00CF29C8" w:rsidRDefault="00103A62" w:rsidP="00A003EE">
      <w:pPr>
        <w:pStyle w:val="Evidence"/>
      </w:pPr>
      <w:r>
        <w:t>With a resolution this broad, it's abusive to expect Negatives to also research other topics like privacy rights of EU citizens within the EU.  At a minimum, this Justification should be dropped from the round.  Better yet, a Negative ballot would teach them not to write Plans that don't comply with the resolution and to stop abusing Negative teams they come up against.</w:t>
      </w:r>
    </w:p>
    <w:p w14:paraId="08804714" w14:textId="77777777" w:rsidR="00CF29C8" w:rsidRDefault="00CF29C8" w:rsidP="00A003EE">
      <w:pPr>
        <w:pStyle w:val="Evidence"/>
      </w:pPr>
    </w:p>
    <w:p w14:paraId="3FAAF792" w14:textId="5D39AB4C" w:rsidR="009B64E0" w:rsidRDefault="009B64E0" w:rsidP="00044C9B">
      <w:pPr>
        <w:pStyle w:val="Contention1"/>
      </w:pPr>
      <w:bookmarkStart w:id="18" w:name="_Toc62585883"/>
      <w:r>
        <w:t>HARMS / SIGNIFICANCE</w:t>
      </w:r>
      <w:bookmarkEnd w:id="18"/>
    </w:p>
    <w:p w14:paraId="421E8F20" w14:textId="4F601035" w:rsidR="00DC50CD" w:rsidRDefault="00DC50CD" w:rsidP="00044C9B">
      <w:pPr>
        <w:pStyle w:val="Contention1"/>
      </w:pPr>
    </w:p>
    <w:p w14:paraId="51E47BBC" w14:textId="2A66838B" w:rsidR="00F35F58" w:rsidRDefault="00DC50CD" w:rsidP="005772B6">
      <w:pPr>
        <w:pStyle w:val="Contention1"/>
      </w:pPr>
      <w:bookmarkStart w:id="19" w:name="_Toc62585884"/>
      <w:r>
        <w:t xml:space="preserve">1. </w:t>
      </w:r>
      <w:bookmarkStart w:id="20" w:name="_Toc50818100"/>
      <w:r w:rsidR="00BD6796">
        <w:t xml:space="preserve"> </w:t>
      </w:r>
      <w:bookmarkEnd w:id="20"/>
      <w:r w:rsidR="00A01FFF">
        <w:t>Rights protected outweigh insignificant potential privacy losses</w:t>
      </w:r>
      <w:bookmarkEnd w:id="19"/>
    </w:p>
    <w:p w14:paraId="3F1EF062" w14:textId="77777777" w:rsidR="00A01FFF" w:rsidRDefault="00A01FFF" w:rsidP="005772B6">
      <w:pPr>
        <w:pStyle w:val="Contention1"/>
      </w:pPr>
    </w:p>
    <w:p w14:paraId="20F8A80F" w14:textId="6D447806" w:rsidR="00A01FFF" w:rsidRDefault="00A01FFF" w:rsidP="00A01FFF">
      <w:pPr>
        <w:pStyle w:val="Contention2"/>
      </w:pPr>
      <w:bookmarkStart w:id="21" w:name="_Toc62585885"/>
      <w:r>
        <w:t xml:space="preserve">Interop rules </w:t>
      </w:r>
      <w:r w:rsidR="00B4153D">
        <w:t xml:space="preserve">have safeguards against privacy loss, and they promote </w:t>
      </w:r>
      <w:r w:rsidR="00B4153D" w:rsidRPr="00B4153D">
        <w:rPr>
          <w:u w:val="single"/>
        </w:rPr>
        <w:t>better</w:t>
      </w:r>
      <w:r w:rsidR="00B4153D">
        <w:t xml:space="preserve"> respect for other human rights</w:t>
      </w:r>
      <w:bookmarkEnd w:id="21"/>
    </w:p>
    <w:p w14:paraId="39D13D3E" w14:textId="370496BF" w:rsidR="00A01FFF" w:rsidRPr="00B4153D" w:rsidRDefault="00B4153D" w:rsidP="00B4153D">
      <w:pPr>
        <w:pStyle w:val="Citation3"/>
      </w:pPr>
      <w:r w:rsidRPr="00B4153D">
        <w:rPr>
          <w:u w:val="single"/>
        </w:rPr>
        <w:t>EU Parliament 2019</w:t>
      </w:r>
      <w:r w:rsidRPr="00B4153D">
        <w:t>. "Interoperability between EU border and security information systems</w:t>
      </w:r>
      <w:r>
        <w:t xml:space="preserve">" </w:t>
      </w:r>
      <w:r w:rsidRPr="00B4153D">
        <w:t xml:space="preserve">  </w:t>
      </w:r>
      <w:r>
        <w:t xml:space="preserve">June 2019 </w:t>
      </w:r>
      <w:r w:rsidRPr="00B4153D">
        <w:t>https://www.europarl.europa.eu/RegData/etudes/BRIE/2018/628267/EPRS_BRI(2018)628267_EN.pdf</w:t>
      </w:r>
    </w:p>
    <w:p w14:paraId="2B2753E2" w14:textId="1EC9CF35" w:rsidR="00A01FFF" w:rsidRPr="003A3F1B" w:rsidRDefault="00A01FFF" w:rsidP="00A01FFF">
      <w:pPr>
        <w:pStyle w:val="Evidence"/>
      </w:pPr>
      <w:r>
        <w:t>With regard to fundamental rights, the proposals state that 'the proposed interoperability solutions are complementary components to existing systems' and 'as such, they do not alter the balance already ensured by each of the existing central systems as regards their positive impact on fundamental rights'. The Commission acknowledges that interoperability has the potential to have an 'indirect impact on a number of fundamental rights', such as on the right to respect for private life, the right to dignity and the right to the protection of personal data. However, it also highlights several positive impacts on fundamental rights, such as on preventing identity confusion, detecting missing children, and supporting the implementation of the right to asylum. The proposals are also 'based on the principles of data protection by design and by default' and include 'provisions limiting data processing to what is necessary for the specific purpose’ and granting data access only to those entities that 'need to know'.</w:t>
      </w:r>
    </w:p>
    <w:p w14:paraId="0B782EC5" w14:textId="77777777" w:rsidR="00F35F58" w:rsidRDefault="00F35F58" w:rsidP="0091375A">
      <w:pPr>
        <w:pStyle w:val="Evidence"/>
      </w:pPr>
    </w:p>
    <w:p w14:paraId="7CA6C039" w14:textId="3FAB0A16" w:rsidR="00EE3F32" w:rsidRDefault="00EE3F32" w:rsidP="00EE3F32">
      <w:pPr>
        <w:pStyle w:val="Contention1"/>
      </w:pPr>
      <w:bookmarkStart w:id="22" w:name="_Toc62585886"/>
      <w:r>
        <w:lastRenderedPageBreak/>
        <w:t>2.  Privacy violations are compensated under current law</w:t>
      </w:r>
      <w:bookmarkEnd w:id="22"/>
    </w:p>
    <w:p w14:paraId="1FAED6E5" w14:textId="77777777" w:rsidR="00EE3F32" w:rsidRDefault="00EE3F32" w:rsidP="00EE3F32">
      <w:pPr>
        <w:pStyle w:val="Contention1"/>
      </w:pPr>
    </w:p>
    <w:p w14:paraId="2596998C" w14:textId="04144954" w:rsidR="00EE3F32" w:rsidRDefault="00EE3F32" w:rsidP="00EE3F32">
      <w:pPr>
        <w:pStyle w:val="Contention2"/>
      </w:pPr>
      <w:bookmarkStart w:id="23" w:name="_Toc62585887"/>
      <w:r>
        <w:t>Any violations of personal data trigger a right to compensation for the victim under the 2019 version of the law AFF wants to repeal</w:t>
      </w:r>
      <w:bookmarkEnd w:id="23"/>
    </w:p>
    <w:p w14:paraId="432E7750" w14:textId="77777777" w:rsidR="00EE3F32" w:rsidRDefault="00EE3F32" w:rsidP="00EE3F32">
      <w:pPr>
        <w:pStyle w:val="Citation3"/>
      </w:pPr>
      <w:r w:rsidRPr="00764A9D">
        <w:rPr>
          <w:u w:val="single"/>
        </w:rPr>
        <w:t>Text of Document 32019R0817 2019</w:t>
      </w:r>
      <w:r>
        <w:t xml:space="preserve">.  (this is the updated and current version of 2017/0351 that is repealed by the AFF plan) EUR-LEX (official repository of EU legislation) </w:t>
      </w:r>
      <w:r w:rsidRPr="00F64FD9">
        <w:t>https://eur-lex.europa.eu/legal-content/EN/TXT/?uri=CELEX%3A32019R0817</w:t>
      </w:r>
    </w:p>
    <w:p w14:paraId="117A8D97" w14:textId="77777777" w:rsidR="00EE3F32" w:rsidRPr="00EE3F32" w:rsidRDefault="00EE3F32" w:rsidP="00EE3F32">
      <w:pPr>
        <w:pStyle w:val="Evidence"/>
      </w:pPr>
      <w:r w:rsidRPr="00EE3F32">
        <w:t xml:space="preserve">This Regulation should contain clear provisions on liability and the right to compensation for unlawful processing of personal data and for any other act incompatible with it. Such provisions should be without prejudice to the right to compensation from, and liability of the controller or processor under Regulation (EU) 2016/679, Directive (EU) 2016/680 and Regulation (EU) 2018/1725. </w:t>
      </w:r>
      <w:proofErr w:type="spellStart"/>
      <w:r w:rsidRPr="00EE3F32">
        <w:t>eu</w:t>
      </w:r>
      <w:proofErr w:type="spellEnd"/>
      <w:r w:rsidRPr="00EE3F32">
        <w:t>-LISA should be responsible for any damage it causes in its capacity as a data processor where it has not complied with the obligations specifically imposed on it by this Regulation, or where it has acted outside or contrary to lawful instructions of the Member State which is the data controller.</w:t>
      </w:r>
    </w:p>
    <w:p w14:paraId="1176CE0F" w14:textId="77777777" w:rsidR="00EE3F32" w:rsidRDefault="00EE3F32" w:rsidP="00EE3F32">
      <w:pPr>
        <w:pStyle w:val="Contention1"/>
      </w:pPr>
    </w:p>
    <w:p w14:paraId="24294152" w14:textId="2AB1D199" w:rsidR="00EE3F32" w:rsidRDefault="00EE3F32" w:rsidP="00EE3F32">
      <w:pPr>
        <w:pStyle w:val="Contention1"/>
      </w:pPr>
      <w:bookmarkStart w:id="24" w:name="_Toc62585888"/>
      <w:r>
        <w:t>3.   Only shows data the</w:t>
      </w:r>
      <w:r w:rsidR="005F65A4">
        <w:t xml:space="preserve"> investigator was allowed to see</w:t>
      </w:r>
      <w:bookmarkEnd w:id="24"/>
    </w:p>
    <w:p w14:paraId="6390FB18" w14:textId="77777777" w:rsidR="005F65A4" w:rsidRDefault="005F65A4" w:rsidP="00EE3F32">
      <w:pPr>
        <w:pStyle w:val="Contention1"/>
      </w:pPr>
    </w:p>
    <w:p w14:paraId="452D89A0" w14:textId="170188B7" w:rsidR="005F65A4" w:rsidRDefault="005F65A4" w:rsidP="005F65A4">
      <w:pPr>
        <w:pStyle w:val="Contention2"/>
      </w:pPr>
      <w:bookmarkStart w:id="25" w:name="_Toc62585889"/>
      <w:r>
        <w:t>Don't be confused:  The new regulations don't allow the investigator to suddenly see all kinds of secret stuff.  He can still only see what he was allowed access to under previous rules</w:t>
      </w:r>
      <w:bookmarkEnd w:id="25"/>
    </w:p>
    <w:p w14:paraId="76E7C496" w14:textId="77777777" w:rsidR="005F65A4" w:rsidRDefault="005F65A4" w:rsidP="005F65A4">
      <w:pPr>
        <w:pStyle w:val="Citation3"/>
      </w:pPr>
      <w:r w:rsidRPr="00764A9D">
        <w:rPr>
          <w:u w:val="single"/>
        </w:rPr>
        <w:t>Text of Document 32019R0817 2019</w:t>
      </w:r>
      <w:r>
        <w:t xml:space="preserve">.  (this is the updated and current version of 2017/0351 that is repealed by the AFF plan) EUR-LEX (official repository of EU legislation) </w:t>
      </w:r>
      <w:r w:rsidRPr="00F64FD9">
        <w:t>https://eur-lex.europa.eu/legal-content/EN/TXT/?uri=CELEX%3A32019R0817</w:t>
      </w:r>
    </w:p>
    <w:p w14:paraId="503185C7" w14:textId="6F830C72" w:rsidR="005F65A4" w:rsidRDefault="005F65A4" w:rsidP="005F65A4">
      <w:pPr>
        <w:pStyle w:val="Evidence"/>
      </w:pPr>
      <w:r>
        <w:t xml:space="preserve">4.   When a query is launched by an ESP user, the EES, ETIAS, VIS, SIS, Eurodac, ECRIS-TCN, the CIR, the MID, the Europol data and the Interpol databases shall in reply to the query provide the data that they hold. Without prejudice to Article 20, the reply provided by the ESP shall indicate to which EU information system or database the data belong. </w:t>
      </w:r>
      <w:r w:rsidRPr="005F65A4">
        <w:rPr>
          <w:u w:val="single"/>
        </w:rPr>
        <w:t>The ESP shall provide no information regarding data in EU information systems, Europol data and the Interpol databases to which the user has no access under the applicable Union and national law.</w:t>
      </w:r>
      <w:r w:rsidRPr="005F65A4">
        <w:rPr>
          <w:u w:val="single"/>
        </w:rPr>
        <w:br/>
        <w:t xml:space="preserve">5.   Any queries of the Interpol databases launched via the ESP shall be performed in such a way that no information shall be revealed to the owner of the Interpol alert. </w:t>
      </w:r>
      <w:r w:rsidRPr="005F65A4">
        <w:rPr>
          <w:u w:val="single"/>
        </w:rPr>
        <w:br/>
        <w:t>6.   The ESP shall provide replies to the user as soon as data are available from one of the EU information systems, Europol data or Interpol databases. Those replies shall contain only the data to which the user has access under Union and national law</w:t>
      </w:r>
      <w:r>
        <w:t>.</w:t>
      </w:r>
    </w:p>
    <w:p w14:paraId="5E28D460" w14:textId="77777777" w:rsidR="00F218DA" w:rsidRDefault="00F218DA" w:rsidP="005F65A4">
      <w:pPr>
        <w:pStyle w:val="Evidence"/>
      </w:pPr>
    </w:p>
    <w:p w14:paraId="156FE85E" w14:textId="19D58055" w:rsidR="00F218DA" w:rsidRDefault="00F218DA" w:rsidP="00F218DA">
      <w:pPr>
        <w:pStyle w:val="Contention1"/>
      </w:pPr>
      <w:bookmarkStart w:id="26" w:name="_Toc62585890"/>
      <w:r>
        <w:t xml:space="preserve">4.  No one </w:t>
      </w:r>
      <w:r w:rsidR="00A55A7D">
        <w:t xml:space="preserve">is </w:t>
      </w:r>
      <w:r>
        <w:t>harmed</w:t>
      </w:r>
      <w:bookmarkEnd w:id="26"/>
    </w:p>
    <w:p w14:paraId="4F0CDBD7" w14:textId="77777777" w:rsidR="00F218DA" w:rsidRDefault="00F218DA" w:rsidP="00F218DA">
      <w:pPr>
        <w:pStyle w:val="Contention1"/>
      </w:pPr>
    </w:p>
    <w:p w14:paraId="5AFE6171" w14:textId="2EA8F8BF" w:rsidR="00F218DA" w:rsidRDefault="00A55A7D" w:rsidP="00F218DA">
      <w:pPr>
        <w:pStyle w:val="Contention2"/>
      </w:pPr>
      <w:bookmarkStart w:id="27" w:name="_Toc62585891"/>
      <w:r>
        <w:t>No one harmed in the 1AC</w:t>
      </w:r>
      <w:bookmarkEnd w:id="27"/>
    </w:p>
    <w:p w14:paraId="235B963F" w14:textId="5A6D7CB4" w:rsidR="00A55A7D" w:rsidRDefault="00A55A7D" w:rsidP="00A55A7D">
      <w:pPr>
        <w:pStyle w:val="Evidence"/>
      </w:pPr>
      <w:r>
        <w:t>The 1AC didn't cite even one example of anyone who had been harmed by the interoperable databases.</w:t>
      </w:r>
    </w:p>
    <w:p w14:paraId="3555DFC1" w14:textId="77777777" w:rsidR="00A55A7D" w:rsidRDefault="00A55A7D" w:rsidP="00A55A7D">
      <w:pPr>
        <w:pStyle w:val="Evidence"/>
      </w:pPr>
    </w:p>
    <w:p w14:paraId="3A75CB33" w14:textId="307B52B2" w:rsidR="00A55A7D" w:rsidRDefault="00A55A7D" w:rsidP="00A55A7D">
      <w:pPr>
        <w:pStyle w:val="Contention2"/>
      </w:pPr>
      <w:bookmarkStart w:id="28" w:name="_Toc62585892"/>
      <w:r>
        <w:t>Europeans don't feel harmed:  92% of Europeans agree with Negative.  Law enforcement should share more data to fight crime &amp; terrorism</w:t>
      </w:r>
      <w:bookmarkEnd w:id="28"/>
    </w:p>
    <w:p w14:paraId="069D59CF" w14:textId="7F1B5006" w:rsidR="00A55A7D" w:rsidRPr="00A55A7D" w:rsidRDefault="00A55A7D" w:rsidP="00A55A7D">
      <w:pPr>
        <w:pStyle w:val="Citation3"/>
      </w:pPr>
      <w:r w:rsidRPr="00A55A7D">
        <w:rPr>
          <w:u w:val="single"/>
        </w:rPr>
        <w:t>Katharina Eisele 2018</w:t>
      </w:r>
      <w:r>
        <w:t xml:space="preserve"> (with European Parliamentary Research Service) Feb 2018 </w:t>
      </w:r>
      <w:r w:rsidRPr="00A55A7D">
        <w:t xml:space="preserve"> </w:t>
      </w:r>
      <w:r w:rsidRPr="00A55A7D">
        <w:rPr>
          <w:highlight w:val="yellow"/>
        </w:rPr>
        <w:t>Interoperability between EU information systems</w:t>
      </w:r>
      <w:r>
        <w:t xml:space="preserve"> </w:t>
      </w:r>
      <w:r w:rsidRPr="00A55A7D">
        <w:t>https://www.europarl.europa.eu/RegData/etudes/BRIE/2018/615649/EPRS_BRI(2018)615649_EN.pdf</w:t>
      </w:r>
    </w:p>
    <w:p w14:paraId="2B968673" w14:textId="3F4AA1B6" w:rsidR="00A55A7D" w:rsidRDefault="00A55A7D" w:rsidP="00A55A7D">
      <w:pPr>
        <w:pStyle w:val="Evidence"/>
      </w:pPr>
      <w:r w:rsidRPr="00A55A7D">
        <w:rPr>
          <w:u w:val="single"/>
        </w:rPr>
        <w:t>A Special Eurobarometer survey on Europeans' attitudes towards security shows that the EU's strategy of sharing information at EU level to combat crime and terrorism has widespread public support: 'almost all respondents (92 %) agree that national authorities should share information with the authorities of other Member States to better fight crime and terrorism'</w:t>
      </w:r>
      <w:r>
        <w:t xml:space="preserve"> (IA, p. 13).</w:t>
      </w:r>
    </w:p>
    <w:p w14:paraId="2411E91D" w14:textId="21AEABAD" w:rsidR="00F218DA" w:rsidRDefault="00A55A7D" w:rsidP="009B64E0">
      <w:pPr>
        <w:pStyle w:val="Contention1"/>
      </w:pPr>
      <w:bookmarkStart w:id="29" w:name="_Toc62585893"/>
      <w:r>
        <w:lastRenderedPageBreak/>
        <w:t>SOLVENCY</w:t>
      </w:r>
      <w:bookmarkEnd w:id="29"/>
    </w:p>
    <w:p w14:paraId="062056CD" w14:textId="77777777" w:rsidR="00A55A7D" w:rsidRDefault="00A55A7D" w:rsidP="009B64E0">
      <w:pPr>
        <w:pStyle w:val="Contention1"/>
      </w:pPr>
    </w:p>
    <w:p w14:paraId="44FCBDFA" w14:textId="58BC3659" w:rsidR="00A55A7D" w:rsidRDefault="00A55A7D" w:rsidP="009B64E0">
      <w:pPr>
        <w:pStyle w:val="Contention1"/>
      </w:pPr>
      <w:bookmarkStart w:id="30" w:name="_Toc62585894"/>
      <w:r>
        <w:t>1.  Reverting to old database system won't solve</w:t>
      </w:r>
      <w:r w:rsidR="00CF2C6C">
        <w:t xml:space="preserve"> security problems</w:t>
      </w:r>
      <w:bookmarkEnd w:id="30"/>
    </w:p>
    <w:p w14:paraId="2EA750A0" w14:textId="77777777" w:rsidR="00A55A7D" w:rsidRDefault="00A55A7D" w:rsidP="009B64E0">
      <w:pPr>
        <w:pStyle w:val="Contention1"/>
      </w:pPr>
    </w:p>
    <w:p w14:paraId="45AE73C6" w14:textId="1D359905" w:rsidR="00A55A7D" w:rsidRDefault="00A55A7D" w:rsidP="00A55A7D">
      <w:pPr>
        <w:pStyle w:val="Contention2"/>
      </w:pPr>
      <w:bookmarkStart w:id="31" w:name="_Toc62585895"/>
      <w:r>
        <w:t xml:space="preserve">The old database system had security holes and data leakages too.  </w:t>
      </w:r>
      <w:r w:rsidR="00CF2C6C">
        <w:t>Examples from Bulgaria in 2013 and Netherlands in 2011 happened long before the new system was implemented</w:t>
      </w:r>
      <w:bookmarkEnd w:id="31"/>
    </w:p>
    <w:p w14:paraId="57A0F8FA" w14:textId="20E78BA5" w:rsidR="00CF2C6C" w:rsidRPr="00073EFF" w:rsidRDefault="00CF2C6C" w:rsidP="00CF2C6C">
      <w:pPr>
        <w:pStyle w:val="Citation3"/>
      </w:pPr>
      <w:r w:rsidRPr="00073EFF">
        <w:rPr>
          <w:u w:val="single"/>
        </w:rPr>
        <w:t xml:space="preserve">European Union Agency for Fundamental Rights </w:t>
      </w:r>
      <w:r>
        <w:rPr>
          <w:u w:val="single"/>
        </w:rPr>
        <w:t>(also known as FRA)</w:t>
      </w:r>
      <w:r w:rsidRPr="00073EFF">
        <w:rPr>
          <w:u w:val="single"/>
        </w:rPr>
        <w:t xml:space="preserve">  2017</w:t>
      </w:r>
      <w:r w:rsidRPr="00073EFF">
        <w:t xml:space="preserve"> (</w:t>
      </w:r>
      <w:r>
        <w:t>agency of the EU conducting research and advocacy for human rights</w:t>
      </w:r>
      <w:r w:rsidRPr="00073EFF">
        <w:t>)   Fundamental rights and the interoperability of EU information systems: borders and security, May 2017 https://ec.europa.eu/home-affairs/sites/homeaffairs/files/20171019_interoperability_eu_information_systems_en.pdf</w:t>
      </w:r>
    </w:p>
    <w:p w14:paraId="3948F6E9" w14:textId="1DF5EE53" w:rsidR="00CF2C6C" w:rsidRDefault="00CF2C6C" w:rsidP="00CF2C6C">
      <w:pPr>
        <w:pStyle w:val="Evidence"/>
      </w:pPr>
      <w:r>
        <w:rPr>
          <w:noProof/>
        </w:rPr>
        <w:drawing>
          <wp:inline distT="0" distB="0" distL="0" distR="0" wp14:anchorId="590EFF85" wp14:editId="4027B5DE">
            <wp:extent cx="3176841" cy="4374292"/>
            <wp:effectExtent l="0" t="0" r="508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7560" cy="4375282"/>
                    </a:xfrm>
                    <a:prstGeom prst="rect">
                      <a:avLst/>
                    </a:prstGeom>
                    <a:noFill/>
                    <a:ln>
                      <a:noFill/>
                    </a:ln>
                  </pic:spPr>
                </pic:pic>
              </a:graphicData>
            </a:graphic>
          </wp:inline>
        </w:drawing>
      </w:r>
    </w:p>
    <w:p w14:paraId="509C510A" w14:textId="77777777" w:rsidR="00A55A7D" w:rsidRDefault="00A55A7D" w:rsidP="009B64E0">
      <w:pPr>
        <w:pStyle w:val="Contention1"/>
      </w:pPr>
    </w:p>
    <w:p w14:paraId="318CE079" w14:textId="705C0AD7" w:rsidR="001414AA" w:rsidRDefault="001414AA" w:rsidP="009B64E0">
      <w:pPr>
        <w:pStyle w:val="Contention1"/>
      </w:pPr>
      <w:bookmarkStart w:id="32" w:name="_Toc62585896"/>
      <w:r>
        <w:t>DISADVANTAGES</w:t>
      </w:r>
      <w:bookmarkEnd w:id="32"/>
    </w:p>
    <w:p w14:paraId="1618D990" w14:textId="7B2C49B7" w:rsidR="001414AA" w:rsidRDefault="001414AA" w:rsidP="009B64E0">
      <w:pPr>
        <w:pStyle w:val="Contention1"/>
      </w:pPr>
    </w:p>
    <w:p w14:paraId="5B4BC5D0" w14:textId="217551A1" w:rsidR="008A14BC" w:rsidRDefault="001414AA" w:rsidP="005772B6">
      <w:pPr>
        <w:pStyle w:val="Contention1"/>
      </w:pPr>
      <w:bookmarkStart w:id="33" w:name="_Toc62585897"/>
      <w:r>
        <w:t>1</w:t>
      </w:r>
      <w:r w:rsidR="00F64FD9">
        <w:t>.  Terrorism</w:t>
      </w:r>
      <w:bookmarkEnd w:id="33"/>
    </w:p>
    <w:p w14:paraId="0FB4AD9E" w14:textId="77777777" w:rsidR="00F64FD9" w:rsidRDefault="00F64FD9" w:rsidP="005772B6">
      <w:pPr>
        <w:pStyle w:val="Contention1"/>
      </w:pPr>
    </w:p>
    <w:p w14:paraId="5E5FF2F7" w14:textId="60552902" w:rsidR="00764A9D" w:rsidRDefault="00EE3F32" w:rsidP="00764A9D">
      <w:pPr>
        <w:pStyle w:val="Contention2"/>
      </w:pPr>
      <w:bookmarkStart w:id="34" w:name="_Toc62585898"/>
      <w:r>
        <w:t xml:space="preserve">Link:  </w:t>
      </w:r>
      <w:r w:rsidR="00764A9D">
        <w:t>Without interop, there are delays and inefficiencies when investigating terrorism because authorities don't know in advance which database to look in</w:t>
      </w:r>
      <w:bookmarkEnd w:id="34"/>
    </w:p>
    <w:p w14:paraId="21B04249" w14:textId="77777777" w:rsidR="00764A9D" w:rsidRDefault="00764A9D" w:rsidP="00764A9D">
      <w:pPr>
        <w:pStyle w:val="Citation3"/>
      </w:pPr>
      <w:r w:rsidRPr="00764A9D">
        <w:rPr>
          <w:u w:val="single"/>
        </w:rPr>
        <w:t>Text of Document 32019R0817 2019</w:t>
      </w:r>
      <w:r>
        <w:t xml:space="preserve">.  (this is the updated and current version of 2017/0351 that is repealed by the AFF plan) EUR-LEX (official repository of EU legislation) </w:t>
      </w:r>
      <w:r w:rsidRPr="00F64FD9">
        <w:t>https://eur-lex.europa.eu/legal-content/EN/TXT/?uri=CELEX%3A32019R0817</w:t>
      </w:r>
    </w:p>
    <w:p w14:paraId="21F8CC84" w14:textId="6DF92F4E" w:rsidR="00764A9D" w:rsidRDefault="00764A9D" w:rsidP="00764A9D">
      <w:pPr>
        <w:pStyle w:val="Evidence"/>
      </w:pPr>
      <w:r>
        <w:rPr>
          <w:shd w:val="clear" w:color="auto" w:fill="FFFFFF"/>
        </w:rPr>
        <w:t>Full access to data contained in the EES, VIS, ETIAS or Eurodac that is necessary for the purposes of preventing, detecting or investigating terrorist offences or other serious criminal offences, beyond access to identity data or travel document data held in the CIR, should continue to be governed by the applicable legal instruments. </w:t>
      </w:r>
      <w:r w:rsidRPr="00764A9D">
        <w:rPr>
          <w:u w:val="single"/>
          <w:shd w:val="clear" w:color="auto" w:fill="FFFFFF"/>
        </w:rPr>
        <w:t xml:space="preserve">The designated authorities responsible for preventing, detecting or investigating terrorist offences or other serious criminal offences and Europol do not know in advance which of the EU information systems contains data of the persons they need to inquire upon. This results in delays and inefficiencies. The end-user </w:t>
      </w:r>
      <w:proofErr w:type="spellStart"/>
      <w:r w:rsidRPr="00764A9D">
        <w:rPr>
          <w:u w:val="single"/>
          <w:shd w:val="clear" w:color="auto" w:fill="FFFFFF"/>
        </w:rPr>
        <w:t>authorised</w:t>
      </w:r>
      <w:proofErr w:type="spellEnd"/>
      <w:r w:rsidRPr="00764A9D">
        <w:rPr>
          <w:u w:val="single"/>
          <w:shd w:val="clear" w:color="auto" w:fill="FFFFFF"/>
        </w:rPr>
        <w:t xml:space="preserve"> by the designated authority should therefore be allowed to see in which of those EU information systems the data corresponding to the result of a query are recorded.</w:t>
      </w:r>
    </w:p>
    <w:p w14:paraId="01EBAB69" w14:textId="77777777" w:rsidR="00764A9D" w:rsidRDefault="00764A9D" w:rsidP="00F64FD9">
      <w:pPr>
        <w:pStyle w:val="Citation3"/>
      </w:pPr>
    </w:p>
    <w:p w14:paraId="491B9A29" w14:textId="3E131203" w:rsidR="00764A9D" w:rsidRDefault="00EE3F32" w:rsidP="00764A9D">
      <w:pPr>
        <w:pStyle w:val="Contention2"/>
      </w:pPr>
      <w:bookmarkStart w:id="35" w:name="_Toc62585899"/>
      <w:r>
        <w:t xml:space="preserve">Link:  </w:t>
      </w:r>
      <w:r w:rsidR="00764A9D">
        <w:t>Interop streamlines access to data to speed up prevention, detection or investigation of terrorism</w:t>
      </w:r>
      <w:bookmarkEnd w:id="35"/>
    </w:p>
    <w:p w14:paraId="23BEA68F" w14:textId="63F9E3B8" w:rsidR="00F64FD9" w:rsidRDefault="00F64FD9" w:rsidP="00F64FD9">
      <w:pPr>
        <w:pStyle w:val="Citation3"/>
      </w:pPr>
      <w:r w:rsidRPr="00764A9D">
        <w:rPr>
          <w:u w:val="single"/>
        </w:rPr>
        <w:t>Text of Document 32019R0817 2019</w:t>
      </w:r>
      <w:r>
        <w:t xml:space="preserve">.  (this is the updated and current version of 2017/0351 that is repealed by the AFF plan) </w:t>
      </w:r>
      <w:r w:rsidR="00764A9D">
        <w:t xml:space="preserve">EUR-LEX (official repository of EU legislation) </w:t>
      </w:r>
      <w:r w:rsidRPr="00F64FD9">
        <w:t>https://eur-lex.europa.eu/legal-content/EN/TXT/?uri=CELEX%3A32019R0817</w:t>
      </w:r>
    </w:p>
    <w:p w14:paraId="38F4D5E6" w14:textId="77777777" w:rsidR="00F64FD9" w:rsidRPr="00F64FD9" w:rsidRDefault="00F64FD9" w:rsidP="00F64FD9">
      <w:pPr>
        <w:pStyle w:val="Evidence"/>
      </w:pPr>
      <w:r w:rsidRPr="00EE3F32">
        <w:rPr>
          <w:u w:val="single"/>
        </w:rPr>
        <w:t>This Regulation should also introduce a new possibility for streamlined access to data beyond the identity data or travel document data present in the EES, VIS, ETIAS or Eurodac by Member State designated authorities responsible for preventing, detecting or investigating terrorist offences or other serious criminal offences and Europol. Such data may be necessary for the prevention, detection or investigation of terrorist offences or other serious criminal offences in a specific case where there are reasonable grounds to believe that consulting them will contribute to the prevention, detection or investigation of the terrorist offences</w:t>
      </w:r>
      <w:r w:rsidRPr="00F64FD9">
        <w:t xml:space="preserve"> or other serious criminal offences, in particular where there is a suspicion that the suspect, perpetrator or victim of a terrorist offence or other serious criminal offence is a person whose data are stored in the EES, VIS, ETIAS or Eurodac.</w:t>
      </w:r>
    </w:p>
    <w:p w14:paraId="2CC94F0D" w14:textId="77777777" w:rsidR="00F64FD9" w:rsidRDefault="00F64FD9" w:rsidP="005772B6">
      <w:pPr>
        <w:pStyle w:val="Contention1"/>
      </w:pPr>
    </w:p>
    <w:p w14:paraId="259381C9" w14:textId="77777777" w:rsidR="00FF68C4" w:rsidRDefault="00847211" w:rsidP="00FF68C4">
      <w:pPr>
        <w:pStyle w:val="Contention2"/>
      </w:pPr>
      <w:bookmarkStart w:id="36" w:name="_Toc62585900"/>
      <w:r>
        <w:t>Link:  US Dept of Homeland Security agrees with Negative.  Sharing information and enhancing access to it was recommended in their National Strategy to Combat Terrorist Travel in 2018</w:t>
      </w:r>
      <w:bookmarkEnd w:id="36"/>
    </w:p>
    <w:p w14:paraId="76193BFE" w14:textId="3932BD8B" w:rsidR="00847211" w:rsidRDefault="00847211" w:rsidP="00FF68C4">
      <w:pPr>
        <w:pStyle w:val="Citation3"/>
      </w:pPr>
      <w:r w:rsidRPr="00847211">
        <w:rPr>
          <w:u w:val="single"/>
        </w:rPr>
        <w:t>US Dept of Homeland Security 2018</w:t>
      </w:r>
      <w:r>
        <w:t xml:space="preserve">. "National Strategy to Combat Terrorist Travel" Dec 2018 </w:t>
      </w:r>
      <w:r w:rsidRPr="00847211">
        <w:t>https://www.hsdl.org/?view&amp;did=821737</w:t>
      </w:r>
    </w:p>
    <w:p w14:paraId="7283BDB4" w14:textId="77777777" w:rsidR="00847211" w:rsidRDefault="00847211" w:rsidP="005772B6">
      <w:pPr>
        <w:pStyle w:val="Contention1"/>
      </w:pPr>
    </w:p>
    <w:p w14:paraId="2E3D4E0B" w14:textId="70461D5D" w:rsidR="00847211" w:rsidRDefault="00847211" w:rsidP="00847211">
      <w:pPr>
        <w:pStyle w:val="Evidence"/>
      </w:pPr>
      <w:r>
        <w:rPr>
          <w:noProof/>
        </w:rPr>
        <w:drawing>
          <wp:inline distT="0" distB="0" distL="0" distR="0" wp14:anchorId="36EE9525" wp14:editId="644CFD0E">
            <wp:extent cx="3953672" cy="5082746"/>
            <wp:effectExtent l="0" t="0" r="889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8333" cy="5088738"/>
                    </a:xfrm>
                    <a:prstGeom prst="rect">
                      <a:avLst/>
                    </a:prstGeom>
                    <a:noFill/>
                    <a:ln>
                      <a:noFill/>
                    </a:ln>
                  </pic:spPr>
                </pic:pic>
              </a:graphicData>
            </a:graphic>
          </wp:inline>
        </w:drawing>
      </w:r>
    </w:p>
    <w:p w14:paraId="52D18A24" w14:textId="77777777" w:rsidR="00E73BFB" w:rsidRDefault="00E73BFB" w:rsidP="00847211">
      <w:pPr>
        <w:pStyle w:val="Evidence"/>
      </w:pPr>
    </w:p>
    <w:p w14:paraId="4BAD6078" w14:textId="2465F53C" w:rsidR="00E73BFB" w:rsidRDefault="00E73BFB" w:rsidP="00E73BFB">
      <w:pPr>
        <w:pStyle w:val="Contention2"/>
      </w:pPr>
      <w:bookmarkStart w:id="37" w:name="_Toc62585901"/>
      <w:r>
        <w:t>Impact:  Lost lives.  Shorter response time is key to saving lives</w:t>
      </w:r>
      <w:r w:rsidR="00FF68C4">
        <w:t xml:space="preserve"> in a crisis</w:t>
      </w:r>
      <w:bookmarkEnd w:id="37"/>
    </w:p>
    <w:p w14:paraId="2EAA5ED4" w14:textId="036E9C04" w:rsidR="00FF68C4" w:rsidRPr="00FF68C4" w:rsidRDefault="00FF68C4" w:rsidP="00FF68C4">
      <w:pPr>
        <w:pStyle w:val="Citation3"/>
      </w:pPr>
      <w:proofErr w:type="spellStart"/>
      <w:r w:rsidRPr="00FF68C4">
        <w:rPr>
          <w:u w:val="single"/>
        </w:rPr>
        <w:t>Hajer</w:t>
      </w:r>
      <w:proofErr w:type="spellEnd"/>
      <w:r w:rsidRPr="00FF68C4">
        <w:rPr>
          <w:u w:val="single"/>
        </w:rPr>
        <w:t xml:space="preserve"> </w:t>
      </w:r>
      <w:proofErr w:type="spellStart"/>
      <w:r w:rsidRPr="00FF68C4">
        <w:rPr>
          <w:u w:val="single"/>
        </w:rPr>
        <w:t>Faek</w:t>
      </w:r>
      <w:proofErr w:type="spellEnd"/>
      <w:r w:rsidRPr="00FF68C4">
        <w:rPr>
          <w:u w:val="single"/>
        </w:rPr>
        <w:t xml:space="preserve"> </w:t>
      </w:r>
      <w:proofErr w:type="spellStart"/>
      <w:r w:rsidRPr="00FF68C4">
        <w:rPr>
          <w:u w:val="single"/>
        </w:rPr>
        <w:t>Kudear</w:t>
      </w:r>
      <w:proofErr w:type="spellEnd"/>
      <w:r w:rsidRPr="00FF68C4">
        <w:rPr>
          <w:u w:val="single"/>
        </w:rPr>
        <w:t xml:space="preserve"> AL-</w:t>
      </w:r>
      <w:proofErr w:type="spellStart"/>
      <w:r w:rsidRPr="00FF68C4">
        <w:rPr>
          <w:u w:val="single"/>
        </w:rPr>
        <w:t>Dahash</w:t>
      </w:r>
      <w:proofErr w:type="spellEnd"/>
      <w:r w:rsidRPr="00FF68C4">
        <w:rPr>
          <w:u w:val="single"/>
        </w:rPr>
        <w:t xml:space="preserve">  2017</w:t>
      </w:r>
      <w:r w:rsidRPr="00FF68C4">
        <w:t xml:space="preserve">. (PhD candidate; School of the Built Environment, The University of Salford, U.K.)  EVALUATION OF DISASTER RESPONSE MANAGEMENT IN IRAQ RESULTING FROM </w:t>
      </w:r>
      <w:r w:rsidRPr="00FF68C4">
        <w:rPr>
          <w:highlight w:val="yellow"/>
        </w:rPr>
        <w:t>TERRORISM</w:t>
      </w:r>
      <w:r w:rsidRPr="00FF68C4">
        <w:t xml:space="preserve"> https://usir.salford.ac.uk/44197/1/Final%20thesis%2019th%20Oct%2017.pdf</w:t>
      </w:r>
    </w:p>
    <w:p w14:paraId="64609D6E" w14:textId="5904B378" w:rsidR="00E73BFB" w:rsidRDefault="00FF68C4" w:rsidP="00FF68C4">
      <w:pPr>
        <w:pStyle w:val="Evidence"/>
        <w:rPr>
          <w:u w:val="single"/>
        </w:rPr>
      </w:pPr>
      <w:r w:rsidRPr="00FF68C4">
        <w:rPr>
          <w:u w:val="single"/>
        </w:rPr>
        <w:t>When examining disaster response, time is one of the essential elements that should be noted and considered</w:t>
      </w:r>
      <w:r w:rsidRPr="00FF68C4">
        <w:t xml:space="preserve"> (Miller, 2007). </w:t>
      </w:r>
      <w:r w:rsidRPr="00FF68C4">
        <w:rPr>
          <w:u w:val="single"/>
        </w:rPr>
        <w:t>To limit damage to people, property and environment, dire consequences, that are typically delivered from complex disaster problems, must be solved in a very short amount of time</w:t>
      </w:r>
      <w:r w:rsidRPr="00FF68C4">
        <w:t xml:space="preserve"> (Torma-</w:t>
      </w:r>
      <w:proofErr w:type="spellStart"/>
      <w:r w:rsidRPr="00FF68C4">
        <w:t>Krajewski</w:t>
      </w:r>
      <w:proofErr w:type="spellEnd"/>
      <w:r w:rsidRPr="00FF68C4">
        <w:t xml:space="preserve"> &amp; Powers, 2010). </w:t>
      </w:r>
      <w:r w:rsidRPr="00FF68C4">
        <w:rPr>
          <w:u w:val="single"/>
        </w:rPr>
        <w:t>Because in the domain of disaster response, minutes of delay can cost lives and property, so speed is typically essential.</w:t>
      </w:r>
    </w:p>
    <w:p w14:paraId="504C7288" w14:textId="77777777" w:rsidR="00FF68C4" w:rsidRDefault="00FF68C4" w:rsidP="00FF68C4">
      <w:pPr>
        <w:pStyle w:val="Evidence"/>
        <w:rPr>
          <w:u w:val="single"/>
        </w:rPr>
      </w:pPr>
    </w:p>
    <w:p w14:paraId="73158B82" w14:textId="4F83CF4B" w:rsidR="002544B3" w:rsidRDefault="002544B3" w:rsidP="00FF68C4">
      <w:pPr>
        <w:pStyle w:val="Contention1"/>
      </w:pPr>
      <w:bookmarkStart w:id="38" w:name="_Toc62585902"/>
      <w:r>
        <w:lastRenderedPageBreak/>
        <w:t>2.  Lost human rights and benefits</w:t>
      </w:r>
      <w:bookmarkEnd w:id="38"/>
    </w:p>
    <w:p w14:paraId="644BEB03" w14:textId="77777777" w:rsidR="002544B3" w:rsidRDefault="002544B3" w:rsidP="00FF68C4">
      <w:pPr>
        <w:pStyle w:val="Contention1"/>
      </w:pPr>
    </w:p>
    <w:p w14:paraId="0EB45E18" w14:textId="59E07F91" w:rsidR="002544B3" w:rsidRDefault="002544B3" w:rsidP="002544B3">
      <w:pPr>
        <w:pStyle w:val="Contention2"/>
      </w:pPr>
      <w:bookmarkStart w:id="39" w:name="_Toc62585903"/>
      <w:r>
        <w:t>Interop upholds a number of rights better than without it.  And it helps solve human trafficking of children</w:t>
      </w:r>
      <w:bookmarkEnd w:id="39"/>
    </w:p>
    <w:p w14:paraId="1C05AB57" w14:textId="4042B32C" w:rsidR="002544B3" w:rsidRPr="00073EFF" w:rsidRDefault="00073EFF" w:rsidP="00073EFF">
      <w:pPr>
        <w:pStyle w:val="Citation3"/>
      </w:pPr>
      <w:r w:rsidRPr="00073EFF">
        <w:rPr>
          <w:u w:val="single"/>
        </w:rPr>
        <w:t>European Union Agency for Fundamental Rights   2017</w:t>
      </w:r>
      <w:r w:rsidRPr="00073EFF">
        <w:t xml:space="preserve"> (</w:t>
      </w:r>
      <w:r>
        <w:t>agency of the EU conducting research and advocacy for human rights</w:t>
      </w:r>
      <w:r w:rsidRPr="00073EFF">
        <w:t>)   Fundamental rights and the interoperability of EU information systems: borders and security, May 2017 https://ec.europa.eu/home-affairs/sites/homeaffairs/files/20171019_interoperability_eu_information_systems_en.pdf</w:t>
      </w:r>
    </w:p>
    <w:p w14:paraId="4C818BC7" w14:textId="3273B579" w:rsidR="002544B3" w:rsidRDefault="002544B3" w:rsidP="002544B3">
      <w:pPr>
        <w:pStyle w:val="Evidence"/>
      </w:pPr>
      <w:r>
        <w:t>Interoperability can support the detection of missing children or children subject to trafficking in human beings, and facilitate a targeted response. This requires the systematic recording of missing children in SIS II, and an additional focus on child protection in the indi</w:t>
      </w:r>
      <w:r>
        <w:softHyphen/>
        <w:t>vidual IT systems. Interoperability can also contrib</w:t>
      </w:r>
      <w:r>
        <w:softHyphen/>
        <w:t>ute to respect for the principle of non-</w:t>
      </w:r>
      <w:r>
        <w:rPr>
          <w:rFonts w:ascii="DaxlinePro-RegularItalic" w:hAnsi="DaxlinePro-RegularItalic" w:cs="DaxlinePro-RegularItalic"/>
          <w:i/>
          <w:iCs/>
        </w:rPr>
        <w:t xml:space="preserve">refoulement </w:t>
      </w:r>
      <w:r>
        <w:t>by ensuring that the status as an applicant for international protection is also visible when consulting other infor</w:t>
      </w:r>
      <w:r>
        <w:softHyphen/>
        <w:t>mation systems. Risks for discriminatory profiling may be reduced if a combination of non-sensitive criteria is used instead of relying on a limited number of sensi</w:t>
      </w:r>
      <w:r>
        <w:softHyphen/>
        <w:t>tive categories.</w:t>
      </w:r>
    </w:p>
    <w:p w14:paraId="4E364B6A" w14:textId="77777777" w:rsidR="00CF265F" w:rsidRDefault="00CF265F" w:rsidP="002544B3">
      <w:pPr>
        <w:pStyle w:val="Evidence"/>
      </w:pPr>
    </w:p>
    <w:p w14:paraId="13F805B1" w14:textId="13E0E853" w:rsidR="00CF265F" w:rsidRDefault="00CF265F" w:rsidP="00CF265F">
      <w:pPr>
        <w:pStyle w:val="Contention1"/>
      </w:pPr>
      <w:bookmarkStart w:id="40" w:name="_Toc62585904"/>
      <w:r>
        <w:t>3.  Increased illegal immigration</w:t>
      </w:r>
      <w:bookmarkEnd w:id="40"/>
    </w:p>
    <w:p w14:paraId="1C95F9AF" w14:textId="77777777" w:rsidR="002544B3" w:rsidRDefault="002544B3" w:rsidP="00FF68C4">
      <w:pPr>
        <w:pStyle w:val="Contention1"/>
      </w:pPr>
    </w:p>
    <w:p w14:paraId="1A263F34" w14:textId="22C2AE5C" w:rsidR="00FF68C4" w:rsidRDefault="002544B3" w:rsidP="008B5740">
      <w:pPr>
        <w:pStyle w:val="Contention2"/>
      </w:pPr>
      <w:bookmarkStart w:id="41" w:name="_Toc62585905"/>
      <w:r>
        <w:t>Link:</w:t>
      </w:r>
      <w:r w:rsidR="00FF68C4">
        <w:t xml:space="preserve"> </w:t>
      </w:r>
      <w:r>
        <w:t>EU Interop reduces</w:t>
      </w:r>
      <w:r w:rsidR="00FF68C4">
        <w:t xml:space="preserve"> </w:t>
      </w:r>
      <w:r>
        <w:t>i</w:t>
      </w:r>
      <w:r w:rsidR="00FF68C4">
        <w:t>llegal immigration</w:t>
      </w:r>
      <w:bookmarkEnd w:id="41"/>
    </w:p>
    <w:p w14:paraId="11CB1282" w14:textId="4717B207" w:rsidR="002544B3" w:rsidRPr="002544B3" w:rsidRDefault="002544B3" w:rsidP="002544B3">
      <w:pPr>
        <w:pStyle w:val="Citation3"/>
      </w:pPr>
      <w:r w:rsidRPr="002544B3">
        <w:rPr>
          <w:u w:val="single"/>
        </w:rPr>
        <w:t>European Council</w:t>
      </w:r>
      <w:r>
        <w:rPr>
          <w:u w:val="single"/>
        </w:rPr>
        <w:t xml:space="preserve"> </w:t>
      </w:r>
      <w:r w:rsidRPr="002544B3">
        <w:rPr>
          <w:u w:val="single"/>
        </w:rPr>
        <w:t>2020</w:t>
      </w:r>
      <w:r w:rsidRPr="002544B3">
        <w:t xml:space="preserve"> (</w:t>
      </w:r>
      <w:r>
        <w:t>part of the EU government</w:t>
      </w:r>
      <w:r w:rsidRPr="002544B3">
        <w:t>) IT systems in the area of freedom, security and justice</w:t>
      </w:r>
      <w:r>
        <w:t>, last updated 14 Dec 2020</w:t>
      </w:r>
      <w:r w:rsidRPr="002544B3">
        <w:t xml:space="preserve"> https://www.consilium.europa.eu/en/policies/it-systems-in-the-area-of-freedom-security-and-justice/</w:t>
      </w:r>
    </w:p>
    <w:p w14:paraId="35BEF5B5" w14:textId="43D3992E" w:rsidR="00FF68C4" w:rsidRDefault="00FF68C4" w:rsidP="00FF68C4">
      <w:pPr>
        <w:pStyle w:val="Evidence"/>
      </w:pPr>
      <w:r>
        <w:rPr>
          <w:noProof/>
        </w:rPr>
        <w:drawing>
          <wp:inline distT="0" distB="0" distL="0" distR="0" wp14:anchorId="6F20D238" wp14:editId="17939AA3">
            <wp:extent cx="5630756" cy="2850292"/>
            <wp:effectExtent l="0" t="0" r="825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2305" cy="2851076"/>
                    </a:xfrm>
                    <a:prstGeom prst="rect">
                      <a:avLst/>
                    </a:prstGeom>
                    <a:noFill/>
                    <a:ln>
                      <a:noFill/>
                    </a:ln>
                  </pic:spPr>
                </pic:pic>
              </a:graphicData>
            </a:graphic>
          </wp:inline>
        </w:drawing>
      </w:r>
    </w:p>
    <w:p w14:paraId="08232617" w14:textId="77777777" w:rsidR="00CF265F" w:rsidRDefault="00CF265F" w:rsidP="00CF265F">
      <w:pPr>
        <w:pStyle w:val="Contention2"/>
      </w:pPr>
      <w:bookmarkStart w:id="42" w:name="_Toc50488114"/>
      <w:bookmarkStart w:id="43" w:name="_Toc62585906"/>
      <w:r>
        <w:lastRenderedPageBreak/>
        <w:t>Impact: Lost jobs from illegal immigration</w:t>
      </w:r>
      <w:bookmarkEnd w:id="42"/>
      <w:bookmarkEnd w:id="43"/>
      <w:r>
        <w:t xml:space="preserve"> </w:t>
      </w:r>
    </w:p>
    <w:p w14:paraId="4778EAFD" w14:textId="77777777" w:rsidR="00CF265F" w:rsidRDefault="00CF265F" w:rsidP="00CF265F">
      <w:pPr>
        <w:pStyle w:val="Citation3"/>
      </w:pPr>
      <w:bookmarkStart w:id="44" w:name="_Toc46304491"/>
      <w:bookmarkStart w:id="45" w:name="_Toc46518253"/>
      <w:bookmarkStart w:id="46" w:name="_Toc46518663"/>
      <w:r w:rsidRPr="002B12D4">
        <w:rPr>
          <w:u w:val="single"/>
        </w:rPr>
        <w:t xml:space="preserve">Dr. Pia </w:t>
      </w:r>
      <w:proofErr w:type="spellStart"/>
      <w:r w:rsidRPr="002B12D4">
        <w:rPr>
          <w:u w:val="single"/>
        </w:rPr>
        <w:t>Orrenius</w:t>
      </w:r>
      <w:proofErr w:type="spellEnd"/>
      <w:r w:rsidRPr="002B12D4">
        <w:rPr>
          <w:u w:val="single"/>
        </w:rPr>
        <w:t xml:space="preserve"> and Dr. Madeline </w:t>
      </w:r>
      <w:proofErr w:type="spellStart"/>
      <w:r w:rsidRPr="002B12D4">
        <w:rPr>
          <w:u w:val="single"/>
        </w:rPr>
        <w:t>Zavodny</w:t>
      </w:r>
      <w:proofErr w:type="spellEnd"/>
      <w:r w:rsidRPr="002B12D4">
        <w:rPr>
          <w:u w:val="single"/>
        </w:rPr>
        <w:t xml:space="preserve"> 2016</w:t>
      </w:r>
      <w:r>
        <w:t xml:space="preserve"> (Pia M. </w:t>
      </w:r>
      <w:proofErr w:type="spellStart"/>
      <w:r>
        <w:t>Orrenius</w:t>
      </w:r>
      <w:proofErr w:type="spellEnd"/>
      <w:r>
        <w:t xml:space="preserve">, holds a PhD in Economics from the University of California at Los Angeles. She is Vice President and Senior Economist at the Federal Reserve Bank of Dallas. Madeline </w:t>
      </w:r>
      <w:proofErr w:type="spellStart"/>
      <w:r>
        <w:t>Zavodny</w:t>
      </w:r>
      <w:proofErr w:type="spellEnd"/>
      <w:r>
        <w:t xml:space="preserve"> received a PhD in Economics from the Massachusetts Institute of Technology. She is a Professor of Economics at Agnes Scott College, Department of Economics &amp; Business Management) January 2016 “Irregular Immigration in the European Union” </w:t>
      </w:r>
      <w:hyperlink r:id="rId14" w:history="1">
        <w:r w:rsidRPr="00D60973">
          <w:rPr>
            <w:rStyle w:val="Hyperlink"/>
          </w:rPr>
          <w:t>https://www.eapmigrationpanel.org/sites/default/files/2016_2_epa_eng_1.pdf</w:t>
        </w:r>
        <w:bookmarkEnd w:id="44"/>
        <w:bookmarkEnd w:id="45"/>
        <w:bookmarkEnd w:id="46"/>
      </w:hyperlink>
    </w:p>
    <w:p w14:paraId="04DBD351" w14:textId="77777777" w:rsidR="00CF265F" w:rsidRDefault="00CF265F" w:rsidP="00CF265F">
      <w:pPr>
        <w:pStyle w:val="Evidence"/>
      </w:pPr>
      <w:r>
        <w:t xml:space="preserve">Few studies of the labor market effects of immigration look specifically at unauthorized immigrants because of the difficulty of determining immigrants’ legal status. Evidence suggests that unauthorized immigrants typically earn less than natives or legal immigrants. </w:t>
      </w:r>
      <w:r w:rsidRPr="00D20CA7">
        <w:rPr>
          <w:u w:val="single"/>
        </w:rPr>
        <w:t>In Italy, for example, irregular immigrants earn about 8 percent less than comparable legal immigrants; in Spain, 12 percent less</w:t>
      </w:r>
      <w:r>
        <w:t xml:space="preserve"> (Baldacci, Inglese, and </w:t>
      </w:r>
      <w:proofErr w:type="spellStart"/>
      <w:r>
        <w:t>Strozza</w:t>
      </w:r>
      <w:proofErr w:type="spellEnd"/>
      <w:r>
        <w:t>, 1999; Connor and Massey, 2010</w:t>
      </w:r>
      <w:r w:rsidRPr="00D20CA7">
        <w:rPr>
          <w:u w:val="single"/>
        </w:rPr>
        <w:t>). Research shows that immigrants working illegally in the shadow economy in Italy reduce employment of legal labor there</w:t>
      </w:r>
      <w:r>
        <w:t xml:space="preserve"> (</w:t>
      </w:r>
      <w:proofErr w:type="spellStart"/>
      <w:r>
        <w:t>Venturini</w:t>
      </w:r>
      <w:proofErr w:type="spellEnd"/>
      <w:r>
        <w:t>, 1999). However, natives working illegally (off the books) have a more adverse effect on legal employment there than immigrants working illegally.</w:t>
      </w:r>
    </w:p>
    <w:p w14:paraId="1D2C226E" w14:textId="77777777" w:rsidR="00CF265F" w:rsidRDefault="00CF265F" w:rsidP="00CF265F">
      <w:pPr>
        <w:pStyle w:val="Evidence"/>
      </w:pPr>
    </w:p>
    <w:p w14:paraId="00467105" w14:textId="77777777" w:rsidR="00CF265F" w:rsidRDefault="00CF265F" w:rsidP="00CF265F">
      <w:pPr>
        <w:pStyle w:val="Contention2"/>
      </w:pPr>
      <w:bookmarkStart w:id="47" w:name="_Toc50488115"/>
      <w:bookmarkStart w:id="48" w:name="_Toc62585907"/>
      <w:r>
        <w:t>Impact: Black market work causes economic and social harm</w:t>
      </w:r>
      <w:bookmarkEnd w:id="47"/>
      <w:bookmarkEnd w:id="48"/>
    </w:p>
    <w:p w14:paraId="296A6ED6" w14:textId="77777777" w:rsidR="00CF265F" w:rsidRDefault="00CF265F" w:rsidP="00CF265F">
      <w:pPr>
        <w:pStyle w:val="Citation3"/>
      </w:pPr>
      <w:bookmarkStart w:id="49" w:name="_Toc46304494"/>
      <w:bookmarkStart w:id="50" w:name="_Toc46518255"/>
      <w:bookmarkStart w:id="51" w:name="_Toc46518665"/>
      <w:r w:rsidRPr="005E66FC">
        <w:rPr>
          <w:u w:val="single"/>
        </w:rPr>
        <w:t xml:space="preserve">Report by </w:t>
      </w:r>
      <w:proofErr w:type="spellStart"/>
      <w:r w:rsidRPr="005E66FC">
        <w:rPr>
          <w:u w:val="single"/>
        </w:rPr>
        <w:t>Solidarite</w:t>
      </w:r>
      <w:proofErr w:type="spellEnd"/>
      <w:r w:rsidRPr="005E66FC">
        <w:rPr>
          <w:u w:val="single"/>
        </w:rPr>
        <w:t xml:space="preserve"> and Diesis 201</w:t>
      </w:r>
      <w:r>
        <w:rPr>
          <w:u w:val="single"/>
        </w:rPr>
        <w:t>0</w:t>
      </w:r>
      <w:r>
        <w:t xml:space="preserve"> (With the financial support of the European Community </w:t>
      </w:r>
      <w:proofErr w:type="spellStart"/>
      <w:r>
        <w:t>Programme</w:t>
      </w:r>
      <w:proofErr w:type="spellEnd"/>
      <w:r>
        <w:t xml:space="preserve"> for Employment and Social Solidarity PROGRESS (2007-2013))  “THE ILLEGAL WORK OF MIGRANTS IN THE EUROPEAN UNION” (no month given in the publication) </w:t>
      </w:r>
      <w:hyperlink r:id="rId15" w:history="1">
        <w:r w:rsidRPr="00D60973">
          <w:rPr>
            <w:rStyle w:val="Hyperlink"/>
          </w:rPr>
          <w:t>https://www.pourlasolidarite.eu/sites/default/files/publications/files/report_illegal_work_of_migrants_in_the_eu_0.pdf</w:t>
        </w:r>
        <w:bookmarkEnd w:id="49"/>
        <w:bookmarkEnd w:id="50"/>
        <w:bookmarkEnd w:id="51"/>
      </w:hyperlink>
    </w:p>
    <w:p w14:paraId="732ACD0D" w14:textId="77777777" w:rsidR="00CF265F" w:rsidRDefault="00CF265F" w:rsidP="00CF265F">
      <w:pPr>
        <w:pStyle w:val="Evidence"/>
      </w:pPr>
      <w:r>
        <w:t xml:space="preserve">The development of an informal economy weakens the European social model. Since 2007, the European social affair Commissioner, </w:t>
      </w:r>
      <w:proofErr w:type="spellStart"/>
      <w:r>
        <w:t>Vladimar</w:t>
      </w:r>
      <w:proofErr w:type="spellEnd"/>
      <w:r>
        <w:t xml:space="preserve"> </w:t>
      </w:r>
      <w:proofErr w:type="spellStart"/>
      <w:r>
        <w:t>Spidla</w:t>
      </w:r>
      <w:proofErr w:type="spellEnd"/>
      <w:r>
        <w:t>, has assessed the black market as being „extremely harmful to our economies. The fact that neither the employer, nor the employee pays taxes strongly weakens social security systems, which has already been put to the test by the economic crisis and Europe’s aging population. If we do nothing, these practices will lead to a form of social dumping, which means that salaries in some sectors will become very low for companies to stay competitive’ he underlines.</w:t>
      </w:r>
    </w:p>
    <w:p w14:paraId="3D4F102B" w14:textId="77777777" w:rsidR="00CF265F" w:rsidRDefault="00CF265F" w:rsidP="00CF265F">
      <w:pPr>
        <w:pStyle w:val="Evidence"/>
      </w:pPr>
    </w:p>
    <w:p w14:paraId="4C09549F" w14:textId="77777777" w:rsidR="00CF265F" w:rsidRDefault="00CF265F" w:rsidP="00CF265F">
      <w:pPr>
        <w:pStyle w:val="Contention2"/>
      </w:pPr>
      <w:bookmarkStart w:id="52" w:name="_Toc50488116"/>
      <w:bookmarkStart w:id="53" w:name="_Toc62585908"/>
      <w:r>
        <w:t>Link: Illegal immigrants destroy native jobs in irregular sectors</w:t>
      </w:r>
      <w:bookmarkEnd w:id="52"/>
      <w:bookmarkEnd w:id="53"/>
      <w:r>
        <w:t xml:space="preserve"> </w:t>
      </w:r>
    </w:p>
    <w:p w14:paraId="1D003CFE" w14:textId="77777777" w:rsidR="00CF265F" w:rsidRDefault="00CF265F" w:rsidP="00CF265F">
      <w:pPr>
        <w:pStyle w:val="Citation3"/>
      </w:pPr>
      <w:bookmarkStart w:id="54" w:name="_Toc46304492"/>
      <w:bookmarkStart w:id="55" w:name="_Toc46518256"/>
      <w:bookmarkStart w:id="56" w:name="_Toc46518666"/>
      <w:r w:rsidRPr="002B12D4">
        <w:rPr>
          <w:u w:val="single"/>
        </w:rPr>
        <w:t xml:space="preserve">Prof. Alessandra </w:t>
      </w:r>
      <w:proofErr w:type="spellStart"/>
      <w:r w:rsidRPr="002B12D4">
        <w:rPr>
          <w:u w:val="single"/>
        </w:rPr>
        <w:t>Venturini</w:t>
      </w:r>
      <w:proofErr w:type="spellEnd"/>
      <w:r w:rsidRPr="002B12D4">
        <w:rPr>
          <w:u w:val="single"/>
        </w:rPr>
        <w:t xml:space="preserve"> 2004</w:t>
      </w:r>
      <w:r>
        <w:t xml:space="preserve"> (Associate Professor, Dept of Economics, University of Turin, Italy) January/February 2004 “Do Illegal Migrants Compete with National Workers?” </w:t>
      </w:r>
      <w:hyperlink r:id="rId16" w:history="1">
        <w:r>
          <w:rPr>
            <w:rStyle w:val="Hyperlink"/>
          </w:rPr>
          <w:t>https://www.intereconomics.eu/pdf-download/year/2004/number/1/article/the-illegal-employment-of-foreigners-in-europe.html</w:t>
        </w:r>
        <w:bookmarkEnd w:id="54"/>
        <w:bookmarkEnd w:id="55"/>
        <w:bookmarkEnd w:id="56"/>
      </w:hyperlink>
    </w:p>
    <w:p w14:paraId="2D309EF6" w14:textId="77777777" w:rsidR="00CF265F" w:rsidRDefault="00CF265F" w:rsidP="00CF265F">
      <w:pPr>
        <w:pStyle w:val="Evidence"/>
      </w:pPr>
      <w:r>
        <w:t xml:space="preserve">In their excellent field work in Northern Greece, </w:t>
      </w:r>
      <w:proofErr w:type="spellStart"/>
      <w:r>
        <w:t>Lianos</w:t>
      </w:r>
      <w:proofErr w:type="spellEnd"/>
      <w:r>
        <w:t xml:space="preserve">, Sarris and </w:t>
      </w:r>
      <w:proofErr w:type="spellStart"/>
      <w:r>
        <w:t>Katseli</w:t>
      </w:r>
      <w:proofErr w:type="spellEnd"/>
      <w:r>
        <w:t xml:space="preserve"> estimated by interviews the gross substitution of native workers by foreigners, i.e. how many jobs previously done by Greeks are now done by foreigners. The gross substitution rate was very high: 12% with reference to regular immigrants and 21% with reference to irregular immigrants, but taking into account the reduced willingness of native workers to do certain kinds of jobs and tasks, the net substitution rate is reduced to 0.5% for regular and 5.8% for irregular </w:t>
      </w:r>
      <w:proofErr w:type="spellStart"/>
      <w:r>
        <w:t>labour</w:t>
      </w:r>
      <w:proofErr w:type="spellEnd"/>
      <w:r>
        <w:t xml:space="preserve">. These results suggest that in each </w:t>
      </w:r>
      <w:proofErr w:type="spellStart"/>
      <w:r>
        <w:t>labour</w:t>
      </w:r>
      <w:proofErr w:type="spellEnd"/>
      <w:r>
        <w:t xml:space="preserve"> market immigrants play a competitive role, but in the irregular </w:t>
      </w:r>
      <w:proofErr w:type="spellStart"/>
      <w:r>
        <w:t>labour</w:t>
      </w:r>
      <w:proofErr w:type="spellEnd"/>
      <w:r>
        <w:t xml:space="preserve"> market their role is much larger, as is to be expected from neoclassical theory, because the effect is larger where the market is more flexible. In addition these results suggest that irregular </w:t>
      </w:r>
      <w:proofErr w:type="spellStart"/>
      <w:r>
        <w:t>labour</w:t>
      </w:r>
      <w:proofErr w:type="spellEnd"/>
      <w:r>
        <w:t xml:space="preserve"> damages native workers more than regular </w:t>
      </w:r>
      <w:proofErr w:type="spellStart"/>
      <w:r>
        <w:t>labour</w:t>
      </w:r>
      <w:proofErr w:type="spellEnd"/>
      <w:r>
        <w:t xml:space="preserve"> and thus it is better to </w:t>
      </w:r>
      <w:proofErr w:type="spellStart"/>
      <w:r>
        <w:t>legalise</w:t>
      </w:r>
      <w:proofErr w:type="spellEnd"/>
      <w:r>
        <w:t xml:space="preserve"> immigrants.</w:t>
      </w:r>
    </w:p>
    <w:p w14:paraId="5A0EE2E4" w14:textId="77777777" w:rsidR="00CF265F" w:rsidRPr="00FF68C4" w:rsidRDefault="00CF265F" w:rsidP="00FF68C4">
      <w:pPr>
        <w:pStyle w:val="Evidence"/>
      </w:pPr>
    </w:p>
    <w:sectPr w:rsidR="00CF265F" w:rsidRPr="00FF68C4" w:rsidSect="00F04C2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46D7B" w14:textId="77777777" w:rsidR="00764565" w:rsidRDefault="00764565" w:rsidP="001D5FD6">
      <w:r>
        <w:separator/>
      </w:r>
    </w:p>
    <w:p w14:paraId="3698D89B" w14:textId="77777777" w:rsidR="00764565" w:rsidRDefault="00764565"/>
    <w:p w14:paraId="20BA92BE" w14:textId="77777777" w:rsidR="00764565" w:rsidRDefault="00764565"/>
  </w:endnote>
  <w:endnote w:type="continuationSeparator" w:id="0">
    <w:p w14:paraId="78530B16" w14:textId="77777777" w:rsidR="00764565" w:rsidRDefault="00764565" w:rsidP="001D5FD6">
      <w:r>
        <w:continuationSeparator/>
      </w:r>
    </w:p>
    <w:p w14:paraId="24DD3A30" w14:textId="77777777" w:rsidR="00764565" w:rsidRDefault="00764565"/>
    <w:p w14:paraId="560E0C31" w14:textId="77777777" w:rsidR="00764565" w:rsidRDefault="00764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DaxlinePro-Bold">
    <w:altName w:val="DaxlinePro-Bold"/>
    <w:panose1 w:val="020B0604020202020204"/>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DaxlinePro-RegularItalic">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F39D2" w14:textId="77777777" w:rsidR="00E90291" w:rsidRDefault="00E90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25872A5E" w:rsidR="005F65A4" w:rsidRDefault="005F65A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023573">
      <w:rPr>
        <w:noProof/>
      </w:rPr>
      <w:t>1</w:t>
    </w:r>
    <w:r w:rsidRPr="0018486A">
      <w:rPr>
        <w:b w:val="0"/>
      </w:rPr>
      <w:fldChar w:fldCharType="end"/>
    </w:r>
    <w:r w:rsidRPr="0018486A">
      <w:t xml:space="preserve"> of </w:t>
    </w:r>
    <w:r>
      <w:rPr>
        <w:noProof/>
      </w:rPr>
      <w:fldChar w:fldCharType="begin"/>
    </w:r>
    <w:r>
      <w:rPr>
        <w:noProof/>
      </w:rPr>
      <w:instrText xml:space="preserve"> NUMPAGES </w:instrText>
    </w:r>
    <w:r>
      <w:rPr>
        <w:noProof/>
      </w:rPr>
      <w:fldChar w:fldCharType="separate"/>
    </w:r>
    <w:r w:rsidR="00023573">
      <w:rPr>
        <w:noProof/>
      </w:rPr>
      <w:t>11</w:t>
    </w:r>
    <w:r>
      <w:rPr>
        <w:noProof/>
      </w:rPr>
      <w:fldChar w:fldCharType="end"/>
    </w:r>
    <w:r>
      <w:tab/>
    </w:r>
    <w:r w:rsidRPr="0018486A">
      <w:rPr>
        <w:sz w:val="18"/>
        <w:szCs w:val="18"/>
      </w:rPr>
      <w:t xml:space="preserve"> </w:t>
    </w:r>
    <w:r>
      <w:rPr>
        <w:sz w:val="18"/>
        <w:szCs w:val="18"/>
      </w:rPr>
      <w:t>MonumentMembers.com</w:t>
    </w:r>
  </w:p>
  <w:p w14:paraId="030B3577" w14:textId="77777777" w:rsidR="005F65A4" w:rsidRDefault="005F65A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5F65A4" w:rsidRPr="00303BC4" w:rsidRDefault="005F65A4"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64FB0" w14:textId="77777777" w:rsidR="00E90291" w:rsidRDefault="00E90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CC020" w14:textId="77777777" w:rsidR="00764565" w:rsidRDefault="00764565" w:rsidP="001D5FD6">
      <w:r>
        <w:separator/>
      </w:r>
    </w:p>
    <w:p w14:paraId="14636E9C" w14:textId="77777777" w:rsidR="00764565" w:rsidRDefault="00764565"/>
    <w:p w14:paraId="45970833" w14:textId="77777777" w:rsidR="00764565" w:rsidRDefault="00764565"/>
  </w:footnote>
  <w:footnote w:type="continuationSeparator" w:id="0">
    <w:p w14:paraId="191CD18E" w14:textId="77777777" w:rsidR="00764565" w:rsidRDefault="00764565" w:rsidP="001D5FD6">
      <w:r>
        <w:continuationSeparator/>
      </w:r>
    </w:p>
    <w:p w14:paraId="019FF913" w14:textId="77777777" w:rsidR="00764565" w:rsidRDefault="00764565"/>
    <w:p w14:paraId="71230220" w14:textId="77777777" w:rsidR="00764565" w:rsidRDefault="00764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C25D6" w14:textId="77777777" w:rsidR="00E90291" w:rsidRDefault="00E90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6483E06" w:rsidR="005F65A4" w:rsidRDefault="005F65A4" w:rsidP="00934A35">
    <w:pPr>
      <w:pStyle w:val="Footer"/>
    </w:pPr>
    <w:r>
      <w:t>Negative:  Database Interoperability – not a problem</w:t>
    </w:r>
  </w:p>
  <w:p w14:paraId="3D7AE9DD" w14:textId="77777777" w:rsidR="005F65A4" w:rsidRDefault="005F65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CB218" w14:textId="77777777" w:rsidR="00E90291" w:rsidRDefault="00E90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A0116B"/>
    <w:multiLevelType w:val="multilevel"/>
    <w:tmpl w:val="F75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214D9B"/>
    <w:multiLevelType w:val="multilevel"/>
    <w:tmpl w:val="14EC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CE14AA"/>
    <w:multiLevelType w:val="multilevel"/>
    <w:tmpl w:val="F816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C3EBB"/>
    <w:multiLevelType w:val="multilevel"/>
    <w:tmpl w:val="96B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6"/>
  </w:num>
  <w:num w:numId="4">
    <w:abstractNumId w:val="21"/>
  </w:num>
  <w:num w:numId="5">
    <w:abstractNumId w:val="38"/>
  </w:num>
  <w:num w:numId="6">
    <w:abstractNumId w:val="18"/>
  </w:num>
  <w:num w:numId="7">
    <w:abstractNumId w:val="39"/>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19"/>
  </w:num>
  <w:num w:numId="22">
    <w:abstractNumId w:val="13"/>
  </w:num>
  <w:num w:numId="23">
    <w:abstractNumId w:val="17"/>
  </w:num>
  <w:num w:numId="24">
    <w:abstractNumId w:val="14"/>
  </w:num>
  <w:num w:numId="25">
    <w:abstractNumId w:val="0"/>
  </w:num>
  <w:num w:numId="26">
    <w:abstractNumId w:val="27"/>
  </w:num>
  <w:num w:numId="27">
    <w:abstractNumId w:val="24"/>
  </w:num>
  <w:num w:numId="28">
    <w:abstractNumId w:val="36"/>
  </w:num>
  <w:num w:numId="29">
    <w:abstractNumId w:val="22"/>
  </w:num>
  <w:num w:numId="30">
    <w:abstractNumId w:val="26"/>
  </w:num>
  <w:num w:numId="31">
    <w:abstractNumId w:val="15"/>
  </w:num>
  <w:num w:numId="32">
    <w:abstractNumId w:val="32"/>
  </w:num>
  <w:num w:numId="33">
    <w:abstractNumId w:val="40"/>
  </w:num>
  <w:num w:numId="34">
    <w:abstractNumId w:val="30"/>
  </w:num>
  <w:num w:numId="35">
    <w:abstractNumId w:val="23"/>
  </w:num>
  <w:num w:numId="36">
    <w:abstractNumId w:val="11"/>
  </w:num>
  <w:num w:numId="37">
    <w:abstractNumId w:val="12"/>
  </w:num>
  <w:num w:numId="38">
    <w:abstractNumId w:val="34"/>
  </w:num>
  <w:num w:numId="39">
    <w:abstractNumId w:val="29"/>
  </w:num>
  <w:num w:numId="40">
    <w:abstractNumId w:val="2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3573"/>
    <w:rsid w:val="00025B9D"/>
    <w:rsid w:val="00035885"/>
    <w:rsid w:val="00037C74"/>
    <w:rsid w:val="000429BB"/>
    <w:rsid w:val="00044C9B"/>
    <w:rsid w:val="000519FE"/>
    <w:rsid w:val="000530E5"/>
    <w:rsid w:val="00054376"/>
    <w:rsid w:val="000602F5"/>
    <w:rsid w:val="00065C69"/>
    <w:rsid w:val="0007056F"/>
    <w:rsid w:val="0007300E"/>
    <w:rsid w:val="00073EFF"/>
    <w:rsid w:val="0008580D"/>
    <w:rsid w:val="000863B9"/>
    <w:rsid w:val="0008674B"/>
    <w:rsid w:val="00090620"/>
    <w:rsid w:val="0009425D"/>
    <w:rsid w:val="0009668E"/>
    <w:rsid w:val="0009716A"/>
    <w:rsid w:val="000A1662"/>
    <w:rsid w:val="000A6B42"/>
    <w:rsid w:val="000B0848"/>
    <w:rsid w:val="000B1B20"/>
    <w:rsid w:val="000B3CC7"/>
    <w:rsid w:val="000B504C"/>
    <w:rsid w:val="000C0767"/>
    <w:rsid w:val="000C3D27"/>
    <w:rsid w:val="000C54F8"/>
    <w:rsid w:val="000D3779"/>
    <w:rsid w:val="000D5C9A"/>
    <w:rsid w:val="000D7913"/>
    <w:rsid w:val="000E070F"/>
    <w:rsid w:val="000F189A"/>
    <w:rsid w:val="000F24E5"/>
    <w:rsid w:val="000F546C"/>
    <w:rsid w:val="000F5B0E"/>
    <w:rsid w:val="000F5F5A"/>
    <w:rsid w:val="00103A62"/>
    <w:rsid w:val="001128C2"/>
    <w:rsid w:val="00115D0B"/>
    <w:rsid w:val="00125C7C"/>
    <w:rsid w:val="00127CD7"/>
    <w:rsid w:val="001315CF"/>
    <w:rsid w:val="00133745"/>
    <w:rsid w:val="0013546D"/>
    <w:rsid w:val="001361FB"/>
    <w:rsid w:val="001414AA"/>
    <w:rsid w:val="00142834"/>
    <w:rsid w:val="0015488C"/>
    <w:rsid w:val="00166748"/>
    <w:rsid w:val="0017181C"/>
    <w:rsid w:val="00177091"/>
    <w:rsid w:val="00177BD0"/>
    <w:rsid w:val="00186739"/>
    <w:rsid w:val="00190F49"/>
    <w:rsid w:val="00196952"/>
    <w:rsid w:val="001A29BE"/>
    <w:rsid w:val="001A5F1A"/>
    <w:rsid w:val="001A73EC"/>
    <w:rsid w:val="001C036D"/>
    <w:rsid w:val="001C2D98"/>
    <w:rsid w:val="001C5EC3"/>
    <w:rsid w:val="001C66C5"/>
    <w:rsid w:val="001D5FD6"/>
    <w:rsid w:val="001E0A50"/>
    <w:rsid w:val="001E14BC"/>
    <w:rsid w:val="001F0ADE"/>
    <w:rsid w:val="001F0F10"/>
    <w:rsid w:val="001F16F1"/>
    <w:rsid w:val="001F1F2B"/>
    <w:rsid w:val="00213EE2"/>
    <w:rsid w:val="00213FEC"/>
    <w:rsid w:val="002171A0"/>
    <w:rsid w:val="00217C98"/>
    <w:rsid w:val="00224252"/>
    <w:rsid w:val="00236F83"/>
    <w:rsid w:val="002477FA"/>
    <w:rsid w:val="00247EDD"/>
    <w:rsid w:val="002544B3"/>
    <w:rsid w:val="00254514"/>
    <w:rsid w:val="002558C7"/>
    <w:rsid w:val="00261955"/>
    <w:rsid w:val="00265032"/>
    <w:rsid w:val="002666C7"/>
    <w:rsid w:val="00272807"/>
    <w:rsid w:val="002732DD"/>
    <w:rsid w:val="00273692"/>
    <w:rsid w:val="0027474B"/>
    <w:rsid w:val="00282693"/>
    <w:rsid w:val="00284528"/>
    <w:rsid w:val="0028462E"/>
    <w:rsid w:val="002847EA"/>
    <w:rsid w:val="00285587"/>
    <w:rsid w:val="00290BD7"/>
    <w:rsid w:val="002914FF"/>
    <w:rsid w:val="00293B92"/>
    <w:rsid w:val="00294743"/>
    <w:rsid w:val="00296E34"/>
    <w:rsid w:val="002A018C"/>
    <w:rsid w:val="002A286B"/>
    <w:rsid w:val="002A3B59"/>
    <w:rsid w:val="002A46C2"/>
    <w:rsid w:val="002A6F56"/>
    <w:rsid w:val="002A72DE"/>
    <w:rsid w:val="002B6665"/>
    <w:rsid w:val="002B7A50"/>
    <w:rsid w:val="002C1829"/>
    <w:rsid w:val="002C20CF"/>
    <w:rsid w:val="002C2694"/>
    <w:rsid w:val="002C4542"/>
    <w:rsid w:val="002C5F5A"/>
    <w:rsid w:val="002D1F9C"/>
    <w:rsid w:val="002D2C8E"/>
    <w:rsid w:val="002D6A50"/>
    <w:rsid w:val="002D6D50"/>
    <w:rsid w:val="002E0230"/>
    <w:rsid w:val="002E4B78"/>
    <w:rsid w:val="002E7D31"/>
    <w:rsid w:val="00301DF5"/>
    <w:rsid w:val="00303793"/>
    <w:rsid w:val="00303BC4"/>
    <w:rsid w:val="00305472"/>
    <w:rsid w:val="00313DAC"/>
    <w:rsid w:val="003153FF"/>
    <w:rsid w:val="003252AF"/>
    <w:rsid w:val="00326FFF"/>
    <w:rsid w:val="00330972"/>
    <w:rsid w:val="00333184"/>
    <w:rsid w:val="00337FED"/>
    <w:rsid w:val="00355235"/>
    <w:rsid w:val="00366F70"/>
    <w:rsid w:val="00367411"/>
    <w:rsid w:val="0037278C"/>
    <w:rsid w:val="00373DA9"/>
    <w:rsid w:val="00380948"/>
    <w:rsid w:val="00382793"/>
    <w:rsid w:val="00383F4A"/>
    <w:rsid w:val="00391D35"/>
    <w:rsid w:val="003920E8"/>
    <w:rsid w:val="003948E2"/>
    <w:rsid w:val="00394FA5"/>
    <w:rsid w:val="003965EC"/>
    <w:rsid w:val="00396B4A"/>
    <w:rsid w:val="00397292"/>
    <w:rsid w:val="003A536B"/>
    <w:rsid w:val="003B0AF2"/>
    <w:rsid w:val="003B219C"/>
    <w:rsid w:val="003B252C"/>
    <w:rsid w:val="003B750B"/>
    <w:rsid w:val="003B7A33"/>
    <w:rsid w:val="003C1F6A"/>
    <w:rsid w:val="003C2572"/>
    <w:rsid w:val="003D27DB"/>
    <w:rsid w:val="003D4F66"/>
    <w:rsid w:val="003E359D"/>
    <w:rsid w:val="003E478B"/>
    <w:rsid w:val="003E4ED3"/>
    <w:rsid w:val="003E6942"/>
    <w:rsid w:val="003F0388"/>
    <w:rsid w:val="003F4F72"/>
    <w:rsid w:val="003F7D2A"/>
    <w:rsid w:val="00402643"/>
    <w:rsid w:val="004051DC"/>
    <w:rsid w:val="004136A1"/>
    <w:rsid w:val="00415673"/>
    <w:rsid w:val="0041744C"/>
    <w:rsid w:val="0041797B"/>
    <w:rsid w:val="0042262F"/>
    <w:rsid w:val="004228C0"/>
    <w:rsid w:val="00454B16"/>
    <w:rsid w:val="00454D85"/>
    <w:rsid w:val="004555FD"/>
    <w:rsid w:val="0045767E"/>
    <w:rsid w:val="00457835"/>
    <w:rsid w:val="00461E5E"/>
    <w:rsid w:val="004639D6"/>
    <w:rsid w:val="004724B8"/>
    <w:rsid w:val="004731D9"/>
    <w:rsid w:val="004745B1"/>
    <w:rsid w:val="00475CE9"/>
    <w:rsid w:val="00481C4B"/>
    <w:rsid w:val="0048283B"/>
    <w:rsid w:val="00484324"/>
    <w:rsid w:val="00485D78"/>
    <w:rsid w:val="004908AC"/>
    <w:rsid w:val="0049656E"/>
    <w:rsid w:val="004969CB"/>
    <w:rsid w:val="004969CF"/>
    <w:rsid w:val="004A1F58"/>
    <w:rsid w:val="004A250C"/>
    <w:rsid w:val="004A276D"/>
    <w:rsid w:val="004A38B2"/>
    <w:rsid w:val="004A3C63"/>
    <w:rsid w:val="004A674E"/>
    <w:rsid w:val="004B09ED"/>
    <w:rsid w:val="004B1DF4"/>
    <w:rsid w:val="004C6863"/>
    <w:rsid w:val="004D148E"/>
    <w:rsid w:val="004D2CF7"/>
    <w:rsid w:val="004D4C54"/>
    <w:rsid w:val="004F011F"/>
    <w:rsid w:val="004F0BD2"/>
    <w:rsid w:val="004F139E"/>
    <w:rsid w:val="004F322C"/>
    <w:rsid w:val="004F3665"/>
    <w:rsid w:val="004F3F5A"/>
    <w:rsid w:val="00501F49"/>
    <w:rsid w:val="00502AA2"/>
    <w:rsid w:val="005111F7"/>
    <w:rsid w:val="0051402D"/>
    <w:rsid w:val="00520F71"/>
    <w:rsid w:val="00521E90"/>
    <w:rsid w:val="005310D7"/>
    <w:rsid w:val="005454FD"/>
    <w:rsid w:val="005476B4"/>
    <w:rsid w:val="00550582"/>
    <w:rsid w:val="00553F1B"/>
    <w:rsid w:val="00565C56"/>
    <w:rsid w:val="00576140"/>
    <w:rsid w:val="005765D1"/>
    <w:rsid w:val="005772B6"/>
    <w:rsid w:val="005810A6"/>
    <w:rsid w:val="0058673E"/>
    <w:rsid w:val="00593922"/>
    <w:rsid w:val="005A01B9"/>
    <w:rsid w:val="005A0856"/>
    <w:rsid w:val="005B1129"/>
    <w:rsid w:val="005B29AC"/>
    <w:rsid w:val="005B6DC5"/>
    <w:rsid w:val="005D578F"/>
    <w:rsid w:val="005E1B5E"/>
    <w:rsid w:val="005E2D97"/>
    <w:rsid w:val="005F3E72"/>
    <w:rsid w:val="005F40EB"/>
    <w:rsid w:val="005F65A4"/>
    <w:rsid w:val="00613290"/>
    <w:rsid w:val="00613861"/>
    <w:rsid w:val="0061483A"/>
    <w:rsid w:val="00616E3B"/>
    <w:rsid w:val="00621099"/>
    <w:rsid w:val="00622402"/>
    <w:rsid w:val="00622E81"/>
    <w:rsid w:val="006237D8"/>
    <w:rsid w:val="006308D2"/>
    <w:rsid w:val="0063440B"/>
    <w:rsid w:val="00635786"/>
    <w:rsid w:val="006359AF"/>
    <w:rsid w:val="006438E3"/>
    <w:rsid w:val="006454BC"/>
    <w:rsid w:val="00647B08"/>
    <w:rsid w:val="00650811"/>
    <w:rsid w:val="006540DC"/>
    <w:rsid w:val="00660055"/>
    <w:rsid w:val="00661995"/>
    <w:rsid w:val="006629BD"/>
    <w:rsid w:val="00670B7E"/>
    <w:rsid w:val="00670FA8"/>
    <w:rsid w:val="00674E61"/>
    <w:rsid w:val="00674F77"/>
    <w:rsid w:val="00680A38"/>
    <w:rsid w:val="00683A88"/>
    <w:rsid w:val="00685030"/>
    <w:rsid w:val="00695CB8"/>
    <w:rsid w:val="00696C92"/>
    <w:rsid w:val="006A02CE"/>
    <w:rsid w:val="006A18D4"/>
    <w:rsid w:val="006A2CBF"/>
    <w:rsid w:val="006A5945"/>
    <w:rsid w:val="006A5C68"/>
    <w:rsid w:val="006A70E6"/>
    <w:rsid w:val="006B5C75"/>
    <w:rsid w:val="006B691C"/>
    <w:rsid w:val="006C187C"/>
    <w:rsid w:val="006C2E90"/>
    <w:rsid w:val="006C34A4"/>
    <w:rsid w:val="006C4265"/>
    <w:rsid w:val="006C457B"/>
    <w:rsid w:val="006C5307"/>
    <w:rsid w:val="006C6302"/>
    <w:rsid w:val="006D0228"/>
    <w:rsid w:val="006D07E8"/>
    <w:rsid w:val="006D157A"/>
    <w:rsid w:val="006D3F93"/>
    <w:rsid w:val="006E03C9"/>
    <w:rsid w:val="006E0FAB"/>
    <w:rsid w:val="006E588A"/>
    <w:rsid w:val="006F2E57"/>
    <w:rsid w:val="006F48B2"/>
    <w:rsid w:val="006F5487"/>
    <w:rsid w:val="006F5E15"/>
    <w:rsid w:val="00700114"/>
    <w:rsid w:val="007006E3"/>
    <w:rsid w:val="00700C0A"/>
    <w:rsid w:val="0070221F"/>
    <w:rsid w:val="007022A7"/>
    <w:rsid w:val="0070559B"/>
    <w:rsid w:val="00720189"/>
    <w:rsid w:val="007240CB"/>
    <w:rsid w:val="0072413B"/>
    <w:rsid w:val="007254F4"/>
    <w:rsid w:val="0072778E"/>
    <w:rsid w:val="00732989"/>
    <w:rsid w:val="00733B3D"/>
    <w:rsid w:val="00734298"/>
    <w:rsid w:val="007345F9"/>
    <w:rsid w:val="0073488F"/>
    <w:rsid w:val="00736C36"/>
    <w:rsid w:val="00742DD8"/>
    <w:rsid w:val="00744B8F"/>
    <w:rsid w:val="00746139"/>
    <w:rsid w:val="007548D0"/>
    <w:rsid w:val="00756E9F"/>
    <w:rsid w:val="00762EB7"/>
    <w:rsid w:val="00764565"/>
    <w:rsid w:val="00764A9D"/>
    <w:rsid w:val="00765D23"/>
    <w:rsid w:val="00766B7B"/>
    <w:rsid w:val="007679E5"/>
    <w:rsid w:val="00774259"/>
    <w:rsid w:val="007825B9"/>
    <w:rsid w:val="007B39AF"/>
    <w:rsid w:val="007B4846"/>
    <w:rsid w:val="007B4BA3"/>
    <w:rsid w:val="007B5A7A"/>
    <w:rsid w:val="007B6228"/>
    <w:rsid w:val="007B6FA0"/>
    <w:rsid w:val="007C2515"/>
    <w:rsid w:val="007C4CEE"/>
    <w:rsid w:val="007C74BB"/>
    <w:rsid w:val="007C7916"/>
    <w:rsid w:val="007D0335"/>
    <w:rsid w:val="007D2883"/>
    <w:rsid w:val="007D4CD8"/>
    <w:rsid w:val="007F37A2"/>
    <w:rsid w:val="007F3CB6"/>
    <w:rsid w:val="007F6B0C"/>
    <w:rsid w:val="00801E3C"/>
    <w:rsid w:val="0082486E"/>
    <w:rsid w:val="008252A5"/>
    <w:rsid w:val="00825475"/>
    <w:rsid w:val="00835C19"/>
    <w:rsid w:val="00840A17"/>
    <w:rsid w:val="0084286F"/>
    <w:rsid w:val="00844A8B"/>
    <w:rsid w:val="00847211"/>
    <w:rsid w:val="00847706"/>
    <w:rsid w:val="00847AB9"/>
    <w:rsid w:val="008527D7"/>
    <w:rsid w:val="00854883"/>
    <w:rsid w:val="00857987"/>
    <w:rsid w:val="00862483"/>
    <w:rsid w:val="0087394C"/>
    <w:rsid w:val="00873EA1"/>
    <w:rsid w:val="00874518"/>
    <w:rsid w:val="00876941"/>
    <w:rsid w:val="00880435"/>
    <w:rsid w:val="0088502F"/>
    <w:rsid w:val="0088660D"/>
    <w:rsid w:val="00890027"/>
    <w:rsid w:val="00890302"/>
    <w:rsid w:val="008921A4"/>
    <w:rsid w:val="00895B3E"/>
    <w:rsid w:val="008A14BC"/>
    <w:rsid w:val="008A159B"/>
    <w:rsid w:val="008A309E"/>
    <w:rsid w:val="008A371F"/>
    <w:rsid w:val="008A5B8F"/>
    <w:rsid w:val="008A7E94"/>
    <w:rsid w:val="008B0EB0"/>
    <w:rsid w:val="008B3437"/>
    <w:rsid w:val="008B4CC1"/>
    <w:rsid w:val="008B5740"/>
    <w:rsid w:val="008C0A87"/>
    <w:rsid w:val="008E02E7"/>
    <w:rsid w:val="008E1700"/>
    <w:rsid w:val="008E5E01"/>
    <w:rsid w:val="008F07D0"/>
    <w:rsid w:val="008F2444"/>
    <w:rsid w:val="008F2665"/>
    <w:rsid w:val="00902340"/>
    <w:rsid w:val="00902F7F"/>
    <w:rsid w:val="00905409"/>
    <w:rsid w:val="00910B4E"/>
    <w:rsid w:val="0091375A"/>
    <w:rsid w:val="009138A4"/>
    <w:rsid w:val="0092592E"/>
    <w:rsid w:val="0093230F"/>
    <w:rsid w:val="009324C8"/>
    <w:rsid w:val="00932C8D"/>
    <w:rsid w:val="00934A35"/>
    <w:rsid w:val="009352D2"/>
    <w:rsid w:val="00941310"/>
    <w:rsid w:val="00942633"/>
    <w:rsid w:val="009446C4"/>
    <w:rsid w:val="00944983"/>
    <w:rsid w:val="00944A45"/>
    <w:rsid w:val="00946BA9"/>
    <w:rsid w:val="00950410"/>
    <w:rsid w:val="00950F5B"/>
    <w:rsid w:val="00951CAB"/>
    <w:rsid w:val="00953454"/>
    <w:rsid w:val="009541D9"/>
    <w:rsid w:val="00956016"/>
    <w:rsid w:val="00956E0D"/>
    <w:rsid w:val="00964821"/>
    <w:rsid w:val="009703E5"/>
    <w:rsid w:val="0097249E"/>
    <w:rsid w:val="009778DE"/>
    <w:rsid w:val="009A2CF2"/>
    <w:rsid w:val="009A62DB"/>
    <w:rsid w:val="009B64E0"/>
    <w:rsid w:val="009B71A7"/>
    <w:rsid w:val="009C076C"/>
    <w:rsid w:val="009C23FF"/>
    <w:rsid w:val="009C52C4"/>
    <w:rsid w:val="009C5A5A"/>
    <w:rsid w:val="009D1130"/>
    <w:rsid w:val="009D2183"/>
    <w:rsid w:val="009D5383"/>
    <w:rsid w:val="009D6F6B"/>
    <w:rsid w:val="009E0BC2"/>
    <w:rsid w:val="009F0352"/>
    <w:rsid w:val="009F06D9"/>
    <w:rsid w:val="00A003EE"/>
    <w:rsid w:val="00A01FFF"/>
    <w:rsid w:val="00A03D2E"/>
    <w:rsid w:val="00A14D04"/>
    <w:rsid w:val="00A177C3"/>
    <w:rsid w:val="00A25462"/>
    <w:rsid w:val="00A31F34"/>
    <w:rsid w:val="00A32A29"/>
    <w:rsid w:val="00A35406"/>
    <w:rsid w:val="00A36994"/>
    <w:rsid w:val="00A43902"/>
    <w:rsid w:val="00A52A43"/>
    <w:rsid w:val="00A53707"/>
    <w:rsid w:val="00A55007"/>
    <w:rsid w:val="00A55A7D"/>
    <w:rsid w:val="00A6059E"/>
    <w:rsid w:val="00A62D6F"/>
    <w:rsid w:val="00A6400C"/>
    <w:rsid w:val="00A645F2"/>
    <w:rsid w:val="00A66CA6"/>
    <w:rsid w:val="00A6757D"/>
    <w:rsid w:val="00A75971"/>
    <w:rsid w:val="00A75B40"/>
    <w:rsid w:val="00A75E4E"/>
    <w:rsid w:val="00A810A8"/>
    <w:rsid w:val="00A83727"/>
    <w:rsid w:val="00A8725E"/>
    <w:rsid w:val="00A946F8"/>
    <w:rsid w:val="00A961A3"/>
    <w:rsid w:val="00AA06CB"/>
    <w:rsid w:val="00AA3CD8"/>
    <w:rsid w:val="00AB19E3"/>
    <w:rsid w:val="00AB1D4D"/>
    <w:rsid w:val="00AB28AB"/>
    <w:rsid w:val="00AB30E7"/>
    <w:rsid w:val="00AB32D6"/>
    <w:rsid w:val="00AB3973"/>
    <w:rsid w:val="00AC2340"/>
    <w:rsid w:val="00AC6C64"/>
    <w:rsid w:val="00AD2212"/>
    <w:rsid w:val="00AD3A26"/>
    <w:rsid w:val="00AD47B2"/>
    <w:rsid w:val="00AD4FCD"/>
    <w:rsid w:val="00AD73F6"/>
    <w:rsid w:val="00AE0316"/>
    <w:rsid w:val="00AE1CE7"/>
    <w:rsid w:val="00AF2404"/>
    <w:rsid w:val="00AF552F"/>
    <w:rsid w:val="00B02578"/>
    <w:rsid w:val="00B03C62"/>
    <w:rsid w:val="00B207B8"/>
    <w:rsid w:val="00B21CC9"/>
    <w:rsid w:val="00B220B5"/>
    <w:rsid w:val="00B24625"/>
    <w:rsid w:val="00B24E4E"/>
    <w:rsid w:val="00B36B49"/>
    <w:rsid w:val="00B40998"/>
    <w:rsid w:val="00B4153D"/>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4DDB"/>
    <w:rsid w:val="00BB4EBE"/>
    <w:rsid w:val="00BC14A6"/>
    <w:rsid w:val="00BC1FD0"/>
    <w:rsid w:val="00BD6796"/>
    <w:rsid w:val="00C01BF4"/>
    <w:rsid w:val="00C01FF0"/>
    <w:rsid w:val="00C04A45"/>
    <w:rsid w:val="00C061EA"/>
    <w:rsid w:val="00C062ED"/>
    <w:rsid w:val="00C06D6D"/>
    <w:rsid w:val="00C367C3"/>
    <w:rsid w:val="00C37750"/>
    <w:rsid w:val="00C44279"/>
    <w:rsid w:val="00C465A4"/>
    <w:rsid w:val="00C5657A"/>
    <w:rsid w:val="00C56940"/>
    <w:rsid w:val="00C56E2C"/>
    <w:rsid w:val="00C60EBD"/>
    <w:rsid w:val="00C627C4"/>
    <w:rsid w:val="00C64B49"/>
    <w:rsid w:val="00C76930"/>
    <w:rsid w:val="00C76C60"/>
    <w:rsid w:val="00C77C22"/>
    <w:rsid w:val="00C936FD"/>
    <w:rsid w:val="00C955AF"/>
    <w:rsid w:val="00CA24B4"/>
    <w:rsid w:val="00CB1171"/>
    <w:rsid w:val="00CB3D4A"/>
    <w:rsid w:val="00CB47EA"/>
    <w:rsid w:val="00CC49E9"/>
    <w:rsid w:val="00CD0720"/>
    <w:rsid w:val="00CD1A9B"/>
    <w:rsid w:val="00CD316B"/>
    <w:rsid w:val="00CD3420"/>
    <w:rsid w:val="00CE0F8E"/>
    <w:rsid w:val="00CE3F31"/>
    <w:rsid w:val="00CF265F"/>
    <w:rsid w:val="00CF29C8"/>
    <w:rsid w:val="00CF2C6C"/>
    <w:rsid w:val="00CF5E42"/>
    <w:rsid w:val="00CF736A"/>
    <w:rsid w:val="00D04CC9"/>
    <w:rsid w:val="00D11CE7"/>
    <w:rsid w:val="00D12DAF"/>
    <w:rsid w:val="00D14B08"/>
    <w:rsid w:val="00D2121B"/>
    <w:rsid w:val="00D22DFE"/>
    <w:rsid w:val="00D36A4A"/>
    <w:rsid w:val="00D42A2D"/>
    <w:rsid w:val="00D462AA"/>
    <w:rsid w:val="00D47FBB"/>
    <w:rsid w:val="00D50E50"/>
    <w:rsid w:val="00D51ACB"/>
    <w:rsid w:val="00D52C45"/>
    <w:rsid w:val="00D54AB2"/>
    <w:rsid w:val="00D600CB"/>
    <w:rsid w:val="00D61ACA"/>
    <w:rsid w:val="00D62541"/>
    <w:rsid w:val="00D67FFD"/>
    <w:rsid w:val="00D71F68"/>
    <w:rsid w:val="00D730AB"/>
    <w:rsid w:val="00D80F5C"/>
    <w:rsid w:val="00D90B8A"/>
    <w:rsid w:val="00D91DD9"/>
    <w:rsid w:val="00D922B2"/>
    <w:rsid w:val="00D9610C"/>
    <w:rsid w:val="00DA2F2D"/>
    <w:rsid w:val="00DA3058"/>
    <w:rsid w:val="00DA64B0"/>
    <w:rsid w:val="00DB3DDA"/>
    <w:rsid w:val="00DB4DE5"/>
    <w:rsid w:val="00DB5B27"/>
    <w:rsid w:val="00DB6570"/>
    <w:rsid w:val="00DB66BD"/>
    <w:rsid w:val="00DB6C76"/>
    <w:rsid w:val="00DB7B94"/>
    <w:rsid w:val="00DC3094"/>
    <w:rsid w:val="00DC46E4"/>
    <w:rsid w:val="00DC50CD"/>
    <w:rsid w:val="00DC6CCC"/>
    <w:rsid w:val="00DC740F"/>
    <w:rsid w:val="00DC78D0"/>
    <w:rsid w:val="00DD22FB"/>
    <w:rsid w:val="00DE4778"/>
    <w:rsid w:val="00DE6160"/>
    <w:rsid w:val="00DF3D5E"/>
    <w:rsid w:val="00DF5E4C"/>
    <w:rsid w:val="00E01562"/>
    <w:rsid w:val="00E017EE"/>
    <w:rsid w:val="00E024CB"/>
    <w:rsid w:val="00E03F4A"/>
    <w:rsid w:val="00E138DE"/>
    <w:rsid w:val="00E13945"/>
    <w:rsid w:val="00E164BE"/>
    <w:rsid w:val="00E24EF9"/>
    <w:rsid w:val="00E32D33"/>
    <w:rsid w:val="00E336AB"/>
    <w:rsid w:val="00E351BF"/>
    <w:rsid w:val="00E353C0"/>
    <w:rsid w:val="00E36909"/>
    <w:rsid w:val="00E42C4F"/>
    <w:rsid w:val="00E4330C"/>
    <w:rsid w:val="00E46858"/>
    <w:rsid w:val="00E470E0"/>
    <w:rsid w:val="00E52C0E"/>
    <w:rsid w:val="00E6412D"/>
    <w:rsid w:val="00E6481C"/>
    <w:rsid w:val="00E6588E"/>
    <w:rsid w:val="00E65DFE"/>
    <w:rsid w:val="00E661F9"/>
    <w:rsid w:val="00E67F14"/>
    <w:rsid w:val="00E71428"/>
    <w:rsid w:val="00E73BFB"/>
    <w:rsid w:val="00E7494E"/>
    <w:rsid w:val="00E766FE"/>
    <w:rsid w:val="00E771F6"/>
    <w:rsid w:val="00E8628D"/>
    <w:rsid w:val="00E90291"/>
    <w:rsid w:val="00E95141"/>
    <w:rsid w:val="00E955DF"/>
    <w:rsid w:val="00E9776F"/>
    <w:rsid w:val="00EA565D"/>
    <w:rsid w:val="00EC21D1"/>
    <w:rsid w:val="00EC3252"/>
    <w:rsid w:val="00EC4CC1"/>
    <w:rsid w:val="00ED1364"/>
    <w:rsid w:val="00EE028A"/>
    <w:rsid w:val="00EE0E07"/>
    <w:rsid w:val="00EE3E2F"/>
    <w:rsid w:val="00EE3F32"/>
    <w:rsid w:val="00EE73D2"/>
    <w:rsid w:val="00EF40C4"/>
    <w:rsid w:val="00F02239"/>
    <w:rsid w:val="00F02443"/>
    <w:rsid w:val="00F04C23"/>
    <w:rsid w:val="00F10343"/>
    <w:rsid w:val="00F133B4"/>
    <w:rsid w:val="00F17A3A"/>
    <w:rsid w:val="00F20DFB"/>
    <w:rsid w:val="00F212C7"/>
    <w:rsid w:val="00F218CF"/>
    <w:rsid w:val="00F218DA"/>
    <w:rsid w:val="00F2448E"/>
    <w:rsid w:val="00F32431"/>
    <w:rsid w:val="00F32D12"/>
    <w:rsid w:val="00F35F58"/>
    <w:rsid w:val="00F36B38"/>
    <w:rsid w:val="00F43E2B"/>
    <w:rsid w:val="00F44E6A"/>
    <w:rsid w:val="00F475C5"/>
    <w:rsid w:val="00F5466F"/>
    <w:rsid w:val="00F55129"/>
    <w:rsid w:val="00F60940"/>
    <w:rsid w:val="00F60D98"/>
    <w:rsid w:val="00F622BD"/>
    <w:rsid w:val="00F62473"/>
    <w:rsid w:val="00F6396D"/>
    <w:rsid w:val="00F63C7E"/>
    <w:rsid w:val="00F64FD9"/>
    <w:rsid w:val="00F76BC9"/>
    <w:rsid w:val="00F76F67"/>
    <w:rsid w:val="00F7723E"/>
    <w:rsid w:val="00F8147C"/>
    <w:rsid w:val="00F85B11"/>
    <w:rsid w:val="00F86ED9"/>
    <w:rsid w:val="00F9334E"/>
    <w:rsid w:val="00F933C4"/>
    <w:rsid w:val="00F942BC"/>
    <w:rsid w:val="00FA41B5"/>
    <w:rsid w:val="00FA5F17"/>
    <w:rsid w:val="00FA7225"/>
    <w:rsid w:val="00FA7791"/>
    <w:rsid w:val="00FB0D2B"/>
    <w:rsid w:val="00FB1468"/>
    <w:rsid w:val="00FB29BE"/>
    <w:rsid w:val="00FB33BD"/>
    <w:rsid w:val="00FB4F08"/>
    <w:rsid w:val="00FC374C"/>
    <w:rsid w:val="00FC3FF5"/>
    <w:rsid w:val="00FC6B5A"/>
    <w:rsid w:val="00FC7015"/>
    <w:rsid w:val="00FC74DB"/>
    <w:rsid w:val="00FD47A0"/>
    <w:rsid w:val="00FD47AA"/>
    <w:rsid w:val="00FE00BF"/>
    <w:rsid w:val="00FE297A"/>
    <w:rsid w:val="00FE4BA0"/>
    <w:rsid w:val="00FE5D4F"/>
    <w:rsid w:val="00FF040A"/>
    <w:rsid w:val="00FF5379"/>
    <w:rsid w:val="00FF68C4"/>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 w:type="character" w:customStyle="1" w:styleId="contentitem-infocardtoggle">
    <w:name w:val="contentitem-infocard__toggle"/>
    <w:basedOn w:val="DefaultParagraphFont"/>
    <w:rsid w:val="00217C98"/>
  </w:style>
  <w:style w:type="character" w:customStyle="1" w:styleId="contentitem-infocardsnippit">
    <w:name w:val="contentitem-infocard__snippit"/>
    <w:basedOn w:val="DefaultParagraphFont"/>
    <w:rsid w:val="00217C98"/>
  </w:style>
  <w:style w:type="paragraph" w:customStyle="1" w:styleId="css-158dogj">
    <w:name w:val="css-158dogj"/>
    <w:basedOn w:val="Normal"/>
    <w:rsid w:val="0058673E"/>
    <w:pPr>
      <w:spacing w:before="100" w:beforeAutospacing="1" w:after="100" w:afterAutospacing="1"/>
    </w:pPr>
    <w:rPr>
      <w:rFonts w:eastAsia="Times New Roman"/>
    </w:rPr>
  </w:style>
  <w:style w:type="character" w:customStyle="1" w:styleId="css-1baulvz">
    <w:name w:val="css-1baulvz"/>
    <w:basedOn w:val="DefaultParagraphFont"/>
    <w:rsid w:val="0058673E"/>
  </w:style>
  <w:style w:type="character" w:customStyle="1" w:styleId="mntl-inline-citation">
    <w:name w:val="mntl-inline-citation"/>
    <w:basedOn w:val="DefaultParagraphFont"/>
    <w:rsid w:val="00454D85"/>
  </w:style>
  <w:style w:type="character" w:customStyle="1" w:styleId="comp">
    <w:name w:val="comp"/>
    <w:basedOn w:val="DefaultParagraphFont"/>
    <w:rsid w:val="00E955DF"/>
  </w:style>
  <w:style w:type="character" w:customStyle="1" w:styleId="UnresolvedMention1">
    <w:name w:val="Unresolved Mention1"/>
    <w:basedOn w:val="DefaultParagraphFont"/>
    <w:uiPriority w:val="99"/>
    <w:semiHidden/>
    <w:unhideWhenUsed/>
    <w:rsid w:val="006E0FAB"/>
    <w:rPr>
      <w:color w:val="605E5C"/>
      <w:shd w:val="clear" w:color="auto" w:fill="E1DFDD"/>
    </w:rPr>
  </w:style>
  <w:style w:type="character" w:customStyle="1" w:styleId="u-visually-hidden">
    <w:name w:val="u-visually-hidden"/>
    <w:basedOn w:val="DefaultParagraphFont"/>
    <w:rsid w:val="00F8147C"/>
  </w:style>
  <w:style w:type="character" w:customStyle="1" w:styleId="Contention2Char">
    <w:name w:val="Contention 2 Char"/>
    <w:basedOn w:val="DefaultParagraphFont"/>
    <w:link w:val="Contention2"/>
    <w:locked/>
    <w:rsid w:val="00A810A8"/>
    <w:rPr>
      <w:rFonts w:ascii="Times New Roman" w:eastAsia="Times New Roman" w:hAnsi="Times New Roman"/>
      <w:b/>
      <w:bCs/>
      <w:color w:val="000000"/>
      <w:lang w:eastAsia="fr-FR"/>
    </w:rPr>
  </w:style>
  <w:style w:type="character" w:customStyle="1" w:styleId="s2">
    <w:name w:val="s2"/>
    <w:basedOn w:val="DefaultParagraphFont"/>
    <w:rsid w:val="00576140"/>
  </w:style>
  <w:style w:type="paragraph" w:customStyle="1" w:styleId="article-contentdescription">
    <w:name w:val="article-content__description"/>
    <w:basedOn w:val="Normal"/>
    <w:rsid w:val="005E2D97"/>
    <w:pPr>
      <w:spacing w:before="100" w:beforeAutospacing="1" w:after="100" w:afterAutospacing="1"/>
    </w:pPr>
    <w:rPr>
      <w:rFonts w:eastAsia="Times New Roman"/>
    </w:rPr>
  </w:style>
  <w:style w:type="character" w:customStyle="1" w:styleId="addmd">
    <w:name w:val="addmd"/>
    <w:basedOn w:val="DefaultParagraphFont"/>
    <w:rsid w:val="00876941"/>
  </w:style>
  <w:style w:type="paragraph" w:customStyle="1" w:styleId="paragraph-paragraph-2bgue">
    <w:name w:val="paragraph-paragraph-2bgue"/>
    <w:basedOn w:val="Normal"/>
    <w:rsid w:val="00DB6C76"/>
    <w:pPr>
      <w:spacing w:before="100" w:beforeAutospacing="1" w:after="100" w:afterAutospacing="1"/>
    </w:pPr>
    <w:rPr>
      <w:rFonts w:eastAsia="Times New Roman"/>
    </w:rPr>
  </w:style>
  <w:style w:type="paragraph" w:customStyle="1" w:styleId="byline-byline-1svmo">
    <w:name w:val="byline-byline-1svmo"/>
    <w:basedOn w:val="Normal"/>
    <w:rsid w:val="00DB6C76"/>
    <w:pPr>
      <w:spacing w:before="100" w:beforeAutospacing="1" w:after="100" w:afterAutospacing="1"/>
    </w:pPr>
    <w:rPr>
      <w:rFonts w:eastAsia="Times New Roman"/>
    </w:rPr>
  </w:style>
  <w:style w:type="paragraph" w:customStyle="1" w:styleId="textlabeltext-label3ocvw">
    <w:name w:val="textlabel__text-label___3ocvw"/>
    <w:basedOn w:val="Normal"/>
    <w:rsid w:val="00DB6C76"/>
    <w:pPr>
      <w:spacing w:before="100" w:beforeAutospacing="1" w:after="100" w:afterAutospacing="1"/>
    </w:pPr>
    <w:rPr>
      <w:rFonts w:eastAsia="Times New Roman"/>
    </w:rPr>
  </w:style>
  <w:style w:type="paragraph" w:customStyle="1" w:styleId="western">
    <w:name w:val="western"/>
    <w:basedOn w:val="Normal"/>
    <w:rsid w:val="007B5A7A"/>
    <w:pPr>
      <w:spacing w:before="100" w:beforeAutospacing="1" w:after="100" w:afterAutospacing="1"/>
    </w:pPr>
    <w:rPr>
      <w:rFonts w:eastAsia="Times New Roman"/>
    </w:rPr>
  </w:style>
  <w:style w:type="paragraph" w:customStyle="1" w:styleId="cdt4ke">
    <w:name w:val="cdt4ke"/>
    <w:basedOn w:val="Normal"/>
    <w:rsid w:val="002666C7"/>
    <w:pPr>
      <w:spacing w:before="100" w:beforeAutospacing="1" w:after="100" w:afterAutospacing="1"/>
    </w:pPr>
    <w:rPr>
      <w:rFonts w:eastAsia="Times New Roman"/>
    </w:rPr>
  </w:style>
  <w:style w:type="character" w:customStyle="1" w:styleId="tooltip-container">
    <w:name w:val="tooltip-container"/>
    <w:basedOn w:val="DefaultParagraphFont"/>
    <w:rsid w:val="00F85B11"/>
  </w:style>
  <w:style w:type="paragraph" w:customStyle="1" w:styleId="Default">
    <w:name w:val="Default"/>
    <w:rsid w:val="00B4153D"/>
    <w:pPr>
      <w:autoSpaceDE w:val="0"/>
      <w:autoSpaceDN w:val="0"/>
      <w:adjustRightInd w:val="0"/>
    </w:pPr>
    <w:rPr>
      <w:rFonts w:ascii="Myriad Pro" w:hAnsi="Myriad Pro" w:cs="Myriad Pro"/>
      <w:color w:val="000000"/>
      <w:sz w:val="24"/>
      <w:szCs w:val="24"/>
    </w:rPr>
  </w:style>
  <w:style w:type="paragraph" w:customStyle="1" w:styleId="Normal1">
    <w:name w:val="Normal1"/>
    <w:basedOn w:val="Normal"/>
    <w:rsid w:val="00F64FD9"/>
    <w:pPr>
      <w:spacing w:before="100" w:beforeAutospacing="1" w:after="100" w:afterAutospacing="1"/>
    </w:pPr>
    <w:rPr>
      <w:rFonts w:eastAsia="Times New Roman"/>
    </w:rPr>
  </w:style>
  <w:style w:type="paragraph" w:customStyle="1" w:styleId="CM12">
    <w:name w:val="CM12"/>
    <w:basedOn w:val="Default"/>
    <w:next w:val="Default"/>
    <w:uiPriority w:val="99"/>
    <w:rsid w:val="00847211"/>
    <w:pPr>
      <w:spacing w:line="256" w:lineRule="atLeast"/>
    </w:pPr>
    <w:rPr>
      <w:rFonts w:ascii="Helvetica 55 Roman" w:hAnsi="Helvetica 55 Roman" w:cs="Times New Roman"/>
      <w:color w:val="auto"/>
    </w:rPr>
  </w:style>
  <w:style w:type="character" w:customStyle="1" w:styleId="A1">
    <w:name w:val="A1"/>
    <w:uiPriority w:val="99"/>
    <w:rsid w:val="00073EFF"/>
    <w:rPr>
      <w:rFonts w:cs="DaxlinePro-Bold"/>
      <w:b/>
      <w:bCs/>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8333239">
      <w:bodyDiv w:val="1"/>
      <w:marLeft w:val="0"/>
      <w:marRight w:val="0"/>
      <w:marTop w:val="0"/>
      <w:marBottom w:val="0"/>
      <w:divBdr>
        <w:top w:val="none" w:sz="0" w:space="0" w:color="auto"/>
        <w:left w:val="none" w:sz="0" w:space="0" w:color="auto"/>
        <w:bottom w:val="none" w:sz="0" w:space="0" w:color="auto"/>
        <w:right w:val="none" w:sz="0" w:space="0" w:color="auto"/>
      </w:divBdr>
    </w:div>
    <w:div w:id="1666312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407866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720784">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463757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99594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4584194">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282814">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9020002">
      <w:bodyDiv w:val="1"/>
      <w:marLeft w:val="0"/>
      <w:marRight w:val="0"/>
      <w:marTop w:val="0"/>
      <w:marBottom w:val="0"/>
      <w:divBdr>
        <w:top w:val="none" w:sz="0" w:space="0" w:color="auto"/>
        <w:left w:val="none" w:sz="0" w:space="0" w:color="auto"/>
        <w:bottom w:val="none" w:sz="0" w:space="0" w:color="auto"/>
        <w:right w:val="none" w:sz="0" w:space="0" w:color="auto"/>
      </w:divBdr>
    </w:div>
    <w:div w:id="311443465">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3164350">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420006">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11389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975512">
      <w:bodyDiv w:val="1"/>
      <w:marLeft w:val="0"/>
      <w:marRight w:val="0"/>
      <w:marTop w:val="0"/>
      <w:marBottom w:val="0"/>
      <w:divBdr>
        <w:top w:val="none" w:sz="0" w:space="0" w:color="auto"/>
        <w:left w:val="none" w:sz="0" w:space="0" w:color="auto"/>
        <w:bottom w:val="none" w:sz="0" w:space="0" w:color="auto"/>
        <w:right w:val="none" w:sz="0" w:space="0" w:color="auto"/>
      </w:divBdr>
    </w:div>
    <w:div w:id="43968683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725090">
      <w:bodyDiv w:val="1"/>
      <w:marLeft w:val="0"/>
      <w:marRight w:val="0"/>
      <w:marTop w:val="0"/>
      <w:marBottom w:val="0"/>
      <w:divBdr>
        <w:top w:val="none" w:sz="0" w:space="0" w:color="auto"/>
        <w:left w:val="none" w:sz="0" w:space="0" w:color="auto"/>
        <w:bottom w:val="none" w:sz="0" w:space="0" w:color="auto"/>
        <w:right w:val="none" w:sz="0" w:space="0" w:color="auto"/>
      </w:divBdr>
    </w:div>
    <w:div w:id="499009498">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994936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6572850">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5845027">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59810310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1114438">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918594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549138">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400423">
      <w:bodyDiv w:val="1"/>
      <w:marLeft w:val="0"/>
      <w:marRight w:val="0"/>
      <w:marTop w:val="0"/>
      <w:marBottom w:val="0"/>
      <w:divBdr>
        <w:top w:val="none" w:sz="0" w:space="0" w:color="auto"/>
        <w:left w:val="none" w:sz="0" w:space="0" w:color="auto"/>
        <w:bottom w:val="none" w:sz="0" w:space="0" w:color="auto"/>
        <w:right w:val="none" w:sz="0" w:space="0" w:color="auto"/>
      </w:divBdr>
    </w:div>
    <w:div w:id="74163735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076472">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9688530">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189669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155016">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897863511">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6260041">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5224870">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0488174">
      <w:bodyDiv w:val="1"/>
      <w:marLeft w:val="0"/>
      <w:marRight w:val="0"/>
      <w:marTop w:val="0"/>
      <w:marBottom w:val="0"/>
      <w:divBdr>
        <w:top w:val="none" w:sz="0" w:space="0" w:color="auto"/>
        <w:left w:val="none" w:sz="0" w:space="0" w:color="auto"/>
        <w:bottom w:val="none" w:sz="0" w:space="0" w:color="auto"/>
        <w:right w:val="none" w:sz="0" w:space="0" w:color="auto"/>
      </w:divBdr>
    </w:div>
    <w:div w:id="1122043382">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6427801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640889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343627">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5915486">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2909189">
      <w:bodyDiv w:val="1"/>
      <w:marLeft w:val="0"/>
      <w:marRight w:val="0"/>
      <w:marTop w:val="0"/>
      <w:marBottom w:val="0"/>
      <w:divBdr>
        <w:top w:val="none" w:sz="0" w:space="0" w:color="auto"/>
        <w:left w:val="none" w:sz="0" w:space="0" w:color="auto"/>
        <w:bottom w:val="none" w:sz="0" w:space="0" w:color="auto"/>
        <w:right w:val="none" w:sz="0" w:space="0" w:color="auto"/>
      </w:divBdr>
      <w:divsChild>
        <w:div w:id="200672882">
          <w:marLeft w:val="0"/>
          <w:marRight w:val="0"/>
          <w:marTop w:val="0"/>
          <w:marBottom w:val="0"/>
          <w:divBdr>
            <w:top w:val="none" w:sz="0" w:space="0" w:color="auto"/>
            <w:left w:val="none" w:sz="0" w:space="0" w:color="auto"/>
            <w:bottom w:val="none" w:sz="0" w:space="0" w:color="auto"/>
            <w:right w:val="none" w:sz="0" w:space="0" w:color="auto"/>
          </w:divBdr>
        </w:div>
      </w:divsChild>
    </w:div>
    <w:div w:id="1268851836">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92813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548469">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1808392">
      <w:bodyDiv w:val="1"/>
      <w:marLeft w:val="0"/>
      <w:marRight w:val="0"/>
      <w:marTop w:val="0"/>
      <w:marBottom w:val="0"/>
      <w:divBdr>
        <w:top w:val="none" w:sz="0" w:space="0" w:color="auto"/>
        <w:left w:val="none" w:sz="0" w:space="0" w:color="auto"/>
        <w:bottom w:val="none" w:sz="0" w:space="0" w:color="auto"/>
        <w:right w:val="none" w:sz="0" w:space="0" w:color="auto"/>
      </w:divBdr>
      <w:divsChild>
        <w:div w:id="1507205667">
          <w:marLeft w:val="900"/>
          <w:marRight w:val="900"/>
          <w:marTop w:val="0"/>
          <w:marBottom w:val="0"/>
          <w:divBdr>
            <w:top w:val="none" w:sz="0" w:space="0" w:color="auto"/>
            <w:left w:val="none" w:sz="0" w:space="0" w:color="auto"/>
            <w:bottom w:val="none" w:sz="0" w:space="0" w:color="auto"/>
            <w:right w:val="none" w:sz="0" w:space="0" w:color="auto"/>
          </w:divBdr>
        </w:div>
        <w:div w:id="170533168">
          <w:marLeft w:val="0"/>
          <w:marRight w:val="0"/>
          <w:marTop w:val="0"/>
          <w:marBottom w:val="0"/>
          <w:divBdr>
            <w:top w:val="none" w:sz="0" w:space="0" w:color="auto"/>
            <w:left w:val="none" w:sz="0" w:space="0" w:color="auto"/>
            <w:bottom w:val="none" w:sz="0" w:space="0" w:color="auto"/>
            <w:right w:val="none" w:sz="0" w:space="0" w:color="auto"/>
          </w:divBdr>
        </w:div>
      </w:divsChild>
    </w:div>
    <w:div w:id="1329014655">
      <w:bodyDiv w:val="1"/>
      <w:marLeft w:val="0"/>
      <w:marRight w:val="0"/>
      <w:marTop w:val="0"/>
      <w:marBottom w:val="0"/>
      <w:divBdr>
        <w:top w:val="none" w:sz="0" w:space="0" w:color="auto"/>
        <w:left w:val="none" w:sz="0" w:space="0" w:color="auto"/>
        <w:bottom w:val="none" w:sz="0" w:space="0" w:color="auto"/>
        <w:right w:val="none" w:sz="0" w:space="0" w:color="auto"/>
      </w:divBdr>
      <w:divsChild>
        <w:div w:id="1201749906">
          <w:marLeft w:val="0"/>
          <w:marRight w:val="0"/>
          <w:marTop w:val="0"/>
          <w:marBottom w:val="0"/>
          <w:divBdr>
            <w:top w:val="none" w:sz="0" w:space="0" w:color="auto"/>
            <w:left w:val="none" w:sz="0" w:space="0" w:color="auto"/>
            <w:bottom w:val="none" w:sz="0" w:space="0" w:color="auto"/>
            <w:right w:val="none" w:sz="0" w:space="0" w:color="auto"/>
          </w:divBdr>
        </w:div>
        <w:div w:id="1487437375">
          <w:marLeft w:val="0"/>
          <w:marRight w:val="0"/>
          <w:marTop w:val="0"/>
          <w:marBottom w:val="0"/>
          <w:divBdr>
            <w:top w:val="none" w:sz="0" w:space="0" w:color="auto"/>
            <w:left w:val="none" w:sz="0" w:space="0" w:color="auto"/>
            <w:bottom w:val="none" w:sz="0" w:space="0" w:color="auto"/>
            <w:right w:val="none" w:sz="0" w:space="0" w:color="auto"/>
          </w:divBdr>
        </w:div>
        <w:div w:id="1635482972">
          <w:marLeft w:val="0"/>
          <w:marRight w:val="0"/>
          <w:marTop w:val="0"/>
          <w:marBottom w:val="0"/>
          <w:divBdr>
            <w:top w:val="none" w:sz="0" w:space="0" w:color="auto"/>
            <w:left w:val="none" w:sz="0" w:space="0" w:color="auto"/>
            <w:bottom w:val="none" w:sz="0" w:space="0" w:color="auto"/>
            <w:right w:val="none" w:sz="0" w:space="0" w:color="auto"/>
          </w:divBdr>
        </w:div>
      </w:divsChild>
    </w:div>
    <w:div w:id="1332372521">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052868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7313390">
      <w:bodyDiv w:val="1"/>
      <w:marLeft w:val="0"/>
      <w:marRight w:val="0"/>
      <w:marTop w:val="0"/>
      <w:marBottom w:val="0"/>
      <w:divBdr>
        <w:top w:val="none" w:sz="0" w:space="0" w:color="auto"/>
        <w:left w:val="none" w:sz="0" w:space="0" w:color="auto"/>
        <w:bottom w:val="none" w:sz="0" w:space="0" w:color="auto"/>
        <w:right w:val="none" w:sz="0" w:space="0" w:color="auto"/>
      </w:divBdr>
      <w:divsChild>
        <w:div w:id="783497541">
          <w:marLeft w:val="0"/>
          <w:marRight w:val="0"/>
          <w:marTop w:val="0"/>
          <w:marBottom w:val="0"/>
          <w:divBdr>
            <w:top w:val="none" w:sz="0" w:space="0" w:color="auto"/>
            <w:left w:val="none" w:sz="0" w:space="0" w:color="auto"/>
            <w:bottom w:val="none" w:sz="0" w:space="0" w:color="auto"/>
            <w:right w:val="none" w:sz="0" w:space="0" w:color="auto"/>
          </w:divBdr>
        </w:div>
        <w:div w:id="813713795">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728935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82653">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35746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99788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391409">
      <w:bodyDiv w:val="1"/>
      <w:marLeft w:val="0"/>
      <w:marRight w:val="0"/>
      <w:marTop w:val="0"/>
      <w:marBottom w:val="0"/>
      <w:divBdr>
        <w:top w:val="none" w:sz="0" w:space="0" w:color="auto"/>
        <w:left w:val="none" w:sz="0" w:space="0" w:color="auto"/>
        <w:bottom w:val="none" w:sz="0" w:space="0" w:color="auto"/>
        <w:right w:val="none" w:sz="0" w:space="0" w:color="auto"/>
      </w:divBdr>
      <w:divsChild>
        <w:div w:id="2140108510">
          <w:marLeft w:val="0"/>
          <w:marRight w:val="0"/>
          <w:marTop w:val="150"/>
          <w:marBottom w:val="0"/>
          <w:divBdr>
            <w:top w:val="none" w:sz="0" w:space="0" w:color="auto"/>
            <w:left w:val="none" w:sz="0" w:space="0" w:color="auto"/>
            <w:bottom w:val="none" w:sz="0" w:space="0" w:color="auto"/>
            <w:right w:val="none" w:sz="0" w:space="0" w:color="auto"/>
          </w:divBdr>
        </w:div>
        <w:div w:id="117451357">
          <w:marLeft w:val="0"/>
          <w:marRight w:val="0"/>
          <w:marTop w:val="0"/>
          <w:marBottom w:val="150"/>
          <w:divBdr>
            <w:top w:val="none" w:sz="0" w:space="0" w:color="auto"/>
            <w:left w:val="none" w:sz="0" w:space="0" w:color="auto"/>
            <w:bottom w:val="none" w:sz="0" w:space="0" w:color="auto"/>
            <w:right w:val="none" w:sz="0" w:space="0" w:color="auto"/>
          </w:divBdr>
          <w:divsChild>
            <w:div w:id="1276130921">
              <w:marLeft w:val="0"/>
              <w:marRight w:val="0"/>
              <w:marTop w:val="0"/>
              <w:marBottom w:val="0"/>
              <w:divBdr>
                <w:top w:val="none" w:sz="0" w:space="0" w:color="auto"/>
                <w:left w:val="none" w:sz="0" w:space="0" w:color="auto"/>
                <w:bottom w:val="none" w:sz="0" w:space="0" w:color="auto"/>
                <w:right w:val="none" w:sz="0" w:space="0" w:color="auto"/>
              </w:divBdr>
            </w:div>
            <w:div w:id="1952661693">
              <w:marLeft w:val="0"/>
              <w:marRight w:val="0"/>
              <w:marTop w:val="0"/>
              <w:marBottom w:val="0"/>
              <w:divBdr>
                <w:top w:val="none" w:sz="0" w:space="0" w:color="auto"/>
                <w:left w:val="none" w:sz="0" w:space="0" w:color="auto"/>
                <w:bottom w:val="none" w:sz="0" w:space="0" w:color="auto"/>
                <w:right w:val="none" w:sz="0" w:space="0" w:color="auto"/>
              </w:divBdr>
            </w:div>
            <w:div w:id="800224738">
              <w:marLeft w:val="0"/>
              <w:marRight w:val="0"/>
              <w:marTop w:val="0"/>
              <w:marBottom w:val="0"/>
              <w:divBdr>
                <w:top w:val="none" w:sz="0" w:space="0" w:color="auto"/>
                <w:left w:val="none" w:sz="0" w:space="0" w:color="auto"/>
                <w:bottom w:val="none" w:sz="0" w:space="0" w:color="auto"/>
                <w:right w:val="none" w:sz="0" w:space="0" w:color="auto"/>
              </w:divBdr>
            </w:div>
          </w:divsChild>
        </w:div>
        <w:div w:id="1733962774">
          <w:marLeft w:val="0"/>
          <w:marRight w:val="0"/>
          <w:marTop w:val="0"/>
          <w:marBottom w:val="0"/>
          <w:divBdr>
            <w:top w:val="none" w:sz="0" w:space="0" w:color="auto"/>
            <w:left w:val="none" w:sz="0" w:space="0" w:color="auto"/>
            <w:bottom w:val="none" w:sz="0" w:space="0" w:color="auto"/>
            <w:right w:val="none" w:sz="0" w:space="0" w:color="auto"/>
          </w:divBdr>
          <w:divsChild>
            <w:div w:id="1366635344">
              <w:marLeft w:val="0"/>
              <w:marRight w:val="0"/>
              <w:marTop w:val="0"/>
              <w:marBottom w:val="0"/>
              <w:divBdr>
                <w:top w:val="none" w:sz="0" w:space="0" w:color="auto"/>
                <w:left w:val="none" w:sz="0" w:space="0" w:color="auto"/>
                <w:bottom w:val="none" w:sz="0" w:space="0" w:color="auto"/>
                <w:right w:val="none" w:sz="0" w:space="0" w:color="auto"/>
              </w:divBdr>
            </w:div>
            <w:div w:id="1178303662">
              <w:marLeft w:val="0"/>
              <w:marRight w:val="0"/>
              <w:marTop w:val="0"/>
              <w:marBottom w:val="0"/>
              <w:divBdr>
                <w:top w:val="none" w:sz="0" w:space="0" w:color="auto"/>
                <w:left w:val="none" w:sz="0" w:space="0" w:color="auto"/>
                <w:bottom w:val="none" w:sz="0" w:space="0" w:color="auto"/>
                <w:right w:val="none" w:sz="0" w:space="0" w:color="auto"/>
              </w:divBdr>
              <w:divsChild>
                <w:div w:id="407193457">
                  <w:marLeft w:val="0"/>
                  <w:marRight w:val="0"/>
                  <w:marTop w:val="0"/>
                  <w:marBottom w:val="0"/>
                  <w:divBdr>
                    <w:top w:val="none" w:sz="0" w:space="0" w:color="auto"/>
                    <w:left w:val="none" w:sz="0" w:space="0" w:color="auto"/>
                    <w:bottom w:val="none" w:sz="0" w:space="0" w:color="auto"/>
                    <w:right w:val="none" w:sz="0" w:space="0" w:color="auto"/>
                  </w:divBdr>
                </w:div>
              </w:divsChild>
            </w:div>
            <w:div w:id="2019847719">
              <w:marLeft w:val="0"/>
              <w:marRight w:val="0"/>
              <w:marTop w:val="0"/>
              <w:marBottom w:val="0"/>
              <w:divBdr>
                <w:top w:val="none" w:sz="0" w:space="0" w:color="auto"/>
                <w:left w:val="none" w:sz="0" w:space="0" w:color="auto"/>
                <w:bottom w:val="none" w:sz="0" w:space="0" w:color="auto"/>
                <w:right w:val="none" w:sz="0" w:space="0" w:color="auto"/>
              </w:divBdr>
              <w:divsChild>
                <w:div w:id="1192034605">
                  <w:marLeft w:val="0"/>
                  <w:marRight w:val="0"/>
                  <w:marTop w:val="0"/>
                  <w:marBottom w:val="0"/>
                  <w:divBdr>
                    <w:top w:val="none" w:sz="0" w:space="0" w:color="auto"/>
                    <w:left w:val="none" w:sz="0" w:space="0" w:color="auto"/>
                    <w:bottom w:val="none" w:sz="0" w:space="0" w:color="auto"/>
                    <w:right w:val="none" w:sz="0" w:space="0" w:color="auto"/>
                  </w:divBdr>
                </w:div>
                <w:div w:id="1208758919">
                  <w:marLeft w:val="0"/>
                  <w:marRight w:val="0"/>
                  <w:marTop w:val="0"/>
                  <w:marBottom w:val="0"/>
                  <w:divBdr>
                    <w:top w:val="none" w:sz="0" w:space="0" w:color="auto"/>
                    <w:left w:val="none" w:sz="0" w:space="0" w:color="auto"/>
                    <w:bottom w:val="none" w:sz="0" w:space="0" w:color="auto"/>
                    <w:right w:val="none" w:sz="0" w:space="0" w:color="auto"/>
                  </w:divBdr>
                  <w:divsChild>
                    <w:div w:id="759106921">
                      <w:marLeft w:val="0"/>
                      <w:marRight w:val="0"/>
                      <w:marTop w:val="0"/>
                      <w:marBottom w:val="0"/>
                      <w:divBdr>
                        <w:top w:val="none" w:sz="0" w:space="0" w:color="auto"/>
                        <w:left w:val="none" w:sz="0" w:space="0" w:color="auto"/>
                        <w:bottom w:val="none" w:sz="0" w:space="0" w:color="auto"/>
                        <w:right w:val="none" w:sz="0" w:space="0" w:color="auto"/>
                      </w:divBdr>
                    </w:div>
                    <w:div w:id="2048483449">
                      <w:marLeft w:val="0"/>
                      <w:marRight w:val="0"/>
                      <w:marTop w:val="0"/>
                      <w:marBottom w:val="0"/>
                      <w:divBdr>
                        <w:top w:val="none" w:sz="0" w:space="0" w:color="auto"/>
                        <w:left w:val="none" w:sz="0" w:space="0" w:color="auto"/>
                        <w:bottom w:val="none" w:sz="0" w:space="0" w:color="auto"/>
                        <w:right w:val="none" w:sz="0" w:space="0" w:color="auto"/>
                      </w:divBdr>
                    </w:div>
                    <w:div w:id="422994912">
                      <w:marLeft w:val="0"/>
                      <w:marRight w:val="0"/>
                      <w:marTop w:val="0"/>
                      <w:marBottom w:val="0"/>
                      <w:divBdr>
                        <w:top w:val="none" w:sz="0" w:space="0" w:color="auto"/>
                        <w:left w:val="none" w:sz="0" w:space="0" w:color="auto"/>
                        <w:bottom w:val="none" w:sz="0" w:space="0" w:color="auto"/>
                        <w:right w:val="none" w:sz="0" w:space="0" w:color="auto"/>
                      </w:divBdr>
                    </w:div>
                    <w:div w:id="7624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0116879">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1323839">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856356">
      <w:bodyDiv w:val="1"/>
      <w:marLeft w:val="0"/>
      <w:marRight w:val="0"/>
      <w:marTop w:val="0"/>
      <w:marBottom w:val="0"/>
      <w:divBdr>
        <w:top w:val="none" w:sz="0" w:space="0" w:color="auto"/>
        <w:left w:val="none" w:sz="0" w:space="0" w:color="auto"/>
        <w:bottom w:val="none" w:sz="0" w:space="0" w:color="auto"/>
        <w:right w:val="none" w:sz="0" w:space="0" w:color="auto"/>
      </w:divBdr>
      <w:divsChild>
        <w:div w:id="2092196303">
          <w:marLeft w:val="0"/>
          <w:marRight w:val="0"/>
          <w:marTop w:val="0"/>
          <w:marBottom w:val="0"/>
          <w:divBdr>
            <w:top w:val="none" w:sz="0" w:space="0" w:color="auto"/>
            <w:left w:val="none" w:sz="0" w:space="0" w:color="auto"/>
            <w:bottom w:val="none" w:sz="0" w:space="0" w:color="auto"/>
            <w:right w:val="none" w:sz="0" w:space="0" w:color="auto"/>
          </w:divBdr>
        </w:div>
      </w:divsChild>
    </w:div>
    <w:div w:id="174937675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19376447">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549477">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48337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918653">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567442">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129461">
      <w:bodyDiv w:val="1"/>
      <w:marLeft w:val="0"/>
      <w:marRight w:val="0"/>
      <w:marTop w:val="0"/>
      <w:marBottom w:val="0"/>
      <w:divBdr>
        <w:top w:val="none" w:sz="0" w:space="0" w:color="auto"/>
        <w:left w:val="none" w:sz="0" w:space="0" w:color="auto"/>
        <w:bottom w:val="none" w:sz="0" w:space="0" w:color="auto"/>
        <w:right w:val="none" w:sz="0" w:space="0" w:color="auto"/>
      </w:divBdr>
    </w:div>
    <w:div w:id="1957322422">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71114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21573">
      <w:bodyDiv w:val="1"/>
      <w:marLeft w:val="0"/>
      <w:marRight w:val="0"/>
      <w:marTop w:val="0"/>
      <w:marBottom w:val="0"/>
      <w:divBdr>
        <w:top w:val="none" w:sz="0" w:space="0" w:color="auto"/>
        <w:left w:val="none" w:sz="0" w:space="0" w:color="auto"/>
        <w:bottom w:val="none" w:sz="0" w:space="0" w:color="auto"/>
        <w:right w:val="none" w:sz="0" w:space="0" w:color="auto"/>
      </w:divBdr>
      <w:divsChild>
        <w:div w:id="1550142743">
          <w:marLeft w:val="0"/>
          <w:marRight w:val="0"/>
          <w:marTop w:val="0"/>
          <w:marBottom w:val="0"/>
          <w:divBdr>
            <w:top w:val="none" w:sz="0" w:space="0" w:color="auto"/>
            <w:left w:val="none" w:sz="0" w:space="0" w:color="auto"/>
            <w:bottom w:val="single" w:sz="6" w:space="11" w:color="EBEBEB"/>
            <w:right w:val="none" w:sz="0" w:space="0" w:color="auto"/>
          </w:divBdr>
          <w:divsChild>
            <w:div w:id="533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6286839">
      <w:bodyDiv w:val="1"/>
      <w:marLeft w:val="0"/>
      <w:marRight w:val="0"/>
      <w:marTop w:val="0"/>
      <w:marBottom w:val="0"/>
      <w:divBdr>
        <w:top w:val="none" w:sz="0" w:space="0" w:color="auto"/>
        <w:left w:val="none" w:sz="0" w:space="0" w:color="auto"/>
        <w:bottom w:val="none" w:sz="0" w:space="0" w:color="auto"/>
        <w:right w:val="none" w:sz="0" w:space="0" w:color="auto"/>
      </w:divBdr>
      <w:divsChild>
        <w:div w:id="499005162">
          <w:marLeft w:val="0"/>
          <w:marRight w:val="0"/>
          <w:marTop w:val="0"/>
          <w:marBottom w:val="0"/>
          <w:divBdr>
            <w:top w:val="none" w:sz="0" w:space="0" w:color="auto"/>
            <w:left w:val="none" w:sz="0" w:space="0" w:color="auto"/>
            <w:bottom w:val="none" w:sz="0" w:space="0" w:color="auto"/>
            <w:right w:val="none" w:sz="0" w:space="0" w:color="auto"/>
          </w:divBdr>
          <w:divsChild>
            <w:div w:id="1652320514">
              <w:marLeft w:val="0"/>
              <w:marRight w:val="0"/>
              <w:marTop w:val="0"/>
              <w:marBottom w:val="0"/>
              <w:divBdr>
                <w:top w:val="none" w:sz="0" w:space="0" w:color="auto"/>
                <w:left w:val="none" w:sz="0" w:space="0" w:color="auto"/>
                <w:bottom w:val="none" w:sz="0" w:space="0" w:color="auto"/>
                <w:right w:val="none" w:sz="0" w:space="0" w:color="auto"/>
              </w:divBdr>
              <w:divsChild>
                <w:div w:id="1825924396">
                  <w:marLeft w:val="0"/>
                  <w:marRight w:val="0"/>
                  <w:marTop w:val="0"/>
                  <w:marBottom w:val="0"/>
                  <w:divBdr>
                    <w:top w:val="none" w:sz="0" w:space="0" w:color="auto"/>
                    <w:left w:val="none" w:sz="0" w:space="0" w:color="auto"/>
                    <w:bottom w:val="none" w:sz="0" w:space="0" w:color="auto"/>
                    <w:right w:val="none" w:sz="0" w:space="0" w:color="auto"/>
                  </w:divBdr>
                  <w:divsChild>
                    <w:div w:id="16799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tereconomics.eu/pdf-download/year/2004/number/1/article/the-illegal-employment-of-foreigners-in-europ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ourlasolidarite.eu/sites/default/files/publications/files/report_illegal_work_of_migrants_in_the_eu_0.pdf" TargetMode="External"/><Relationship Id="rId23" Type="http://schemas.openxmlformats.org/officeDocument/2006/relationships/fontTable" Target="fontTable.xml"/><Relationship Id="rId10" Type="http://schemas.openxmlformats.org/officeDocument/2006/relationships/hyperlink" Target="https://www.vice.com/en/article/pkedxy/millennials-and-gen-z-get-scammed-more-than-their-grandparents-sorr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pr.org/2014/09/01/345044359/why-do-we-blindly-sign-terms-of-service-agreements" TargetMode="External"/><Relationship Id="rId14" Type="http://schemas.openxmlformats.org/officeDocument/2006/relationships/hyperlink" Target="https://www.eapmigrationpanel.org/sites/default/files/2016_2_epa_eng_1.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AB156-E27E-4F6B-AE98-338F4B5A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3077</TotalTime>
  <Pages>11</Pages>
  <Words>3918</Words>
  <Characters>22338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Monument Debate Brief</vt:lpstr>
    </vt:vector>
  </TitlesOfParts>
  <Company>DASSAULT SYSTEMES</Company>
  <LinksUpToDate>false</LinksUpToDate>
  <CharactersWithSpaces>26204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Monument Debate Brief</dc:title>
  <dc:subject/>
  <dc:creator>Chris Jeub</dc:creator>
  <cp:keywords/>
  <dc:description/>
  <cp:lastModifiedBy>Chris Jeub</cp:lastModifiedBy>
  <cp:revision>61</cp:revision>
  <cp:lastPrinted>2014-07-05T10:25:00Z</cp:lastPrinted>
  <dcterms:created xsi:type="dcterms:W3CDTF">2020-10-21T14:56:00Z</dcterms:created>
  <dcterms:modified xsi:type="dcterms:W3CDTF">2021-05-03T07:35:00Z</dcterms:modified>
</cp:coreProperties>
</file>