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7D7F0E54" w:rsidR="00796001" w:rsidRPr="0086565D" w:rsidRDefault="000258B8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>Stoa</w:t>
      </w:r>
      <w:r w:rsidR="0086565D" w:rsidRPr="00865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Policy </w:t>
      </w:r>
      <w:r w:rsidR="0086565D" w:rsidRPr="0086565D">
        <w:rPr>
          <w:sz w:val="28"/>
          <w:szCs w:val="28"/>
        </w:rPr>
        <w:t>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0D325813" w14:textId="0D5A3A1F" w:rsidR="008708B5" w:rsidRPr="008708B5" w:rsidRDefault="00C73338" w:rsidP="000258B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2633A145" w14:textId="1C82DC42" w:rsidR="008708B5" w:rsidRDefault="000258B8" w:rsidP="008708B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1F88DC0F" wp14:editId="606EEFEF">
            <wp:extent cx="2518970" cy="1005131"/>
            <wp:effectExtent l="0" t="0" r="0" b="0"/>
            <wp:docPr id="1" name="Picture 1" descr="https://s3-us-west-2.amazonaws.com/monmem-s18/wp-content/uploads/20180605085613/Stoa-logo-30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3/Stoa-logo-300x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00" cy="10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0AD32EBF" w:rsidR="007A181A" w:rsidRDefault="00811AC3" w:rsidP="00A55050">
      <w:pPr>
        <w:pStyle w:val="SilverListBody"/>
      </w:pPr>
      <w:r>
        <w:t xml:space="preserve">The releases for </w:t>
      </w:r>
      <w:r w:rsidR="000258B8">
        <w:t>Stoa</w:t>
      </w:r>
      <w:r>
        <w:t xml:space="preserve"> </w:t>
      </w:r>
      <w:r w:rsidR="000258B8">
        <w:t xml:space="preserve">Policy </w:t>
      </w:r>
      <w:r>
        <w:t>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1E2C75FB" w14:textId="7F88098F" w:rsid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Introduction to Policy Debate for Season 22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(August 11, 2021)</w:t>
      </w:r>
    </w:p>
    <w:p w14:paraId="5B70A480" w14:textId="77777777" w:rsid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Policy: History of Artificial Intelligence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(August 11, 2021)</w:t>
      </w:r>
    </w:p>
    <w:p w14:paraId="374B562A" w14:textId="60820898" w:rsid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Policy: Status Quo of Artificial Intelligence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(August 22, 2021)</w:t>
      </w:r>
    </w:p>
    <w:p w14:paraId="77908B27" w14:textId="7385847C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Restrict Autonomous Weapon Systems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445C8161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Restrict Autonomous Weapon Systems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619C77DF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Intellectual Property Rights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4AAF7FDA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Intellectual Property Rights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23E569D4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SELF-DRIVE Act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3319B2E7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SELF-DRIVE Act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572F8EE1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Federal Research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5689404D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Federal Research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01D0883A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Algorithmic Accountability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3806B88A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2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Algorithmic Accountability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2D28F2BC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3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National Security — Not a Problem (GEN)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16F4EF2A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4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More Study Needed (GEN)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6C13737E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5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Sherman Act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414293B2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6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Sherman Act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45449A64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7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Robo Advisors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73E3BFC6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8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Robo Advisors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43C68BDD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9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Facial Recognition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32F08835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0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Facial Recognition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3049544D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1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Prison Calls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0833CD97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2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Prison Calls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7736D74F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3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Third Party Doctrine (AFF)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0DEEF580" w14:textId="77777777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4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Third Party Doctrine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62B51B38" w14:textId="7EDD5D89" w:rsidR="000258B8" w:rsidRPr="000258B8" w:rsidRDefault="000258B8" w:rsidP="000258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35" w:history="1">
        <w:r w:rsidRPr="000258B8">
          <w:rPr>
            <w:rFonts w:ascii="Lora" w:eastAsia="Times New Roman" w:hAnsi="Lora"/>
            <w:color w:val="ED702B"/>
            <w:sz w:val="23"/>
            <w:szCs w:val="23"/>
            <w:u w:val="single"/>
          </w:rPr>
          <w:t>Stoa Policy Debate: Robo Call Blocking (NEG)</w:t>
        </w:r>
      </w:hyperlink>
      <w:r w:rsidRPr="000258B8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6824267C" w14:textId="2C91C1C1" w:rsidR="00FA2D06" w:rsidRPr="00FA2D06" w:rsidRDefault="00FA2D06" w:rsidP="00FA2D06">
      <w:p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r>
        <w:rPr>
          <w:rFonts w:ascii="Lora" w:eastAsia="Times New Roman" w:hAnsi="Lora"/>
          <w:color w:val="000000"/>
          <w:sz w:val="23"/>
          <w:szCs w:val="23"/>
        </w:rPr>
        <w:lastRenderedPageBreak/>
        <w:t>Continue to watch your membership for BONUS downloads throughout Season 22 in all speech and debate events at Monument Members.</w:t>
      </w:r>
    </w:p>
    <w:sectPr w:rsidR="00FA2D06" w:rsidRPr="00FA2D06" w:rsidSect="00F469D3">
      <w:headerReference w:type="default" r:id="rId36"/>
      <w:footerReference w:type="default" r:id="rId37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D676" w14:textId="77777777" w:rsidR="001945DF" w:rsidRDefault="001945DF" w:rsidP="00DB7B76">
      <w:r>
        <w:separator/>
      </w:r>
    </w:p>
  </w:endnote>
  <w:endnote w:type="continuationSeparator" w:id="0">
    <w:p w14:paraId="3EA9BBCF" w14:textId="77777777" w:rsidR="001945DF" w:rsidRDefault="001945DF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2BEE" w14:textId="77777777" w:rsidR="001945DF" w:rsidRDefault="001945DF" w:rsidP="00DB7B76">
      <w:r>
        <w:separator/>
      </w:r>
    </w:p>
  </w:footnote>
  <w:footnote w:type="continuationSeparator" w:id="0">
    <w:p w14:paraId="4D2739F6" w14:textId="77777777" w:rsidR="001945DF" w:rsidRDefault="001945DF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20E76"/>
    <w:multiLevelType w:val="multilevel"/>
    <w:tmpl w:val="04A6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C6BDE"/>
    <w:multiLevelType w:val="multilevel"/>
    <w:tmpl w:val="033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4"/>
  </w:num>
  <w:num w:numId="16">
    <w:abstractNumId w:val="17"/>
  </w:num>
  <w:num w:numId="17">
    <w:abstractNumId w:val="22"/>
  </w:num>
  <w:num w:numId="18">
    <w:abstractNumId w:val="18"/>
  </w:num>
  <w:num w:numId="19">
    <w:abstractNumId w:val="33"/>
  </w:num>
  <w:num w:numId="20">
    <w:abstractNumId w:val="15"/>
  </w:num>
  <w:num w:numId="21">
    <w:abstractNumId w:val="28"/>
  </w:num>
  <w:num w:numId="22">
    <w:abstractNumId w:val="37"/>
  </w:num>
  <w:num w:numId="23">
    <w:abstractNumId w:val="16"/>
  </w:num>
  <w:num w:numId="24">
    <w:abstractNumId w:val="27"/>
  </w:num>
  <w:num w:numId="25">
    <w:abstractNumId w:val="29"/>
  </w:num>
  <w:num w:numId="26">
    <w:abstractNumId w:val="30"/>
  </w:num>
  <w:num w:numId="27">
    <w:abstractNumId w:val="39"/>
  </w:num>
  <w:num w:numId="28">
    <w:abstractNumId w:val="20"/>
  </w:num>
  <w:num w:numId="29">
    <w:abstractNumId w:val="25"/>
  </w:num>
  <w:num w:numId="30">
    <w:abstractNumId w:val="31"/>
  </w:num>
  <w:num w:numId="31">
    <w:abstractNumId w:val="14"/>
  </w:num>
  <w:num w:numId="32">
    <w:abstractNumId w:val="35"/>
  </w:num>
  <w:num w:numId="33">
    <w:abstractNumId w:val="36"/>
  </w:num>
  <w:num w:numId="34">
    <w:abstractNumId w:val="38"/>
  </w:num>
  <w:num w:numId="35">
    <w:abstractNumId w:val="11"/>
  </w:num>
  <w:num w:numId="36">
    <w:abstractNumId w:val="32"/>
  </w:num>
  <w:num w:numId="37">
    <w:abstractNumId w:val="34"/>
  </w:num>
  <w:num w:numId="38">
    <w:abstractNumId w:val="19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258B8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945DF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1925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3EEE"/>
    <w:rsid w:val="00F67237"/>
    <w:rsid w:val="00F802AE"/>
    <w:rsid w:val="00F81B2D"/>
    <w:rsid w:val="00F97F4D"/>
    <w:rsid w:val="00FA1BBE"/>
    <w:rsid w:val="00FA2D06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ub.monumentmembers.com/stoa-policy/download-info/stoa-policy-debate-restrict-autonomous-weapon-systems-aff/" TargetMode="External"/><Relationship Id="rId18" Type="http://schemas.openxmlformats.org/officeDocument/2006/relationships/hyperlink" Target="https://club.monumentmembers.com/stoa-policy/download-info/stoa-policy-debate-self-drive-act-neg/" TargetMode="External"/><Relationship Id="rId26" Type="http://schemas.openxmlformats.org/officeDocument/2006/relationships/hyperlink" Target="https://club.monumentmembers.com/stoa-policy/download-info/stoa-policy-debate-sherman-act-neg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lub.monumentmembers.com/stoa-policy/download-info/stoa-policy-debate-algorithmic-accountability-aff/" TargetMode="External"/><Relationship Id="rId34" Type="http://schemas.openxmlformats.org/officeDocument/2006/relationships/hyperlink" Target="https://club.monumentmembers.com/stoa-policy/download-info/stoa-policy-debate-third-party-doctrine-ne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stoa-policy/download-info/stoa-policy-status-quo-of-artificial-intelligence/" TargetMode="External"/><Relationship Id="rId17" Type="http://schemas.openxmlformats.org/officeDocument/2006/relationships/hyperlink" Target="https://club.monumentmembers.com/stoa-policy/download-info/stoa-policy-debate-self-drive-act-aff/" TargetMode="External"/><Relationship Id="rId25" Type="http://schemas.openxmlformats.org/officeDocument/2006/relationships/hyperlink" Target="https://club.monumentmembers.com/stoa-policy/download-info/stoa-policy-debate-sherman-act-aff/" TargetMode="External"/><Relationship Id="rId33" Type="http://schemas.openxmlformats.org/officeDocument/2006/relationships/hyperlink" Target="https://club.monumentmembers.com/stoa-policy/download-info/stoa-policy-debate-third-party-doctrine-aff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stoa-policy/download-info/stoa-policy-debate-intellectual-property-rights-neg/" TargetMode="External"/><Relationship Id="rId20" Type="http://schemas.openxmlformats.org/officeDocument/2006/relationships/hyperlink" Target="https://club.monumentmembers.com/stoa-policy/download-info/stoa-policy-debate-federal-research-neg/" TargetMode="External"/><Relationship Id="rId29" Type="http://schemas.openxmlformats.org/officeDocument/2006/relationships/hyperlink" Target="https://club.monumentmembers.com/stoa-policy/download-info/stoa-policy-debate-facial-recognition-af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stoa-policy/download-info/stoa-policy-history-of-artificial-intelligence/" TargetMode="External"/><Relationship Id="rId24" Type="http://schemas.openxmlformats.org/officeDocument/2006/relationships/hyperlink" Target="https://club.monumentmembers.com/stoa-policy/download-info/stoa-policy-debate-more-study-needed-gen/" TargetMode="External"/><Relationship Id="rId32" Type="http://schemas.openxmlformats.org/officeDocument/2006/relationships/hyperlink" Target="https://club.monumentmembers.com/stoa-policy/download-info/stoa-policy-debate-prison-calls-neg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stoa-policy/download-info/stoa-policy-debate-intellectual-property-rights-aff/" TargetMode="External"/><Relationship Id="rId23" Type="http://schemas.openxmlformats.org/officeDocument/2006/relationships/hyperlink" Target="https://club.monumentmembers.com/stoa-policy/download-info/stoa-policy-debate-national-security-not-a-problem-gen/" TargetMode="External"/><Relationship Id="rId28" Type="http://schemas.openxmlformats.org/officeDocument/2006/relationships/hyperlink" Target="https://club.monumentmembers.com/stoa-policy/download-info/stoa-policy-debate-robo-advisors-neg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club.monumentmembers.com/stoa-policy/download-info/introduction-to-policy-debate-for-season-22/" TargetMode="External"/><Relationship Id="rId19" Type="http://schemas.openxmlformats.org/officeDocument/2006/relationships/hyperlink" Target="https://club.monumentmembers.com/stoa-policy/download-info/stoa-policy-debate-federal-research-aff/" TargetMode="External"/><Relationship Id="rId31" Type="http://schemas.openxmlformats.org/officeDocument/2006/relationships/hyperlink" Target="https://club.monumentmembers.com/stoa-policy/download-info/stoa-policy-debate-prison-calls-aff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club.monumentmembers.com/stoa-policy/download-info/stoa-policy-debate-restrict-autonomous-weapon-systems-neg/" TargetMode="External"/><Relationship Id="rId22" Type="http://schemas.openxmlformats.org/officeDocument/2006/relationships/hyperlink" Target="https://club.monumentmembers.com/stoa-policy/download-info/stoa-policy-debate-algorithmic-accountability-neg/" TargetMode="External"/><Relationship Id="rId27" Type="http://schemas.openxmlformats.org/officeDocument/2006/relationships/hyperlink" Target="https://club.monumentmembers.com/stoa-policy/download-info/stoa-policy-debate-robo-advisors-aff/" TargetMode="External"/><Relationship Id="rId30" Type="http://schemas.openxmlformats.org/officeDocument/2006/relationships/hyperlink" Target="https://club.monumentmembers.com/stoa-policy/download-info/stoa-policy-debate-facial-recognition-neg/" TargetMode="External"/><Relationship Id="rId35" Type="http://schemas.openxmlformats.org/officeDocument/2006/relationships/hyperlink" Target="https://club.monumentmembers.com/stoa-policy/download-info/stoa-policy-debate-robo-call-blocking-neg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24</cp:revision>
  <cp:lastPrinted>2017-04-24T14:35:00Z</cp:lastPrinted>
  <dcterms:created xsi:type="dcterms:W3CDTF">2021-08-23T10:52:00Z</dcterms:created>
  <dcterms:modified xsi:type="dcterms:W3CDTF">2021-11-21T13:40:00Z</dcterms:modified>
</cp:coreProperties>
</file>