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FDC645" w14:textId="77777777" w:rsidR="00EC6DE8" w:rsidRPr="00EC6DE8" w:rsidRDefault="4B448B37" w:rsidP="0036380D">
      <w:pPr>
        <w:pStyle w:val="Title"/>
        <w:jc w:val="center"/>
      </w:pPr>
      <w:r>
        <w:t>Affirmative Case: Individual Rights</w:t>
      </w:r>
    </w:p>
    <w:p w14:paraId="58AC05F4" w14:textId="77777777" w:rsidR="00AF2404" w:rsidRDefault="4B448B37" w:rsidP="00804BA4">
      <w:pPr>
        <w:jc w:val="center"/>
      </w:pPr>
      <w:r>
        <w:t>By Benjamin McKay</w:t>
      </w:r>
    </w:p>
    <w:p w14:paraId="5A6D4704" w14:textId="77777777" w:rsidR="00804BA4" w:rsidRDefault="00804BA4" w:rsidP="00804BA4">
      <w:pPr>
        <w:jc w:val="center"/>
      </w:pPr>
    </w:p>
    <w:p w14:paraId="2D4A5B71" w14:textId="77777777" w:rsidR="000E099F" w:rsidRPr="000E099F" w:rsidRDefault="4B448B37" w:rsidP="4B448B37">
      <w:pPr>
        <w:rPr>
          <w:i/>
          <w:iCs/>
        </w:rPr>
      </w:pPr>
      <w:r w:rsidRPr="4B448B37">
        <w:rPr>
          <w:i/>
          <w:iCs/>
        </w:rPr>
        <w:t>Resolved: The individual right to property ought to be valued above the economic interest of the community.</w:t>
      </w:r>
    </w:p>
    <w:p w14:paraId="18A2C29D" w14:textId="77777777" w:rsidR="000E099F" w:rsidRDefault="000E099F" w:rsidP="000E099F">
      <w:pPr>
        <w:rPr>
          <w:i/>
          <w:iCs/>
          <w:sz w:val="20"/>
          <w:szCs w:val="20"/>
        </w:rPr>
      </w:pPr>
    </w:p>
    <w:p w14:paraId="3710BC3B" w14:textId="77777777" w:rsidR="000E099F" w:rsidRDefault="000E099F" w:rsidP="000E099F">
      <w:r>
        <w:rPr>
          <w:noProof/>
        </w:rPr>
        <mc:AlternateContent>
          <mc:Choice Requires="wps">
            <w:drawing>
              <wp:anchor distT="0" distB="0" distL="114300" distR="114300" simplePos="0" relativeHeight="251659264" behindDoc="0" locked="0" layoutInCell="1" allowOverlap="1" wp14:anchorId="0F63DD94" wp14:editId="100617A1">
                <wp:simplePos x="0" y="0"/>
                <wp:positionH relativeFrom="column">
                  <wp:posOffset>0</wp:posOffset>
                </wp:positionH>
                <wp:positionV relativeFrom="paragraph">
                  <wp:posOffset>36467</wp:posOffset>
                </wp:positionV>
                <wp:extent cx="5612130" cy="3248025"/>
                <wp:effectExtent l="0" t="0" r="26670" b="28575"/>
                <wp:wrapNone/>
                <wp:docPr id="1" name="Text Box 1"/>
                <wp:cNvGraphicFramePr/>
                <a:graphic xmlns:a="http://schemas.openxmlformats.org/drawingml/2006/main">
                  <a:graphicData uri="http://schemas.microsoft.com/office/word/2010/wordprocessingShape">
                    <wps:wsp>
                      <wps:cNvSpPr/>
                      <wps:spPr>
                        <a:xfrm>
                          <a:off x="0" y="0"/>
                          <a:ext cx="5612130" cy="3248025"/>
                        </a:xfrm>
                        <a:prstGeom prst="rect">
                          <a:avLst/>
                        </a:prstGeom>
                        <a:solidFill>
                          <a:schemeClr val="bg1">
                            <a:lumMod val="95000"/>
                          </a:schemeClr>
                        </a:solidFill>
                        <a:ln w="6350">
                          <a:solidFill>
                            <a:schemeClr val="tx1"/>
                          </a:solidFill>
                        </a:ln>
                      </wps:spPr>
                      <wps:txbx>
                        <w:txbxContent>
                          <w:p w14:paraId="7AB9A814" w14:textId="77777777" w:rsidR="00E360D9" w:rsidRDefault="00000000" w:rsidP="00E360D9">
                            <w:pPr>
                              <w:spacing w:line="256" w:lineRule="auto"/>
                              <w:rPr>
                                <w:rFonts w:ascii="Calibri" w:hAnsi="Calibri" w:cs="Calibri"/>
                                <w:color w:val="000000"/>
                              </w:rPr>
                            </w:pPr>
                            <w:r>
                              <w:rPr>
                                <w:rFonts w:ascii="Calibri" w:hAnsi="Calibri" w:cs="Calibri"/>
                                <w:color w:val="000000"/>
                              </w:rPr>
                              <w:t>This affirmative case relies upon three basic premises, (1) that government is the actor, or the entity that will actually choose to affirm or negate the resolution and act upon that choice, (2) that the government's purpose is to protect individual rights</w:t>
                            </w:r>
                            <w:r>
                              <w:rPr>
                                <w:rFonts w:ascii="Calibri" w:hAnsi="Calibri" w:cs="Calibri"/>
                                <w:color w:val="000000"/>
                              </w:rPr>
                              <w:t xml:space="preserve">, and (3) that the individual right to property is one of those individual rights. This case essentially attempts to argue that the government by its very nature is obligated to uphold this right and not overturn it. </w:t>
                            </w:r>
                          </w:p>
                          <w:p w14:paraId="3F720AEA" w14:textId="27761806" w:rsidR="00E360D9" w:rsidRDefault="00000000" w:rsidP="00E360D9">
                            <w:pPr>
                              <w:spacing w:line="256" w:lineRule="auto"/>
                              <w:rPr>
                                <w:rFonts w:ascii="Calibri" w:hAnsi="Calibri" w:cs="Calibri"/>
                                <w:color w:val="000000"/>
                              </w:rPr>
                            </w:pPr>
                            <w:r>
                              <w:rPr>
                                <w:rFonts w:ascii="Calibri" w:hAnsi="Calibri" w:cs="Calibri"/>
                                <w:color w:val="000000"/>
                              </w:rPr>
                              <w:t>This case relies heavily on John Locke</w:t>
                            </w:r>
                            <w:r>
                              <w:rPr>
                                <w:rFonts w:ascii="Calibri" w:hAnsi="Calibri" w:cs="Calibri"/>
                                <w:color w:val="000000"/>
                              </w:rPr>
                              <w:t>'s understanding of individual rights that he outlines in his 2nd treatise of government. The negative can bring this back around and argue from John Locke that we need to limit our freedoms in a society at which point more study and a deeper discussion ar</w:t>
                            </w:r>
                            <w:r>
                              <w:rPr>
                                <w:rFonts w:ascii="Calibri" w:hAnsi="Calibri" w:cs="Calibri"/>
                                <w:color w:val="000000"/>
                              </w:rPr>
                              <w:t xml:space="preserve">e welcome. It is important to understand a lot about John Locke if at all </w:t>
                            </w:r>
                            <w:r w:rsidR="00564E32">
                              <w:rPr>
                                <w:rFonts w:ascii="Calibri" w:hAnsi="Calibri" w:cs="Calibri"/>
                                <w:color w:val="000000"/>
                              </w:rPr>
                              <w:t>possible,</w:t>
                            </w:r>
                            <w:r>
                              <w:rPr>
                                <w:rFonts w:ascii="Calibri" w:hAnsi="Calibri" w:cs="Calibri"/>
                                <w:color w:val="000000"/>
                              </w:rPr>
                              <w:t xml:space="preserve"> to </w:t>
                            </w:r>
                            <w:r w:rsidR="00E03551">
                              <w:rPr>
                                <w:rFonts w:ascii="Calibri" w:hAnsi="Calibri" w:cs="Calibri"/>
                                <w:color w:val="000000"/>
                              </w:rPr>
                              <w:t>understand</w:t>
                            </w:r>
                            <w:r>
                              <w:rPr>
                                <w:rFonts w:ascii="Calibri" w:hAnsi="Calibri" w:cs="Calibri"/>
                                <w:color w:val="000000"/>
                              </w:rPr>
                              <w:t xml:space="preserve"> how his philosophy can relate to multiple concepts. </w:t>
                            </w:r>
                          </w:p>
                          <w:p w14:paraId="15199265" w14:textId="6F76C33A" w:rsidR="00E360D9" w:rsidRDefault="00000000" w:rsidP="00E360D9">
                            <w:pPr>
                              <w:spacing w:line="256" w:lineRule="auto"/>
                              <w:rPr>
                                <w:rFonts w:ascii="Calibri" w:hAnsi="Calibri" w:cs="Calibri"/>
                                <w:color w:val="000000"/>
                              </w:rPr>
                            </w:pPr>
                            <w:r>
                              <w:rPr>
                                <w:rFonts w:ascii="Calibri" w:hAnsi="Calibri" w:cs="Calibri"/>
                                <w:color w:val="000000"/>
                              </w:rPr>
                              <w:t xml:space="preserve">Additionally, this case is heavily philosophy </w:t>
                            </w:r>
                            <w:r w:rsidR="00E03551">
                              <w:rPr>
                                <w:rFonts w:ascii="Calibri" w:hAnsi="Calibri" w:cs="Calibri"/>
                                <w:color w:val="000000"/>
                              </w:rPr>
                              <w:t>focused</w:t>
                            </w:r>
                            <w:r>
                              <w:rPr>
                                <w:rFonts w:ascii="Calibri" w:hAnsi="Calibri" w:cs="Calibri"/>
                                <w:color w:val="000000"/>
                              </w:rPr>
                              <w:t xml:space="preserve"> and hypothetical </w:t>
                            </w:r>
                            <w:r w:rsidR="00E03551">
                              <w:rPr>
                                <w:rFonts w:ascii="Calibri" w:hAnsi="Calibri" w:cs="Calibri"/>
                                <w:color w:val="000000"/>
                              </w:rPr>
                              <w:t>focused</w:t>
                            </w:r>
                            <w:r>
                              <w:rPr>
                                <w:rFonts w:ascii="Calibri" w:hAnsi="Calibri" w:cs="Calibri"/>
                                <w:color w:val="000000"/>
                              </w:rPr>
                              <w:t xml:space="preserve"> as opposed to concrete s</w:t>
                            </w:r>
                            <w:r>
                              <w:rPr>
                                <w:rFonts w:ascii="Calibri" w:hAnsi="Calibri" w:cs="Calibri"/>
                                <w:color w:val="000000"/>
                              </w:rPr>
                              <w:t xml:space="preserve">tatistics or </w:t>
                            </w:r>
                            <w:r w:rsidR="00E03551">
                              <w:rPr>
                                <w:rFonts w:ascii="Calibri" w:hAnsi="Calibri" w:cs="Calibri"/>
                                <w:color w:val="000000"/>
                              </w:rPr>
                              <w:t>outside</w:t>
                            </w:r>
                            <w:r>
                              <w:rPr>
                                <w:rFonts w:ascii="Calibri" w:hAnsi="Calibri" w:cs="Calibri"/>
                                <w:color w:val="000000"/>
                              </w:rPr>
                              <w:t xml:space="preserve"> evidence </w:t>
                            </w:r>
                            <w:r w:rsidR="00E03551">
                              <w:rPr>
                                <w:rFonts w:ascii="Calibri" w:hAnsi="Calibri" w:cs="Calibri"/>
                                <w:color w:val="000000"/>
                              </w:rPr>
                              <w:t>focused</w:t>
                            </w:r>
                            <w:r>
                              <w:rPr>
                                <w:rFonts w:ascii="Calibri" w:hAnsi="Calibri" w:cs="Calibri"/>
                                <w:color w:val="000000"/>
                              </w:rPr>
                              <w:t xml:space="preserve"> (although much is referenced).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0F63DD94" id="Text Box 1" o:spid="_x0000_s1026" style="position:absolute;margin-left:0;margin-top:2.85pt;width:441.9pt;height:25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Km3gEAAL4DAAAOAAAAZHJzL2Uyb0RvYy54bWysU9uO2yAQfa/Uf0C8N74kTnetOKuqq1SV&#10;tm2kbT8AY4iRuBVI7Px9B+wm2e7bqi+YYYYzcw7Hm4dRSXRizgujG1wscoyYpqYT+tDgXz93H+4w&#10;8oHojkijWYPPzOOH7ft3m8HWrDS9kR1zCEC0rwfb4D4EW2eZpz1TxC+MZRqS3DhFAoTukHWODICu&#10;ZFbm+TobjOusM5R5D6ePUxJvEz7njIYfnHsWkGwwzBbS6tLaxjXbbkh9cMT2gs5jkDdMoYjQ0PQC&#10;9UgCQUcnXkEpQZ3xhocFNSoznAvKEgdgU+T/sHnuiWWJC4jj7UUm//9g6ffTs907kGGwvvawjSxG&#10;7lT8wnxoTGKdL2KxMSAKh9W6KIslaEohtyxXd3lZRTmz63XrfPjCjEJx02AHr5FEIqcnH6bSvyWx&#10;mzdSdDshZQqiA9hn6dCJwNu1hyJdlUf1zXTT2X2V5+kFoWUyTCxPA7xAkhoNDV4vqzwhvMhdrk2I&#10;YSxmCjdVgC41wF4FirswtuOsWmu6894hb+lOANEn4sOeOLARiDOAtRrsfx+JYxjJrxre7r5YraIX&#10;U7CqPpYQuNtMe5shmvYGHDtJp82nYzBcJPniHFPzeTwwSeI/Gzq68DZOVdffbvsHAAD//wMAUEsD&#10;BBQABgAIAAAAIQDqTosy2gAAAAYBAAAPAAAAZHJzL2Rvd25yZXYueG1sTI/BTsMwEETvSPyDtUjc&#10;qJMUaJTGqRCoQhwpRerRibdOhL2OYrcNf89yguNoRjNv6s3snTjjFIdACvJFBgKpC2Ygq2D/sb0r&#10;QcSkyWgXCBV8Y4RNc31V68qEC73jeZes4BKKlVbQpzRWUsauR6/jIoxI7B3D5HViOVlpJn3hcu9k&#10;kWWP0uuBeKHXIz732H3tTl6BtMFt7dC+vXxSsb9/je6wPORK3d7MT2sQCef0F4ZffEaHhpnacCIT&#10;hVPAR5KChxUINstyyT9a1vmqANnU8j9+8wMAAP//AwBQSwECLQAUAAYACAAAACEAtoM4kv4AAADh&#10;AQAAEwAAAAAAAAAAAAAAAAAAAAAAW0NvbnRlbnRfVHlwZXNdLnhtbFBLAQItABQABgAIAAAAIQA4&#10;/SH/1gAAAJQBAAALAAAAAAAAAAAAAAAAAC8BAABfcmVscy8ucmVsc1BLAQItABQABgAIAAAAIQAh&#10;MbKm3gEAAL4DAAAOAAAAAAAAAAAAAAAAAC4CAABkcnMvZTJvRG9jLnhtbFBLAQItABQABgAIAAAA&#10;IQDqTosy2gAAAAYBAAAPAAAAAAAAAAAAAAAAADgEAABkcnMvZG93bnJldi54bWxQSwUGAAAAAAQA&#10;BADzAAAAPwUAAAAA&#10;" fillcolor="#f2f2f2 [3052]" strokecolor="black [3213]" strokeweight=".5pt">
                <v:textbox>
                  <w:txbxContent>
                    <w:p w14:paraId="7AB9A814" w14:textId="77777777" w:rsidR="00E360D9" w:rsidRDefault="00000000" w:rsidP="00E360D9">
                      <w:pPr>
                        <w:spacing w:line="256" w:lineRule="auto"/>
                        <w:rPr>
                          <w:rFonts w:ascii="Calibri" w:hAnsi="Calibri" w:cs="Calibri"/>
                          <w:color w:val="000000"/>
                        </w:rPr>
                      </w:pPr>
                      <w:r>
                        <w:rPr>
                          <w:rFonts w:ascii="Calibri" w:hAnsi="Calibri" w:cs="Calibri"/>
                          <w:color w:val="000000"/>
                        </w:rPr>
                        <w:t>This affirmative case relies upon three basic premises, (1) that government is the actor, or the entity that will actually choose to affirm or negate the resolution and act upon that choice, (2) that the government's purpose is to protect individual rights</w:t>
                      </w:r>
                      <w:r>
                        <w:rPr>
                          <w:rFonts w:ascii="Calibri" w:hAnsi="Calibri" w:cs="Calibri"/>
                          <w:color w:val="000000"/>
                        </w:rPr>
                        <w:t xml:space="preserve">, and (3) that the individual right to property is one of those individual rights. This case essentially attempts to argue that the government by its very nature is obligated to uphold this right and not overturn it. </w:t>
                      </w:r>
                    </w:p>
                    <w:p w14:paraId="3F720AEA" w14:textId="27761806" w:rsidR="00E360D9" w:rsidRDefault="00000000" w:rsidP="00E360D9">
                      <w:pPr>
                        <w:spacing w:line="256" w:lineRule="auto"/>
                        <w:rPr>
                          <w:rFonts w:ascii="Calibri" w:hAnsi="Calibri" w:cs="Calibri"/>
                          <w:color w:val="000000"/>
                        </w:rPr>
                      </w:pPr>
                      <w:r>
                        <w:rPr>
                          <w:rFonts w:ascii="Calibri" w:hAnsi="Calibri" w:cs="Calibri"/>
                          <w:color w:val="000000"/>
                        </w:rPr>
                        <w:t>This case relies heavily on John Locke</w:t>
                      </w:r>
                      <w:r>
                        <w:rPr>
                          <w:rFonts w:ascii="Calibri" w:hAnsi="Calibri" w:cs="Calibri"/>
                          <w:color w:val="000000"/>
                        </w:rPr>
                        <w:t>'s understanding of individual rights that he outlines in his 2nd treatise of government. The negative can bring this back around and argue from John Locke that we need to limit our freedoms in a society at which point more study and a deeper discussion ar</w:t>
                      </w:r>
                      <w:r>
                        <w:rPr>
                          <w:rFonts w:ascii="Calibri" w:hAnsi="Calibri" w:cs="Calibri"/>
                          <w:color w:val="000000"/>
                        </w:rPr>
                        <w:t xml:space="preserve">e welcome. It is important to understand a lot about John Locke if at all </w:t>
                      </w:r>
                      <w:r w:rsidR="00564E32">
                        <w:rPr>
                          <w:rFonts w:ascii="Calibri" w:hAnsi="Calibri" w:cs="Calibri"/>
                          <w:color w:val="000000"/>
                        </w:rPr>
                        <w:t>possible,</w:t>
                      </w:r>
                      <w:r>
                        <w:rPr>
                          <w:rFonts w:ascii="Calibri" w:hAnsi="Calibri" w:cs="Calibri"/>
                          <w:color w:val="000000"/>
                        </w:rPr>
                        <w:t xml:space="preserve"> to </w:t>
                      </w:r>
                      <w:r w:rsidR="00E03551">
                        <w:rPr>
                          <w:rFonts w:ascii="Calibri" w:hAnsi="Calibri" w:cs="Calibri"/>
                          <w:color w:val="000000"/>
                        </w:rPr>
                        <w:t>understand</w:t>
                      </w:r>
                      <w:r>
                        <w:rPr>
                          <w:rFonts w:ascii="Calibri" w:hAnsi="Calibri" w:cs="Calibri"/>
                          <w:color w:val="000000"/>
                        </w:rPr>
                        <w:t xml:space="preserve"> how his philosophy can relate to multiple concepts. </w:t>
                      </w:r>
                    </w:p>
                    <w:p w14:paraId="15199265" w14:textId="6F76C33A" w:rsidR="00E360D9" w:rsidRDefault="00000000" w:rsidP="00E360D9">
                      <w:pPr>
                        <w:spacing w:line="256" w:lineRule="auto"/>
                        <w:rPr>
                          <w:rFonts w:ascii="Calibri" w:hAnsi="Calibri" w:cs="Calibri"/>
                          <w:color w:val="000000"/>
                        </w:rPr>
                      </w:pPr>
                      <w:r>
                        <w:rPr>
                          <w:rFonts w:ascii="Calibri" w:hAnsi="Calibri" w:cs="Calibri"/>
                          <w:color w:val="000000"/>
                        </w:rPr>
                        <w:t xml:space="preserve">Additionally, this case is heavily philosophy </w:t>
                      </w:r>
                      <w:r w:rsidR="00E03551">
                        <w:rPr>
                          <w:rFonts w:ascii="Calibri" w:hAnsi="Calibri" w:cs="Calibri"/>
                          <w:color w:val="000000"/>
                        </w:rPr>
                        <w:t>focused</w:t>
                      </w:r>
                      <w:r>
                        <w:rPr>
                          <w:rFonts w:ascii="Calibri" w:hAnsi="Calibri" w:cs="Calibri"/>
                          <w:color w:val="000000"/>
                        </w:rPr>
                        <w:t xml:space="preserve"> and hypothetical </w:t>
                      </w:r>
                      <w:r w:rsidR="00E03551">
                        <w:rPr>
                          <w:rFonts w:ascii="Calibri" w:hAnsi="Calibri" w:cs="Calibri"/>
                          <w:color w:val="000000"/>
                        </w:rPr>
                        <w:t>focused</w:t>
                      </w:r>
                      <w:r>
                        <w:rPr>
                          <w:rFonts w:ascii="Calibri" w:hAnsi="Calibri" w:cs="Calibri"/>
                          <w:color w:val="000000"/>
                        </w:rPr>
                        <w:t xml:space="preserve"> as opposed to concrete s</w:t>
                      </w:r>
                      <w:r>
                        <w:rPr>
                          <w:rFonts w:ascii="Calibri" w:hAnsi="Calibri" w:cs="Calibri"/>
                          <w:color w:val="000000"/>
                        </w:rPr>
                        <w:t xml:space="preserve">tatistics or </w:t>
                      </w:r>
                      <w:r w:rsidR="00E03551">
                        <w:rPr>
                          <w:rFonts w:ascii="Calibri" w:hAnsi="Calibri" w:cs="Calibri"/>
                          <w:color w:val="000000"/>
                        </w:rPr>
                        <w:t>outside</w:t>
                      </w:r>
                      <w:r>
                        <w:rPr>
                          <w:rFonts w:ascii="Calibri" w:hAnsi="Calibri" w:cs="Calibri"/>
                          <w:color w:val="000000"/>
                        </w:rPr>
                        <w:t xml:space="preserve"> evidence </w:t>
                      </w:r>
                      <w:r w:rsidR="00E03551">
                        <w:rPr>
                          <w:rFonts w:ascii="Calibri" w:hAnsi="Calibri" w:cs="Calibri"/>
                          <w:color w:val="000000"/>
                        </w:rPr>
                        <w:t>focused</w:t>
                      </w:r>
                      <w:r>
                        <w:rPr>
                          <w:rFonts w:ascii="Calibri" w:hAnsi="Calibri" w:cs="Calibri"/>
                          <w:color w:val="000000"/>
                        </w:rPr>
                        <w:t xml:space="preserve"> (although much is referenced).  </w:t>
                      </w:r>
                    </w:p>
                  </w:txbxContent>
                </v:textbox>
              </v:rect>
            </w:pict>
          </mc:Fallback>
        </mc:AlternateContent>
      </w:r>
    </w:p>
    <w:p w14:paraId="1811E9F2" w14:textId="77777777" w:rsidR="000E099F" w:rsidRDefault="000E099F" w:rsidP="000E099F"/>
    <w:p w14:paraId="02489979" w14:textId="77777777" w:rsidR="000E099F" w:rsidRDefault="000E099F" w:rsidP="000E099F"/>
    <w:p w14:paraId="36345F0B" w14:textId="77777777" w:rsidR="000E099F" w:rsidRDefault="000E099F" w:rsidP="000E099F"/>
    <w:p w14:paraId="122F09A9" w14:textId="77777777" w:rsidR="000E099F" w:rsidRDefault="000E099F" w:rsidP="000E099F"/>
    <w:p w14:paraId="319248A6" w14:textId="77777777" w:rsidR="000E099F" w:rsidRDefault="000E099F" w:rsidP="000E099F"/>
    <w:p w14:paraId="53F9E13E" w14:textId="77777777" w:rsidR="000E099F" w:rsidRDefault="000E099F" w:rsidP="000E099F"/>
    <w:p w14:paraId="3442F8AB" w14:textId="77777777" w:rsidR="000E099F" w:rsidRDefault="000E099F" w:rsidP="000E099F"/>
    <w:p w14:paraId="084A763E" w14:textId="77777777" w:rsidR="000E099F" w:rsidRDefault="000E099F" w:rsidP="000E099F"/>
    <w:p w14:paraId="2BA6CBE4" w14:textId="77777777" w:rsidR="000E099F" w:rsidRDefault="000E099F" w:rsidP="000E099F"/>
    <w:p w14:paraId="38E8B97A" w14:textId="77777777" w:rsidR="000E099F" w:rsidRDefault="000E099F" w:rsidP="000E099F"/>
    <w:p w14:paraId="53205A61" w14:textId="77777777" w:rsidR="000E099F" w:rsidRDefault="000E099F" w:rsidP="000E099F"/>
    <w:p w14:paraId="1B382C02" w14:textId="77777777" w:rsidR="000E099F" w:rsidRDefault="000E099F" w:rsidP="000E099F"/>
    <w:p w14:paraId="54FD0A5D" w14:textId="77777777" w:rsidR="000E099F" w:rsidRDefault="000E099F" w:rsidP="000E099F"/>
    <w:p w14:paraId="0A837020" w14:textId="77777777" w:rsidR="000E099F" w:rsidRDefault="000E099F" w:rsidP="000E099F"/>
    <w:p w14:paraId="6F712309" w14:textId="77777777" w:rsidR="000E099F" w:rsidRDefault="000E099F" w:rsidP="000E099F"/>
    <w:p w14:paraId="6259FEF0" w14:textId="77777777" w:rsidR="000E099F" w:rsidRDefault="000E099F" w:rsidP="000E099F"/>
    <w:p w14:paraId="319621F8" w14:textId="77777777" w:rsidR="000E099F" w:rsidRDefault="000E099F" w:rsidP="000E099F"/>
    <w:p w14:paraId="67A1E655" w14:textId="77777777" w:rsidR="000E099F" w:rsidRDefault="000E099F" w:rsidP="000E099F"/>
    <w:p w14:paraId="490E3068" w14:textId="77777777" w:rsidR="000E099F" w:rsidRDefault="000E099F" w:rsidP="000E099F"/>
    <w:p w14:paraId="4063E457" w14:textId="77777777" w:rsidR="00B404CD" w:rsidRDefault="4B448B37" w:rsidP="4B448B37">
      <w:pPr>
        <w:spacing w:line="254" w:lineRule="auto"/>
        <w:ind w:left="360"/>
        <w:rPr>
          <w:sz w:val="20"/>
          <w:szCs w:val="20"/>
        </w:rPr>
      </w:pPr>
      <w:r w:rsidRPr="4B448B37">
        <w:rPr>
          <w:b/>
          <w:bCs/>
          <w:i/>
          <w:iCs/>
          <w:color w:val="000000" w:themeColor="text1"/>
          <w:sz w:val="20"/>
          <w:szCs w:val="20"/>
          <w:u w:val="single"/>
        </w:rPr>
        <w:t>Thomas Jefferson</w:t>
      </w:r>
      <w:r w:rsidRPr="4B448B37">
        <w:rPr>
          <w:color w:val="000000" w:themeColor="text1"/>
          <w:sz w:val="20"/>
          <w:szCs w:val="20"/>
        </w:rPr>
        <w:t xml:space="preserve"> (“Thomas Jefferson Quotes.” </w:t>
      </w:r>
      <w:r w:rsidRPr="4B448B37">
        <w:rPr>
          <w:i/>
          <w:iCs/>
          <w:color w:val="000000" w:themeColor="text1"/>
          <w:sz w:val="20"/>
          <w:szCs w:val="20"/>
        </w:rPr>
        <w:t>BrainyQuote</w:t>
      </w:r>
      <w:r w:rsidRPr="4B448B37">
        <w:rPr>
          <w:color w:val="000000" w:themeColor="text1"/>
          <w:sz w:val="20"/>
          <w:szCs w:val="20"/>
        </w:rPr>
        <w:t xml:space="preserve">, Xplore, </w:t>
      </w:r>
      <w:r w:rsidR="00B404CD">
        <w:tab/>
      </w:r>
      <w:hyperlink r:id="rId8">
        <w:r w:rsidRPr="4B448B37">
          <w:rPr>
            <w:rStyle w:val="Hyperlink"/>
            <w:sz w:val="20"/>
            <w:szCs w:val="20"/>
          </w:rPr>
          <w:t>https://www.brainyquote.com/quotes/thomas_jefferson_157212</w:t>
        </w:r>
      </w:hyperlink>
      <w:r w:rsidRPr="4B448B37">
        <w:rPr>
          <w:color w:val="000000" w:themeColor="text1"/>
          <w:sz w:val="20"/>
          <w:szCs w:val="20"/>
        </w:rPr>
        <w:t>, Accessed September 27, 2022).</w:t>
      </w:r>
    </w:p>
    <w:p w14:paraId="533BC049" w14:textId="77777777" w:rsidR="00B404CD" w:rsidRDefault="00B404CD" w:rsidP="4B448B37">
      <w:pPr>
        <w:spacing w:line="480" w:lineRule="auto"/>
        <w:rPr>
          <w:color w:val="000000" w:themeColor="text1"/>
          <w:sz w:val="20"/>
          <w:szCs w:val="20"/>
        </w:rPr>
      </w:pPr>
    </w:p>
    <w:p w14:paraId="364C92D4" w14:textId="77777777" w:rsidR="00B404CD" w:rsidRDefault="4B448B37" w:rsidP="4B448B37">
      <w:pPr>
        <w:spacing w:line="360" w:lineRule="auto"/>
        <w:ind w:left="360"/>
        <w:rPr>
          <w:color w:val="000000" w:themeColor="text1"/>
          <w:sz w:val="20"/>
          <w:szCs w:val="20"/>
          <w:u w:val="single"/>
        </w:rPr>
      </w:pPr>
      <w:r w:rsidRPr="4B448B37">
        <w:rPr>
          <w:color w:val="000000" w:themeColor="text1"/>
          <w:sz w:val="20"/>
          <w:szCs w:val="20"/>
          <w:u w:val="single"/>
        </w:rPr>
        <w:t>We hold these truths to be self-evident: that all men are created equal; that they are endowed by their Creator with certain unalienable rights; that among these are life, liberty, and the pursuit of happiness.</w:t>
      </w:r>
    </w:p>
    <w:p w14:paraId="32A98E7B" w14:textId="77777777" w:rsidR="00B404CD" w:rsidRDefault="00B404CD" w:rsidP="4B448B37">
      <w:pPr>
        <w:spacing w:line="360" w:lineRule="auto"/>
        <w:ind w:left="360"/>
        <w:rPr>
          <w:color w:val="000000" w:themeColor="text1"/>
          <w:sz w:val="20"/>
          <w:szCs w:val="20"/>
        </w:rPr>
      </w:pPr>
    </w:p>
    <w:p w14:paraId="2DCBD8C1" w14:textId="77777777" w:rsidR="00B404CD" w:rsidRDefault="4B448B37" w:rsidP="4B448B37">
      <w:pPr>
        <w:spacing w:line="360" w:lineRule="auto"/>
        <w:rPr>
          <w:color w:val="000000" w:themeColor="text1"/>
        </w:rPr>
      </w:pPr>
      <w:r w:rsidRPr="4B448B37">
        <w:rPr>
          <w:color w:val="000000" w:themeColor="text1"/>
        </w:rPr>
        <w:t xml:space="preserve">These famous words bring to our memory an indispensable truth: that to be human is to have honor, and to uphold that honor and act justly we must protect individual rights. It is because I agree with Thomas Jefferson, that I stand resolved: </w:t>
      </w:r>
      <w:r w:rsidRPr="4B448B37">
        <w:rPr>
          <w:i/>
          <w:iCs/>
          <w:color w:val="000000" w:themeColor="text1"/>
          <w:u w:val="single"/>
        </w:rPr>
        <w:t>The individual right to property ought to be valued above the economic interest of the community.</w:t>
      </w:r>
      <w:r w:rsidRPr="4B448B37">
        <w:rPr>
          <w:color w:val="000000" w:themeColor="text1"/>
        </w:rPr>
        <w:t xml:space="preserve"> </w:t>
      </w:r>
    </w:p>
    <w:p w14:paraId="00473650" w14:textId="77777777" w:rsidR="00B404CD" w:rsidRDefault="00B404CD" w:rsidP="4B448B37">
      <w:pPr>
        <w:spacing w:line="360" w:lineRule="auto"/>
        <w:rPr>
          <w:color w:val="000000" w:themeColor="text1"/>
        </w:rPr>
      </w:pPr>
    </w:p>
    <w:p w14:paraId="46FB5881" w14:textId="77777777" w:rsidR="00B404CD" w:rsidRDefault="4B448B37" w:rsidP="4B448B37">
      <w:pPr>
        <w:spacing w:line="360" w:lineRule="auto"/>
        <w:rPr>
          <w:color w:val="000000" w:themeColor="text1"/>
        </w:rPr>
      </w:pPr>
      <w:r w:rsidRPr="4B448B37">
        <w:rPr>
          <w:color w:val="000000" w:themeColor="text1"/>
        </w:rPr>
        <w:t>Before we explain my reasoning, allow me to provide some definitions.</w:t>
      </w:r>
    </w:p>
    <w:p w14:paraId="337F249B" w14:textId="77777777" w:rsidR="00B404CD" w:rsidRDefault="00B404CD" w:rsidP="4B448B37"/>
    <w:p w14:paraId="2FAC2B12" w14:textId="77777777" w:rsidR="00164A58" w:rsidRDefault="00164A58" w:rsidP="4B448B37"/>
    <w:p w14:paraId="7AFD266E" w14:textId="77777777" w:rsidR="00B60CCD" w:rsidRDefault="4B448B37" w:rsidP="00B60CCD">
      <w:pPr>
        <w:pStyle w:val="Contention"/>
      </w:pPr>
      <w:r>
        <w:lastRenderedPageBreak/>
        <w:t>Definitions</w:t>
      </w:r>
    </w:p>
    <w:p w14:paraId="5CB84272" w14:textId="77777777" w:rsidR="4B448B37" w:rsidRDefault="4B448B37" w:rsidP="4B448B37">
      <w:pPr>
        <w:pStyle w:val="Contention"/>
      </w:pPr>
    </w:p>
    <w:p w14:paraId="23D9EC41" w14:textId="77777777" w:rsidR="4B448B37" w:rsidRDefault="4B448B37" w:rsidP="4B448B37">
      <w:pPr>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106-107, 141, </w:t>
      </w:r>
      <w:hyperlink r:id="rId9">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7A492F1C" w14:textId="77777777" w:rsidR="4B448B37" w:rsidRDefault="4B448B37" w:rsidP="4B448B37">
      <w:pPr>
        <w:ind w:left="360"/>
        <w:rPr>
          <w:color w:val="000000" w:themeColor="text1"/>
          <w:sz w:val="20"/>
          <w:szCs w:val="20"/>
        </w:rPr>
      </w:pPr>
    </w:p>
    <w:p w14:paraId="64A13989" w14:textId="77777777" w:rsidR="4B448B37" w:rsidRDefault="4B448B37" w:rsidP="4B448B37">
      <w:pPr>
        <w:ind w:left="360"/>
        <w:rPr>
          <w:color w:val="000000" w:themeColor="text1"/>
          <w:sz w:val="20"/>
          <w:szCs w:val="20"/>
        </w:rPr>
      </w:pPr>
      <w:r w:rsidRPr="4B448B37">
        <w:rPr>
          <w:color w:val="000000" w:themeColor="text1"/>
          <w:sz w:val="20"/>
          <w:szCs w:val="20"/>
        </w:rPr>
        <w:t>*the following paragraph in brackets paraphrases and quotes the above source as cited*</w:t>
      </w:r>
    </w:p>
    <w:p w14:paraId="18291A0F" w14:textId="77777777" w:rsidR="4B448B37" w:rsidRDefault="4B448B37" w:rsidP="4B448B37">
      <w:pPr>
        <w:rPr>
          <w:color w:val="000000" w:themeColor="text1"/>
        </w:rPr>
      </w:pPr>
    </w:p>
    <w:p w14:paraId="7BD96A64" w14:textId="77777777" w:rsidR="4B448B37" w:rsidRDefault="4B448B37" w:rsidP="4B448B37">
      <w:pPr>
        <w:spacing w:line="360" w:lineRule="auto"/>
        <w:rPr>
          <w:color w:val="000000" w:themeColor="text1"/>
          <w:sz w:val="20"/>
          <w:szCs w:val="20"/>
        </w:rPr>
      </w:pPr>
      <w:r w:rsidRPr="4B448B37">
        <w:rPr>
          <w:color w:val="000000" w:themeColor="text1"/>
        </w:rPr>
        <w:t xml:space="preserve">[The renown philosopher John Locke describes in his 2nd Treatise of Government that all human beings are created by God </w:t>
      </w:r>
      <w:r w:rsidRPr="4B448B37">
        <w:rPr>
          <w:color w:val="000000" w:themeColor="text1"/>
          <w:u w:val="single"/>
        </w:rPr>
        <w:t>“naturally”</w:t>
      </w:r>
      <w:r w:rsidRPr="4B448B37">
        <w:rPr>
          <w:color w:val="000000" w:themeColor="text1"/>
        </w:rPr>
        <w:t xml:space="preserve"> possessing particular freedoms pertaining to the ownership of the self, freedom to act, and ability to have and exercise dominion over possessions. In this </w:t>
      </w:r>
      <w:r w:rsidRPr="4B448B37">
        <w:rPr>
          <w:color w:val="000000" w:themeColor="text1"/>
          <w:u w:val="single"/>
        </w:rPr>
        <w:t>“state of nature”</w:t>
      </w:r>
      <w:r w:rsidRPr="4B448B37">
        <w:rPr>
          <w:color w:val="000000" w:themeColor="text1"/>
        </w:rPr>
        <w:t xml:space="preserve"> Locke argues there is </w:t>
      </w:r>
      <w:r w:rsidRPr="4B448B37">
        <w:rPr>
          <w:color w:val="000000" w:themeColor="text1"/>
          <w:u w:val="single"/>
        </w:rPr>
        <w:t>“a law of Nature”</w:t>
      </w:r>
      <w:r w:rsidRPr="4B448B37">
        <w:rPr>
          <w:color w:val="000000" w:themeColor="text1"/>
        </w:rPr>
        <w:t xml:space="preserve"> which dictates that </w:t>
      </w:r>
      <w:r w:rsidRPr="4B448B37">
        <w:rPr>
          <w:color w:val="000000" w:themeColor="text1"/>
          <w:u w:val="single"/>
        </w:rPr>
        <w:t>“being all equal and independent, no one ought to harm another in his life, health, liberty or possessions”</w:t>
      </w:r>
      <w:r w:rsidRPr="4B448B37">
        <w:rPr>
          <w:color w:val="000000" w:themeColor="text1"/>
        </w:rPr>
        <w:t>. Locke argued based on this philosophy that these things (namely life, liberty, and property) were items established by God to all human beings, or in other words, what we would refer to as individual rights].</w:t>
      </w:r>
    </w:p>
    <w:p w14:paraId="5ED38054" w14:textId="77777777" w:rsidR="4B448B37" w:rsidRDefault="4B448B37" w:rsidP="4B448B37">
      <w:pPr>
        <w:spacing w:line="360" w:lineRule="auto"/>
        <w:rPr>
          <w:color w:val="000000" w:themeColor="text1"/>
        </w:rPr>
      </w:pPr>
    </w:p>
    <w:p w14:paraId="72EEF60C" w14:textId="77777777" w:rsidR="4B448B37" w:rsidRDefault="4B448B37" w:rsidP="4B448B37">
      <w:pPr>
        <w:spacing w:line="360" w:lineRule="auto"/>
        <w:rPr>
          <w:i/>
          <w:iCs/>
          <w:color w:val="000000" w:themeColor="text1"/>
        </w:rPr>
      </w:pPr>
      <w:r w:rsidRPr="4B448B37">
        <w:rPr>
          <w:color w:val="000000" w:themeColor="text1"/>
        </w:rPr>
        <w:t xml:space="preserve">Thus, I define...      </w:t>
      </w:r>
    </w:p>
    <w:p w14:paraId="54621AE7" w14:textId="77777777" w:rsidR="4B448B37" w:rsidRDefault="4B448B37" w:rsidP="4B448B37">
      <w:pPr>
        <w:spacing w:line="360" w:lineRule="auto"/>
        <w:rPr>
          <w:i/>
          <w:iCs/>
          <w:color w:val="000000" w:themeColor="text1"/>
        </w:rPr>
      </w:pPr>
      <w:r w:rsidRPr="4B448B37">
        <w:rPr>
          <w:color w:val="000000" w:themeColor="text1"/>
        </w:rPr>
        <w:t xml:space="preserve">                         </w:t>
      </w:r>
    </w:p>
    <w:p w14:paraId="52AEE32A" w14:textId="77777777" w:rsidR="4B448B37" w:rsidRDefault="4B448B37" w:rsidP="4B448B37">
      <w:pPr>
        <w:spacing w:line="360" w:lineRule="auto"/>
        <w:ind w:left="360"/>
        <w:rPr>
          <w:b/>
          <w:bCs/>
          <w:i/>
          <w:iCs/>
          <w:color w:val="000000" w:themeColor="text1"/>
          <w:sz w:val="20"/>
          <w:szCs w:val="20"/>
        </w:rPr>
      </w:pPr>
      <w:r w:rsidRPr="4B448B37">
        <w:rPr>
          <w:b/>
          <w:bCs/>
          <w:i/>
          <w:iCs/>
          <w:color w:val="000000" w:themeColor="text1"/>
          <w:sz w:val="20"/>
          <w:szCs w:val="20"/>
        </w:rPr>
        <w:t>“The Individual Right to Property”</w:t>
      </w:r>
    </w:p>
    <w:p w14:paraId="1A4D9488" w14:textId="77777777" w:rsidR="4B448B37" w:rsidRDefault="4B448B37" w:rsidP="4B448B37">
      <w:pPr>
        <w:spacing w:line="360" w:lineRule="auto"/>
        <w:ind w:left="360"/>
        <w:rPr>
          <w:i/>
          <w:iCs/>
          <w:color w:val="000000" w:themeColor="text1"/>
          <w:sz w:val="20"/>
          <w:szCs w:val="20"/>
        </w:rPr>
      </w:pPr>
      <w:r w:rsidRPr="4B448B37">
        <w:rPr>
          <w:color w:val="000000" w:themeColor="text1"/>
          <w:sz w:val="20"/>
          <w:szCs w:val="20"/>
        </w:rPr>
        <w:t xml:space="preserve">the inherent (God given) right of a person to own property and use it as they see fit without interference from others </w:t>
      </w:r>
      <w:r w:rsidRPr="4B448B37">
        <w:rPr>
          <w:color w:val="000000" w:themeColor="text1"/>
        </w:rPr>
        <w:t xml:space="preserve">  </w:t>
      </w:r>
    </w:p>
    <w:p w14:paraId="2D47E9D1" w14:textId="77777777" w:rsidR="4B448B37" w:rsidRDefault="4B448B37" w:rsidP="4B448B37">
      <w:pPr>
        <w:spacing w:line="360" w:lineRule="auto"/>
        <w:ind w:left="360"/>
        <w:rPr>
          <w:color w:val="000000" w:themeColor="text1"/>
        </w:rPr>
      </w:pPr>
    </w:p>
    <w:p w14:paraId="3AE1CA8C" w14:textId="77777777" w:rsidR="4B448B37" w:rsidRDefault="4B448B37" w:rsidP="4B448B37">
      <w:pPr>
        <w:spacing w:line="360" w:lineRule="auto"/>
        <w:ind w:left="360"/>
        <w:rPr>
          <w:i/>
          <w:iCs/>
          <w:color w:val="000000" w:themeColor="text1"/>
          <w:sz w:val="20"/>
          <w:szCs w:val="20"/>
        </w:rPr>
      </w:pPr>
      <w:r w:rsidRPr="4B448B37">
        <w:rPr>
          <w:i/>
          <w:iCs/>
          <w:color w:val="000000" w:themeColor="text1"/>
          <w:sz w:val="20"/>
          <w:szCs w:val="20"/>
        </w:rPr>
        <w:t>*Note the above definition is custom but based on the ideas from the below source as cited*</w:t>
      </w:r>
    </w:p>
    <w:p w14:paraId="03242B9D" w14:textId="77777777" w:rsidR="4B448B37" w:rsidRDefault="4B448B37" w:rsidP="4B448B37">
      <w:pPr>
        <w:spacing w:line="360" w:lineRule="auto"/>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106-107, 141, </w:t>
      </w:r>
      <w:hyperlink r:id="rId10">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1DA9D5D8" w14:textId="77777777" w:rsidR="4B448B37" w:rsidRDefault="4B448B37" w:rsidP="4B448B37">
      <w:pPr>
        <w:spacing w:line="360" w:lineRule="auto"/>
        <w:ind w:left="360"/>
        <w:rPr>
          <w:color w:val="000000" w:themeColor="text1"/>
          <w:sz w:val="20"/>
          <w:szCs w:val="20"/>
        </w:rPr>
      </w:pPr>
    </w:p>
    <w:p w14:paraId="177D6E9B" w14:textId="77777777" w:rsidR="4B448B37" w:rsidRDefault="4B448B37" w:rsidP="4B448B37">
      <w:pPr>
        <w:ind w:left="360"/>
        <w:rPr>
          <w:color w:val="000000" w:themeColor="text1"/>
          <w:sz w:val="20"/>
          <w:szCs w:val="20"/>
        </w:rPr>
      </w:pPr>
    </w:p>
    <w:p w14:paraId="4208DE17" w14:textId="77777777" w:rsidR="4B448B37" w:rsidRDefault="4B448B37" w:rsidP="4B448B37">
      <w:pPr>
        <w:spacing w:line="360" w:lineRule="auto"/>
        <w:rPr>
          <w:color w:val="000000" w:themeColor="text1"/>
        </w:rPr>
      </w:pPr>
      <w:r w:rsidRPr="4B448B37">
        <w:rPr>
          <w:color w:val="000000" w:themeColor="text1"/>
        </w:rPr>
        <w:t xml:space="preserve">Also, I would like to define the term... </w:t>
      </w:r>
    </w:p>
    <w:p w14:paraId="693CF185" w14:textId="77777777" w:rsidR="4B448B37" w:rsidRDefault="4B448B37" w:rsidP="4B448B37">
      <w:pPr>
        <w:spacing w:line="360" w:lineRule="auto"/>
        <w:rPr>
          <w:color w:val="000000" w:themeColor="text1"/>
        </w:rPr>
      </w:pPr>
    </w:p>
    <w:p w14:paraId="620A5B00" w14:textId="77777777" w:rsidR="4B448B37" w:rsidRDefault="4B448B37" w:rsidP="4B448B37">
      <w:pPr>
        <w:spacing w:line="480" w:lineRule="auto"/>
        <w:ind w:left="360"/>
        <w:rPr>
          <w:i/>
          <w:iCs/>
          <w:color w:val="000000" w:themeColor="text1"/>
          <w:sz w:val="20"/>
          <w:szCs w:val="20"/>
          <w:u w:val="single"/>
        </w:rPr>
      </w:pPr>
      <w:r w:rsidRPr="4B448B37">
        <w:rPr>
          <w:b/>
          <w:bCs/>
          <w:i/>
          <w:iCs/>
          <w:color w:val="000000" w:themeColor="text1"/>
          <w:sz w:val="20"/>
          <w:szCs w:val="20"/>
        </w:rPr>
        <w:t>“Economic”</w:t>
      </w:r>
      <w:r w:rsidRPr="4B448B37">
        <w:rPr>
          <w:color w:val="000000" w:themeColor="text1"/>
          <w:sz w:val="20"/>
          <w:szCs w:val="20"/>
        </w:rPr>
        <w:t xml:space="preserve"> </w:t>
      </w:r>
      <w:r w:rsidRPr="4B448B37">
        <w:rPr>
          <w:i/>
          <w:iCs/>
          <w:color w:val="000000" w:themeColor="text1"/>
          <w:sz w:val="20"/>
          <w:szCs w:val="20"/>
          <w:u w:val="single"/>
        </w:rPr>
        <w:t>Merriam Webster Dictionary</w:t>
      </w:r>
      <w:r w:rsidRPr="4B448B37">
        <w:rPr>
          <w:i/>
          <w:iCs/>
          <w:color w:val="000000" w:themeColor="text1"/>
          <w:sz w:val="20"/>
          <w:szCs w:val="20"/>
        </w:rPr>
        <w:t xml:space="preserve"> </w:t>
      </w:r>
    </w:p>
    <w:p w14:paraId="4251E71E" w14:textId="77777777" w:rsidR="4B448B37" w:rsidRDefault="00000000" w:rsidP="4B448B37">
      <w:pPr>
        <w:ind w:left="360"/>
        <w:rPr>
          <w:color w:val="000000" w:themeColor="text1"/>
          <w:sz w:val="20"/>
          <w:szCs w:val="20"/>
        </w:rPr>
      </w:pPr>
      <w:hyperlink r:id="rId11">
        <w:r w:rsidR="4B448B37" w:rsidRPr="4B448B37">
          <w:rPr>
            <w:rStyle w:val="Hyperlink"/>
            <w:sz w:val="20"/>
            <w:szCs w:val="20"/>
          </w:rPr>
          <w:t>https://www.merriam-webster.com/dictionary/economic</w:t>
        </w:r>
      </w:hyperlink>
      <w:r w:rsidR="4B448B37" w:rsidRPr="4B448B37">
        <w:rPr>
          <w:color w:val="000000" w:themeColor="text1"/>
          <w:sz w:val="20"/>
          <w:szCs w:val="20"/>
        </w:rPr>
        <w:t xml:space="preserve">. Accessed September 27, 2022. </w:t>
      </w:r>
    </w:p>
    <w:p w14:paraId="5B1C34C0" w14:textId="77777777" w:rsidR="4B448B37" w:rsidRDefault="4B448B37" w:rsidP="4B448B37">
      <w:pPr>
        <w:ind w:left="360" w:hanging="720"/>
        <w:rPr>
          <w:color w:val="000000" w:themeColor="text1"/>
          <w:sz w:val="20"/>
          <w:szCs w:val="20"/>
          <w:u w:val="single"/>
        </w:rPr>
      </w:pPr>
    </w:p>
    <w:p w14:paraId="64209532" w14:textId="77777777" w:rsidR="4B448B37" w:rsidRDefault="4B448B37" w:rsidP="4B448B37">
      <w:pPr>
        <w:ind w:left="360"/>
        <w:rPr>
          <w:color w:val="000000" w:themeColor="text1"/>
          <w:sz w:val="20"/>
          <w:szCs w:val="20"/>
        </w:rPr>
      </w:pPr>
      <w:r w:rsidRPr="4B448B37">
        <w:rPr>
          <w:color w:val="000000" w:themeColor="text1"/>
          <w:sz w:val="20"/>
          <w:szCs w:val="20"/>
        </w:rPr>
        <w:t>of, relating to, or based on the production, distribution, and consumption of goods and services</w:t>
      </w:r>
    </w:p>
    <w:p w14:paraId="51088B23" w14:textId="77777777" w:rsidR="4B448B37" w:rsidRDefault="4B448B37" w:rsidP="4B448B37">
      <w:pPr>
        <w:pStyle w:val="Contention"/>
      </w:pPr>
    </w:p>
    <w:p w14:paraId="4FCE8DBD" w14:textId="77777777" w:rsidR="009F7CF8" w:rsidRDefault="009F7CF8" w:rsidP="00164A58">
      <w:pPr>
        <w:rPr>
          <w:b/>
          <w:bCs/>
        </w:rPr>
      </w:pPr>
    </w:p>
    <w:p w14:paraId="42206533" w14:textId="77777777" w:rsidR="007C0512" w:rsidRPr="00164A58" w:rsidRDefault="4B448B37" w:rsidP="4B448B37">
      <w:pPr>
        <w:rPr>
          <w:b/>
          <w:bCs/>
        </w:rPr>
      </w:pPr>
      <w:r w:rsidRPr="4B448B37">
        <w:rPr>
          <w:b/>
          <w:bCs/>
        </w:rPr>
        <w:lastRenderedPageBreak/>
        <w:t xml:space="preserve">Resolution Analysis: </w:t>
      </w:r>
    </w:p>
    <w:p w14:paraId="6FD731B0" w14:textId="77777777" w:rsidR="007C0512" w:rsidRPr="00164A58" w:rsidRDefault="007C0512" w:rsidP="4B448B37">
      <w:pPr>
        <w:rPr>
          <w:b/>
          <w:bCs/>
        </w:rPr>
      </w:pPr>
    </w:p>
    <w:p w14:paraId="2D9A16D0" w14:textId="77777777" w:rsidR="007C0512" w:rsidRPr="00164A58" w:rsidRDefault="4B448B37" w:rsidP="4B448B37">
      <w:pPr>
        <w:ind w:firstLine="720"/>
        <w:rPr>
          <w:b/>
          <w:bCs/>
        </w:rPr>
      </w:pPr>
      <w:r w:rsidRPr="4B448B37">
        <w:rPr>
          <w:b/>
          <w:bCs/>
        </w:rPr>
        <w:t>A. Government Actor</w:t>
      </w:r>
    </w:p>
    <w:p w14:paraId="0B69F65E" w14:textId="77777777" w:rsidR="00164A58" w:rsidRDefault="00164A58" w:rsidP="007A76E8"/>
    <w:p w14:paraId="7B1D2E97" w14:textId="77777777" w:rsidR="4B448B37" w:rsidRDefault="4B448B37" w:rsidP="4B448B37">
      <w:pPr>
        <w:spacing w:line="360" w:lineRule="auto"/>
      </w:pPr>
      <w:r w:rsidRPr="4B448B37">
        <w:rPr>
          <w:color w:val="000000" w:themeColor="text1"/>
        </w:rPr>
        <w:t xml:space="preserve">With these two definitions established, we must note that the government is the </w:t>
      </w:r>
      <w:r w:rsidRPr="4B448B37">
        <w:rPr>
          <w:i/>
          <w:iCs/>
          <w:color w:val="000000" w:themeColor="text1"/>
        </w:rPr>
        <w:t>actor</w:t>
      </w:r>
      <w:r w:rsidRPr="4B448B37">
        <w:rPr>
          <w:color w:val="000000" w:themeColor="text1"/>
        </w:rPr>
        <w:t xml:space="preserve"> in this resolution. The </w:t>
      </w:r>
      <w:r w:rsidRPr="4B448B37">
        <w:rPr>
          <w:i/>
          <w:iCs/>
          <w:color w:val="000000" w:themeColor="text1"/>
        </w:rPr>
        <w:t>actor</w:t>
      </w:r>
      <w:r w:rsidRPr="4B448B37">
        <w:rPr>
          <w:color w:val="000000" w:themeColor="text1"/>
        </w:rPr>
        <w:t xml:space="preserve"> is the person or entity that will choose to affirm or negate the resolution and take action based on that choice. In order for that choice to exist, the actor must be able to both affirm and negate the resolution. Thus, the actor must be capable of enforcing and upholding the rights of individuals as well as limiting or overruling the rights of individuals. If a person’s individual right to property can be legitimately overruled at all, the only entity with the power to do so would be government authority. Thus, we must answer the resolution recognizing that the one acting is the government. </w:t>
      </w:r>
    </w:p>
    <w:p w14:paraId="29914AC5" w14:textId="77777777" w:rsidR="4B448B37" w:rsidRDefault="4B448B37" w:rsidP="4B448B37">
      <w:pPr>
        <w:spacing w:line="360" w:lineRule="auto"/>
        <w:rPr>
          <w:color w:val="000000" w:themeColor="text1"/>
        </w:rPr>
      </w:pPr>
    </w:p>
    <w:p w14:paraId="45EE4168" w14:textId="58F63CDE" w:rsidR="4B448B37" w:rsidRDefault="4B448B37" w:rsidP="4B448B37">
      <w:pPr>
        <w:spacing w:line="360" w:lineRule="auto"/>
        <w:ind w:firstLine="720"/>
        <w:rPr>
          <w:b/>
          <w:bCs/>
          <w:color w:val="000000" w:themeColor="text1"/>
        </w:rPr>
      </w:pPr>
      <w:r w:rsidRPr="4B448B37">
        <w:rPr>
          <w:b/>
          <w:bCs/>
          <w:color w:val="000000" w:themeColor="text1"/>
        </w:rPr>
        <w:t xml:space="preserve">B. </w:t>
      </w:r>
      <w:r w:rsidR="00E03551" w:rsidRPr="4B448B37">
        <w:rPr>
          <w:b/>
          <w:bCs/>
          <w:color w:val="000000" w:themeColor="text1"/>
        </w:rPr>
        <w:t>Resolution</w:t>
      </w:r>
      <w:r w:rsidRPr="4B448B37">
        <w:rPr>
          <w:b/>
          <w:bCs/>
          <w:color w:val="000000" w:themeColor="text1"/>
        </w:rPr>
        <w:t xml:space="preserve"> Interpretation</w:t>
      </w:r>
    </w:p>
    <w:p w14:paraId="60500474" w14:textId="77777777" w:rsidR="4B448B37" w:rsidRDefault="4B448B37" w:rsidP="4B448B37">
      <w:pPr>
        <w:spacing w:line="360" w:lineRule="auto"/>
        <w:ind w:firstLine="720"/>
        <w:rPr>
          <w:b/>
          <w:bCs/>
          <w:color w:val="000000" w:themeColor="text1"/>
        </w:rPr>
      </w:pPr>
    </w:p>
    <w:p w14:paraId="78C7AF87" w14:textId="77777777" w:rsidR="4B448B37" w:rsidRDefault="4B448B37" w:rsidP="4B448B37">
      <w:pPr>
        <w:spacing w:line="360" w:lineRule="auto"/>
        <w:rPr>
          <w:color w:val="000000" w:themeColor="text1"/>
        </w:rPr>
      </w:pPr>
      <w:r w:rsidRPr="4B448B37">
        <w:rPr>
          <w:color w:val="000000" w:themeColor="text1"/>
        </w:rPr>
        <w:t xml:space="preserve">Now that we have my definitions and actor laid out, the resolution ultimately becomes a question: when the economic interest of the community cannot be met unless we either limit or overrule an individual’s right to property, what should we do? More specifically, this is a question to governments, and whether they should use their power in these situations and interfere with property rights in an attempt to fulfill economic goals. </w:t>
      </w:r>
    </w:p>
    <w:p w14:paraId="1FA5C2A2" w14:textId="77777777" w:rsidR="4B448B37" w:rsidRDefault="4B448B37" w:rsidP="4B448B37"/>
    <w:p w14:paraId="35288C9B" w14:textId="77777777" w:rsidR="00447A3C" w:rsidRDefault="00447A3C" w:rsidP="00447A3C"/>
    <w:p w14:paraId="6FA6E249" w14:textId="77777777" w:rsidR="007A76E8" w:rsidRPr="00447A3C" w:rsidRDefault="4B448B37" w:rsidP="00447A3C">
      <w:pPr>
        <w:rPr>
          <w:b/>
          <w:bCs/>
        </w:rPr>
      </w:pPr>
      <w:r w:rsidRPr="4B448B37">
        <w:rPr>
          <w:b/>
          <w:bCs/>
        </w:rPr>
        <w:t>Value: Individual Rights</w:t>
      </w:r>
    </w:p>
    <w:p w14:paraId="7043EB66" w14:textId="77777777" w:rsidR="4B448B37" w:rsidRDefault="4B448B37" w:rsidP="4B448B37">
      <w:pPr>
        <w:rPr>
          <w:color w:val="000000" w:themeColor="text1"/>
          <w:sz w:val="20"/>
          <w:szCs w:val="20"/>
        </w:rPr>
      </w:pPr>
    </w:p>
    <w:p w14:paraId="78AAA302" w14:textId="77777777" w:rsidR="4B448B37" w:rsidRDefault="4B448B37" w:rsidP="4B448B37">
      <w:pPr>
        <w:rPr>
          <w:color w:val="000000" w:themeColor="text1"/>
        </w:rPr>
      </w:pPr>
      <w:r w:rsidRPr="4B448B37">
        <w:rPr>
          <w:color w:val="000000" w:themeColor="text1"/>
        </w:rPr>
        <w:t xml:space="preserve">In accordance with the reasoning I’ve already stated, I define... </w:t>
      </w:r>
    </w:p>
    <w:p w14:paraId="453C86C7" w14:textId="77777777" w:rsidR="4B448B37" w:rsidRDefault="4B448B37" w:rsidP="4B448B37">
      <w:pPr>
        <w:rPr>
          <w:color w:val="000000" w:themeColor="text1"/>
        </w:rPr>
      </w:pPr>
    </w:p>
    <w:p w14:paraId="3E0B4E4B" w14:textId="77777777" w:rsidR="4B448B37" w:rsidRDefault="4B448B37" w:rsidP="4B448B37">
      <w:pPr>
        <w:ind w:left="360"/>
        <w:rPr>
          <w:b/>
          <w:bCs/>
          <w:i/>
          <w:iCs/>
          <w:color w:val="000000" w:themeColor="text1"/>
          <w:sz w:val="20"/>
          <w:szCs w:val="20"/>
        </w:rPr>
      </w:pPr>
    </w:p>
    <w:p w14:paraId="52C77075" w14:textId="77777777" w:rsidR="4B448B37" w:rsidRDefault="4B448B37" w:rsidP="4B448B37">
      <w:pPr>
        <w:ind w:left="360"/>
        <w:rPr>
          <w:b/>
          <w:bCs/>
          <w:i/>
          <w:iCs/>
          <w:color w:val="000000" w:themeColor="text1"/>
          <w:sz w:val="20"/>
          <w:szCs w:val="20"/>
        </w:rPr>
      </w:pPr>
      <w:r w:rsidRPr="4B448B37">
        <w:rPr>
          <w:b/>
          <w:bCs/>
          <w:i/>
          <w:iCs/>
          <w:color w:val="000000" w:themeColor="text1"/>
          <w:sz w:val="20"/>
          <w:szCs w:val="20"/>
        </w:rPr>
        <w:t>“Individual Rights”</w:t>
      </w:r>
    </w:p>
    <w:p w14:paraId="483210D8" w14:textId="77777777" w:rsidR="4B448B37" w:rsidRDefault="4B448B37" w:rsidP="4B448B37">
      <w:pPr>
        <w:ind w:left="360"/>
        <w:rPr>
          <w:color w:val="000000" w:themeColor="text1"/>
        </w:rPr>
      </w:pPr>
      <w:r w:rsidRPr="4B448B37">
        <w:rPr>
          <w:color w:val="000000" w:themeColor="text1"/>
          <w:sz w:val="20"/>
          <w:szCs w:val="20"/>
        </w:rPr>
        <w:t>an individual’s inherent (God-given) rights to life, liberty, and property</w:t>
      </w:r>
      <w:r w:rsidRPr="4B448B37">
        <w:rPr>
          <w:color w:val="000000" w:themeColor="text1"/>
        </w:rPr>
        <w:t xml:space="preserve"> </w:t>
      </w:r>
    </w:p>
    <w:p w14:paraId="43BD0E3A" w14:textId="77777777" w:rsidR="4B448B37" w:rsidRDefault="4B448B37" w:rsidP="4B448B37">
      <w:pPr>
        <w:ind w:left="360"/>
        <w:rPr>
          <w:color w:val="000000" w:themeColor="text1"/>
        </w:rPr>
      </w:pPr>
    </w:p>
    <w:p w14:paraId="46D7A627" w14:textId="77777777" w:rsidR="4B448B37" w:rsidRDefault="4B448B37" w:rsidP="4B448B37">
      <w:pPr>
        <w:ind w:left="360"/>
        <w:rPr>
          <w:color w:val="000000" w:themeColor="text1"/>
        </w:rPr>
      </w:pPr>
    </w:p>
    <w:p w14:paraId="5A0E1343" w14:textId="77777777" w:rsidR="4B448B37" w:rsidRDefault="4B448B37" w:rsidP="4B448B37">
      <w:pPr>
        <w:spacing w:line="360" w:lineRule="auto"/>
        <w:ind w:left="360"/>
        <w:rPr>
          <w:i/>
          <w:iCs/>
          <w:color w:val="000000" w:themeColor="text1"/>
          <w:sz w:val="20"/>
          <w:szCs w:val="20"/>
        </w:rPr>
      </w:pPr>
      <w:r w:rsidRPr="4B448B37">
        <w:rPr>
          <w:i/>
          <w:iCs/>
          <w:color w:val="000000" w:themeColor="text1"/>
          <w:sz w:val="20"/>
          <w:szCs w:val="20"/>
        </w:rPr>
        <w:t>*Note the above definition is custom but based on the ideas from the below source as cited*</w:t>
      </w:r>
    </w:p>
    <w:p w14:paraId="6905DD29" w14:textId="77777777" w:rsidR="4B448B37" w:rsidRDefault="4B448B37" w:rsidP="4B448B37">
      <w:pPr>
        <w:spacing w:line="360" w:lineRule="auto"/>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106-107, 141, </w:t>
      </w:r>
      <w:hyperlink r:id="rId12">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21025659" w14:textId="77777777" w:rsidR="4B448B37" w:rsidRDefault="4B448B37" w:rsidP="4B448B37">
      <w:pPr>
        <w:rPr>
          <w:color w:val="000000" w:themeColor="text1"/>
        </w:rPr>
      </w:pPr>
    </w:p>
    <w:p w14:paraId="71B74FBF" w14:textId="77777777" w:rsidR="4B448B37" w:rsidRDefault="4B448B37" w:rsidP="4B448B37">
      <w:pPr>
        <w:spacing w:line="480" w:lineRule="auto"/>
        <w:rPr>
          <w:color w:val="000000" w:themeColor="text1"/>
        </w:rPr>
      </w:pPr>
      <w:r w:rsidRPr="4B448B37">
        <w:rPr>
          <w:color w:val="000000" w:themeColor="text1"/>
        </w:rPr>
        <w:lastRenderedPageBreak/>
        <w:t xml:space="preserve">This should be our value in today’s round because the government is the actor and they ought to consider the protection of these rights their most important duty. This is attested to once again by John Locke. </w:t>
      </w:r>
    </w:p>
    <w:p w14:paraId="207B542A" w14:textId="77777777" w:rsidR="4B448B37" w:rsidRDefault="4B448B37" w:rsidP="4B448B37">
      <w:pPr>
        <w:spacing w:line="480" w:lineRule="auto"/>
        <w:rPr>
          <w:color w:val="000000" w:themeColor="text1"/>
        </w:rPr>
      </w:pPr>
    </w:p>
    <w:p w14:paraId="365899D0" w14:textId="77777777" w:rsidR="4B448B37" w:rsidRDefault="4B448B37" w:rsidP="4B448B37">
      <w:pPr>
        <w:spacing w:line="360" w:lineRule="auto"/>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142, </w:t>
      </w:r>
      <w:hyperlink r:id="rId13">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00119024" w14:textId="77777777" w:rsidR="4B448B37" w:rsidRDefault="4B448B37" w:rsidP="4B448B37">
      <w:pPr>
        <w:spacing w:line="360" w:lineRule="auto"/>
        <w:ind w:left="360"/>
        <w:rPr>
          <w:color w:val="000000" w:themeColor="text1"/>
          <w:sz w:val="20"/>
          <w:szCs w:val="20"/>
        </w:rPr>
      </w:pPr>
    </w:p>
    <w:p w14:paraId="3CD364CF" w14:textId="77777777" w:rsidR="4B448B37" w:rsidRDefault="4B448B37" w:rsidP="4B448B37">
      <w:pPr>
        <w:ind w:left="360"/>
        <w:rPr>
          <w:color w:val="000000" w:themeColor="text1"/>
          <w:sz w:val="20"/>
          <w:szCs w:val="20"/>
        </w:rPr>
      </w:pPr>
      <w:r w:rsidRPr="4B448B37">
        <w:rPr>
          <w:color w:val="000000" w:themeColor="text1"/>
          <w:sz w:val="20"/>
          <w:szCs w:val="20"/>
        </w:rPr>
        <w:t>*the following paragraph in brackets paraphrases the above source as cited*</w:t>
      </w:r>
    </w:p>
    <w:p w14:paraId="14CF27BA" w14:textId="77777777" w:rsidR="4B448B37" w:rsidRDefault="4B448B37" w:rsidP="4B448B37">
      <w:pPr>
        <w:spacing w:line="480" w:lineRule="auto"/>
        <w:rPr>
          <w:color w:val="000000" w:themeColor="text1"/>
        </w:rPr>
      </w:pPr>
    </w:p>
    <w:p w14:paraId="6A33D978" w14:textId="77777777" w:rsidR="4B448B37" w:rsidRDefault="4B448B37" w:rsidP="4B448B37">
      <w:pPr>
        <w:spacing w:line="480" w:lineRule="auto"/>
        <w:rPr>
          <w:color w:val="000000" w:themeColor="text1"/>
        </w:rPr>
      </w:pPr>
      <w:r w:rsidRPr="4B448B37">
        <w:rPr>
          <w:color w:val="000000" w:themeColor="text1"/>
        </w:rPr>
        <w:t>[As John Locke argues, individuals come together to form governments, vesting all ruling authority with that government to create and enforce laws and punish offenses. Locke notes that the purpose of this creation of government power is to provide increased protection of life, liberty, and property for all members of that society, or in other words, to provide protection for individual rights].</w:t>
      </w:r>
    </w:p>
    <w:p w14:paraId="622AB4B2" w14:textId="77777777" w:rsidR="4B448B37" w:rsidRDefault="4B448B37" w:rsidP="4B448B37">
      <w:pPr>
        <w:spacing w:line="360" w:lineRule="auto"/>
      </w:pPr>
    </w:p>
    <w:p w14:paraId="1B630448" w14:textId="77777777" w:rsidR="4B448B37" w:rsidRDefault="4B448B37" w:rsidP="4B448B37">
      <w:r>
        <w:t>With my definitions, actor, and value established, let’s move on to my contentions</w:t>
      </w:r>
    </w:p>
    <w:p w14:paraId="40A7FC0C" w14:textId="77777777" w:rsidR="4B448B37" w:rsidRDefault="4B448B37" w:rsidP="4B448B37"/>
    <w:p w14:paraId="077D338D" w14:textId="77777777" w:rsidR="4B448B37" w:rsidRDefault="4B448B37" w:rsidP="4B448B37">
      <w:pPr>
        <w:rPr>
          <w:b/>
          <w:bCs/>
        </w:rPr>
      </w:pPr>
    </w:p>
    <w:p w14:paraId="692F5DDE" w14:textId="77777777" w:rsidR="4B448B37" w:rsidRDefault="4B448B37" w:rsidP="4B448B37">
      <w:pPr>
        <w:spacing w:line="480" w:lineRule="auto"/>
        <w:rPr>
          <w:color w:val="000000" w:themeColor="text1"/>
        </w:rPr>
      </w:pPr>
      <w:r w:rsidRPr="4B448B37">
        <w:rPr>
          <w:b/>
          <w:bCs/>
          <w:color w:val="000000" w:themeColor="text1"/>
        </w:rPr>
        <w:t>Contention 1: The government's purpose is to protect and uphold individual rights</w:t>
      </w:r>
    </w:p>
    <w:p w14:paraId="59310FF3" w14:textId="77777777" w:rsidR="4B448B37" w:rsidRDefault="4B448B37" w:rsidP="4B448B37">
      <w:pPr>
        <w:spacing w:line="480" w:lineRule="auto"/>
        <w:rPr>
          <w:b/>
          <w:bCs/>
          <w:color w:val="000000" w:themeColor="text1"/>
        </w:rPr>
      </w:pPr>
    </w:p>
    <w:p w14:paraId="4A3DB23F" w14:textId="77777777" w:rsidR="4B448B37" w:rsidRDefault="4B448B37" w:rsidP="4B448B37">
      <w:pPr>
        <w:spacing w:line="360" w:lineRule="auto"/>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142, </w:t>
      </w:r>
      <w:hyperlink r:id="rId14">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3BEBF3FA" w14:textId="77777777" w:rsidR="4B448B37" w:rsidRDefault="4B448B37" w:rsidP="4B448B37">
      <w:pPr>
        <w:spacing w:line="360" w:lineRule="auto"/>
        <w:ind w:left="360"/>
        <w:rPr>
          <w:color w:val="000000" w:themeColor="text1"/>
          <w:sz w:val="20"/>
          <w:szCs w:val="20"/>
        </w:rPr>
      </w:pPr>
    </w:p>
    <w:p w14:paraId="65FB9689" w14:textId="77777777" w:rsidR="4B448B37" w:rsidRDefault="4B448B37" w:rsidP="4B448B37">
      <w:pPr>
        <w:ind w:left="360"/>
        <w:rPr>
          <w:color w:val="000000" w:themeColor="text1"/>
          <w:sz w:val="20"/>
          <w:szCs w:val="20"/>
        </w:rPr>
      </w:pPr>
      <w:r w:rsidRPr="4B448B37">
        <w:rPr>
          <w:color w:val="000000" w:themeColor="text1"/>
          <w:sz w:val="20"/>
          <w:szCs w:val="20"/>
        </w:rPr>
        <w:t>*the statement in brackets references the above source as cited*</w:t>
      </w:r>
    </w:p>
    <w:p w14:paraId="7FCAE201" w14:textId="77777777" w:rsidR="4B448B37" w:rsidRDefault="4B448B37" w:rsidP="4B448B37">
      <w:pPr>
        <w:spacing w:line="480" w:lineRule="auto"/>
        <w:rPr>
          <w:b/>
          <w:bCs/>
          <w:color w:val="000000" w:themeColor="text1"/>
        </w:rPr>
      </w:pPr>
    </w:p>
    <w:p w14:paraId="254D3135" w14:textId="77777777" w:rsidR="4B448B37" w:rsidRDefault="4B448B37" w:rsidP="4B448B37">
      <w:pPr>
        <w:spacing w:line="360" w:lineRule="auto"/>
        <w:rPr>
          <w:color w:val="000000" w:themeColor="text1"/>
        </w:rPr>
      </w:pPr>
      <w:r w:rsidRPr="4B448B37">
        <w:rPr>
          <w:color w:val="000000" w:themeColor="text1"/>
        </w:rPr>
        <w:t xml:space="preserve">[As already discussed, John Locke clearly identifies that governments are formed in order to offer increased protection for individual rights]. Thus, anything a government does that contradicts this purpose is an illegitimate and unjust use of government power. A government must act in such a way to fulfill its purpose. </w:t>
      </w:r>
    </w:p>
    <w:p w14:paraId="271460A6" w14:textId="77777777" w:rsidR="4B448B37" w:rsidRDefault="4B448B37" w:rsidP="4B448B37">
      <w:pPr>
        <w:rPr>
          <w:color w:val="000000" w:themeColor="text1"/>
        </w:rPr>
      </w:pPr>
      <w:r w:rsidRPr="4B448B37">
        <w:rPr>
          <w:b/>
          <w:bCs/>
          <w:color w:val="000000" w:themeColor="text1"/>
        </w:rPr>
        <w:lastRenderedPageBreak/>
        <w:t>Contention 2: To uphold individual rights, government must uphold property rights.</w:t>
      </w:r>
    </w:p>
    <w:p w14:paraId="53CC85D6" w14:textId="77777777" w:rsidR="4B448B37" w:rsidRDefault="4B448B37" w:rsidP="4B448B37">
      <w:pPr>
        <w:rPr>
          <w:color w:val="000000" w:themeColor="text1"/>
        </w:rPr>
      </w:pPr>
    </w:p>
    <w:p w14:paraId="68375229" w14:textId="77777777" w:rsidR="4B448B37" w:rsidRDefault="4B448B37" w:rsidP="4B448B37">
      <w:pPr>
        <w:spacing w:line="360" w:lineRule="auto"/>
      </w:pPr>
      <w:r>
        <w:t xml:space="preserve">The individual right to property is an essential core part of our individual rights, just as life and liberty are. In order for governments to truly fulfill their duty and uphold individual rights, we must realize that they cannot be allowed to cherry-pick. Governments do not get to choose what aspects of human dignity they will honor and which they will disregard. They ought to be justly forbidden from holding life and liberty sacred while holding property as profane. The simple truth is, if we don’t uphold the individual right to property, we are violating individual rights. </w:t>
      </w:r>
    </w:p>
    <w:p w14:paraId="2D57CC8E" w14:textId="77777777" w:rsidR="4B448B37" w:rsidRDefault="4B448B37" w:rsidP="4B448B37">
      <w:pPr>
        <w:rPr>
          <w:b/>
          <w:bCs/>
        </w:rPr>
      </w:pPr>
    </w:p>
    <w:p w14:paraId="1C4F3F60" w14:textId="77777777" w:rsidR="4B448B37" w:rsidRDefault="4B448B37" w:rsidP="4B448B37">
      <w:pPr>
        <w:rPr>
          <w:b/>
          <w:bCs/>
        </w:rPr>
      </w:pPr>
    </w:p>
    <w:p w14:paraId="273F0CE9" w14:textId="77777777" w:rsidR="4B448B37" w:rsidRDefault="4B448B37" w:rsidP="4B448B37">
      <w:pPr>
        <w:rPr>
          <w:b/>
          <w:bCs/>
        </w:rPr>
      </w:pPr>
      <w:r w:rsidRPr="4B448B37">
        <w:rPr>
          <w:b/>
          <w:bCs/>
        </w:rPr>
        <w:t xml:space="preserve">Conclusion: </w:t>
      </w:r>
    </w:p>
    <w:p w14:paraId="38DF019D" w14:textId="77777777" w:rsidR="4B448B37" w:rsidRDefault="4B448B37" w:rsidP="4B448B37">
      <w:pPr>
        <w:rPr>
          <w:b/>
          <w:bCs/>
        </w:rPr>
      </w:pPr>
    </w:p>
    <w:p w14:paraId="5E4DBC00" w14:textId="77777777" w:rsidR="4B448B37" w:rsidRDefault="4B448B37" w:rsidP="4B448B37">
      <w:pPr>
        <w:spacing w:line="360" w:lineRule="auto"/>
        <w:rPr>
          <w:i/>
          <w:iCs/>
          <w:color w:val="000000" w:themeColor="text1"/>
        </w:rPr>
      </w:pPr>
      <w:r w:rsidRPr="4B448B37">
        <w:rPr>
          <w:color w:val="000000" w:themeColor="text1"/>
        </w:rPr>
        <w:t xml:space="preserve">We have seen today that governments are purposed to uphold the rights of their people, and that to fulfill this end, the individual right to property must be upheld. If the government violates the individual rights of the people for the sake of prosperity, it not only violates its obligation to the people but also unjustly harms the few for the benefit of the many. Governments ought not be given the power to remove birth-right possessions of our humanity or violate them in the name of increasing a sense of prosperity. Such a power is a tyranny and does not ensure justice or safety for any of its members. Conversely, a government that instead upholds and protects the individual right to property with enforced and established law is one that respects and honors its citizens individual rights. In order to uphold the value of individual rights, we must affirm the resolution and stand </w:t>
      </w:r>
      <w:r w:rsidRPr="4B448B37">
        <w:rPr>
          <w:i/>
          <w:iCs/>
          <w:color w:val="000000" w:themeColor="text1"/>
          <w:u w:val="single"/>
        </w:rPr>
        <w:t>Resolved: The Individual Right to Property Ought to be Valued Above The Economic Interest of the Community.</w:t>
      </w:r>
      <w:r w:rsidRPr="4B448B37">
        <w:rPr>
          <w:i/>
          <w:iCs/>
          <w:color w:val="000000" w:themeColor="text1"/>
        </w:rPr>
        <w:t xml:space="preserve"> </w:t>
      </w:r>
    </w:p>
    <w:p w14:paraId="67322F47" w14:textId="77777777" w:rsidR="4B448B37" w:rsidRDefault="4B448B37" w:rsidP="4B448B37">
      <w:pPr>
        <w:spacing w:line="480" w:lineRule="auto"/>
        <w:rPr>
          <w:color w:val="000000" w:themeColor="text1"/>
        </w:rPr>
      </w:pPr>
      <w:r w:rsidRPr="4B448B37">
        <w:rPr>
          <w:b/>
          <w:bCs/>
          <w:color w:val="000000" w:themeColor="text1"/>
        </w:rPr>
        <w:t xml:space="preserve"> </w:t>
      </w:r>
    </w:p>
    <w:p w14:paraId="0B4CAA7C" w14:textId="77777777" w:rsidR="4B448B37" w:rsidRDefault="4B448B37" w:rsidP="4B448B37">
      <w:pPr>
        <w:spacing w:line="480" w:lineRule="auto"/>
        <w:rPr>
          <w:color w:val="000000" w:themeColor="text1"/>
        </w:rPr>
      </w:pPr>
      <w:r w:rsidRPr="4B448B37">
        <w:rPr>
          <w:color w:val="000000" w:themeColor="text1"/>
        </w:rPr>
        <w:t xml:space="preserve"> </w:t>
      </w:r>
    </w:p>
    <w:p w14:paraId="17351BE9" w14:textId="77777777" w:rsidR="4B448B37" w:rsidRDefault="4B448B37" w:rsidP="4B448B37">
      <w:pPr>
        <w:spacing w:line="480" w:lineRule="auto"/>
        <w:rPr>
          <w:color w:val="000000" w:themeColor="text1"/>
        </w:rPr>
      </w:pPr>
      <w:r w:rsidRPr="4B448B37">
        <w:rPr>
          <w:color w:val="000000" w:themeColor="text1"/>
        </w:rPr>
        <w:t xml:space="preserve"> </w:t>
      </w:r>
    </w:p>
    <w:p w14:paraId="6B7C6A58" w14:textId="77777777" w:rsidR="4B448B37" w:rsidRDefault="4B448B37" w:rsidP="4B448B37">
      <w:pPr>
        <w:spacing w:line="480" w:lineRule="auto"/>
        <w:rPr>
          <w:color w:val="000000" w:themeColor="text1"/>
        </w:rPr>
      </w:pPr>
      <w:r w:rsidRPr="4B448B37">
        <w:rPr>
          <w:color w:val="000000" w:themeColor="text1"/>
        </w:rPr>
        <w:t xml:space="preserve"> </w:t>
      </w:r>
    </w:p>
    <w:p w14:paraId="1F08B4B9" w14:textId="77777777" w:rsidR="4B448B37" w:rsidRDefault="4B448B37" w:rsidP="4B448B37">
      <w:pPr>
        <w:spacing w:line="480" w:lineRule="auto"/>
        <w:rPr>
          <w:color w:val="000000" w:themeColor="text1"/>
        </w:rPr>
      </w:pPr>
    </w:p>
    <w:p w14:paraId="2C09CF56" w14:textId="77777777" w:rsidR="4B448B37" w:rsidRDefault="4B448B37" w:rsidP="4B448B37">
      <w:pPr>
        <w:rPr>
          <w:b/>
          <w:bCs/>
        </w:rPr>
      </w:pPr>
    </w:p>
    <w:sectPr w:rsidR="4B448B37" w:rsidSect="00755671">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06A6" w14:textId="77777777" w:rsidR="00181381" w:rsidRDefault="00181381" w:rsidP="00464796">
      <w:r>
        <w:separator/>
      </w:r>
    </w:p>
    <w:p w14:paraId="0A251062" w14:textId="77777777" w:rsidR="00181381" w:rsidRDefault="00181381" w:rsidP="00464796"/>
    <w:p w14:paraId="4AF23FAA" w14:textId="77777777" w:rsidR="00181381" w:rsidRDefault="00181381" w:rsidP="00464796"/>
    <w:p w14:paraId="4A814236" w14:textId="77777777" w:rsidR="00181381" w:rsidRDefault="00181381" w:rsidP="00464796"/>
  </w:endnote>
  <w:endnote w:type="continuationSeparator" w:id="0">
    <w:p w14:paraId="38607D0E" w14:textId="77777777" w:rsidR="00181381" w:rsidRDefault="00181381" w:rsidP="00464796">
      <w:r>
        <w:continuationSeparator/>
      </w:r>
    </w:p>
    <w:p w14:paraId="68AA6404" w14:textId="77777777" w:rsidR="00181381" w:rsidRDefault="00181381" w:rsidP="00464796"/>
    <w:p w14:paraId="6BCBD6CD" w14:textId="77777777" w:rsidR="00181381" w:rsidRDefault="00181381" w:rsidP="00464796"/>
    <w:p w14:paraId="05FC5F27" w14:textId="77777777" w:rsidR="00181381" w:rsidRDefault="00181381"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9FB5" w14:textId="5DA32752"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E03551">
      <w:rPr>
        <w:noProof/>
      </w:rPr>
      <w:t>5</w:t>
    </w:r>
    <w:r>
      <w:rPr>
        <w:noProof/>
      </w:rPr>
      <w:tab/>
    </w:r>
    <w:r w:rsidRPr="006238EF">
      <w:rPr>
        <w:sz w:val="20"/>
        <w:szCs w:val="20"/>
      </w:rPr>
      <w:t>MonumentMembers.com</w:t>
    </w:r>
  </w:p>
  <w:p w14:paraId="1DD4A9F0"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0EF8" w14:textId="77777777" w:rsidR="00181381" w:rsidRDefault="00181381" w:rsidP="00464796">
      <w:r>
        <w:separator/>
      </w:r>
    </w:p>
    <w:p w14:paraId="03723F40" w14:textId="77777777" w:rsidR="00181381" w:rsidRDefault="00181381" w:rsidP="00464796"/>
  </w:footnote>
  <w:footnote w:type="continuationSeparator" w:id="0">
    <w:p w14:paraId="50DE39F2" w14:textId="77777777" w:rsidR="00181381" w:rsidRDefault="00181381" w:rsidP="00464796">
      <w:r>
        <w:continuationSeparator/>
      </w:r>
    </w:p>
    <w:p w14:paraId="7861E422" w14:textId="77777777" w:rsidR="00181381" w:rsidRDefault="00181381" w:rsidP="00464796"/>
    <w:p w14:paraId="5E79E9C8" w14:textId="77777777" w:rsidR="00181381" w:rsidRDefault="00181381" w:rsidP="00464796"/>
    <w:p w14:paraId="060A7A32" w14:textId="77777777" w:rsidR="00181381" w:rsidRDefault="00181381"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FFAD" w14:textId="77777777" w:rsidR="00CB7ABE" w:rsidRDefault="4B448B37" w:rsidP="00CB7ABE">
    <w:pPr>
      <w:pStyle w:val="Footer"/>
    </w:pPr>
    <w:r>
      <w:t>Affirmative: Individual Rights</w:t>
    </w:r>
  </w:p>
  <w:p w14:paraId="4C0A5142" w14:textId="77777777" w:rsidR="00E66C67" w:rsidRDefault="00E66C67" w:rsidP="00464796"/>
</w:hdr>
</file>

<file path=word/intelligence2.xml><?xml version="1.0" encoding="utf-8"?>
<int2:intelligence xmlns:int2="http://schemas.microsoft.com/office/intelligence/2020/intelligence" xmlns:oel="http://schemas.microsoft.com/office/2019/extlst">
  <int2:observations>
    <int2:textHash int2:hashCode="+CjLJHGlPCznGz" int2:id="8ojdXFj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3A1ADC"/>
    <w:multiLevelType w:val="hybridMultilevel"/>
    <w:tmpl w:val="68BE9F66"/>
    <w:lvl w:ilvl="0" w:tplc="B5F4F846">
      <w:start w:val="1"/>
      <w:numFmt w:val="upperLetter"/>
      <w:lvlText w:val="%1."/>
      <w:lvlJc w:val="left"/>
      <w:pPr>
        <w:ind w:left="720" w:hanging="360"/>
      </w:pPr>
    </w:lvl>
    <w:lvl w:ilvl="1" w:tplc="188ABA74">
      <w:start w:val="1"/>
      <w:numFmt w:val="lowerLetter"/>
      <w:lvlText w:val="%2."/>
      <w:lvlJc w:val="left"/>
      <w:pPr>
        <w:ind w:left="1440" w:hanging="360"/>
      </w:pPr>
    </w:lvl>
    <w:lvl w:ilvl="2" w:tplc="842ABD7A">
      <w:start w:val="1"/>
      <w:numFmt w:val="lowerRoman"/>
      <w:lvlText w:val="%3."/>
      <w:lvlJc w:val="right"/>
      <w:pPr>
        <w:ind w:left="2160" w:hanging="180"/>
      </w:pPr>
    </w:lvl>
    <w:lvl w:ilvl="3" w:tplc="6D3030EC">
      <w:start w:val="1"/>
      <w:numFmt w:val="decimal"/>
      <w:lvlText w:val="%4."/>
      <w:lvlJc w:val="left"/>
      <w:pPr>
        <w:ind w:left="2880" w:hanging="360"/>
      </w:pPr>
    </w:lvl>
    <w:lvl w:ilvl="4" w:tplc="17E074CA">
      <w:start w:val="1"/>
      <w:numFmt w:val="lowerLetter"/>
      <w:lvlText w:val="%5."/>
      <w:lvlJc w:val="left"/>
      <w:pPr>
        <w:ind w:left="3600" w:hanging="360"/>
      </w:pPr>
    </w:lvl>
    <w:lvl w:ilvl="5" w:tplc="FC2A68C0">
      <w:start w:val="1"/>
      <w:numFmt w:val="lowerRoman"/>
      <w:lvlText w:val="%6."/>
      <w:lvlJc w:val="right"/>
      <w:pPr>
        <w:ind w:left="4320" w:hanging="180"/>
      </w:pPr>
    </w:lvl>
    <w:lvl w:ilvl="6" w:tplc="E654D8C2">
      <w:start w:val="1"/>
      <w:numFmt w:val="decimal"/>
      <w:lvlText w:val="%7."/>
      <w:lvlJc w:val="left"/>
      <w:pPr>
        <w:ind w:left="5040" w:hanging="360"/>
      </w:pPr>
    </w:lvl>
    <w:lvl w:ilvl="7" w:tplc="0A1070EC">
      <w:start w:val="1"/>
      <w:numFmt w:val="lowerLetter"/>
      <w:lvlText w:val="%8."/>
      <w:lvlJc w:val="left"/>
      <w:pPr>
        <w:ind w:left="5760" w:hanging="360"/>
      </w:pPr>
    </w:lvl>
    <w:lvl w:ilvl="8" w:tplc="A4028438">
      <w:start w:val="1"/>
      <w:numFmt w:val="lowerRoman"/>
      <w:lvlText w:val="%9."/>
      <w:lvlJc w:val="right"/>
      <w:pPr>
        <w:ind w:left="6480"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2"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5822">
    <w:abstractNumId w:val="21"/>
  </w:num>
  <w:num w:numId="2" w16cid:durableId="1175000625">
    <w:abstractNumId w:val="34"/>
  </w:num>
  <w:num w:numId="3" w16cid:durableId="184559792">
    <w:abstractNumId w:val="40"/>
  </w:num>
  <w:num w:numId="4" w16cid:durableId="1940259335">
    <w:abstractNumId w:val="17"/>
  </w:num>
  <w:num w:numId="5" w16cid:durableId="1877884224">
    <w:abstractNumId w:val="23"/>
  </w:num>
  <w:num w:numId="6" w16cid:durableId="733355539">
    <w:abstractNumId w:val="45"/>
  </w:num>
  <w:num w:numId="7" w16cid:durableId="1886327173">
    <w:abstractNumId w:val="19"/>
  </w:num>
  <w:num w:numId="8" w16cid:durableId="1952395679">
    <w:abstractNumId w:val="47"/>
  </w:num>
  <w:num w:numId="9" w16cid:durableId="1240679026">
    <w:abstractNumId w:val="42"/>
  </w:num>
  <w:num w:numId="10" w16cid:durableId="850795706">
    <w:abstractNumId w:val="10"/>
  </w:num>
  <w:num w:numId="11" w16cid:durableId="687755472">
    <w:abstractNumId w:val="8"/>
  </w:num>
  <w:num w:numId="12" w16cid:durableId="164708082">
    <w:abstractNumId w:val="7"/>
  </w:num>
  <w:num w:numId="13" w16cid:durableId="149517117">
    <w:abstractNumId w:val="6"/>
  </w:num>
  <w:num w:numId="14" w16cid:durableId="2049912077">
    <w:abstractNumId w:val="5"/>
  </w:num>
  <w:num w:numId="15" w16cid:durableId="2059740555">
    <w:abstractNumId w:val="9"/>
  </w:num>
  <w:num w:numId="16" w16cid:durableId="540899713">
    <w:abstractNumId w:val="4"/>
  </w:num>
  <w:num w:numId="17" w16cid:durableId="1623808219">
    <w:abstractNumId w:val="3"/>
  </w:num>
  <w:num w:numId="18" w16cid:durableId="2059471347">
    <w:abstractNumId w:val="2"/>
  </w:num>
  <w:num w:numId="19" w16cid:durableId="2050063685">
    <w:abstractNumId w:val="1"/>
  </w:num>
  <w:num w:numId="20" w16cid:durableId="361514396">
    <w:abstractNumId w:val="44"/>
  </w:num>
  <w:num w:numId="21" w16cid:durableId="476578038">
    <w:abstractNumId w:val="38"/>
  </w:num>
  <w:num w:numId="22" w16cid:durableId="55250241">
    <w:abstractNumId w:val="22"/>
  </w:num>
  <w:num w:numId="23" w16cid:durableId="1085031675">
    <w:abstractNumId w:val="14"/>
  </w:num>
  <w:num w:numId="24" w16cid:durableId="695079343">
    <w:abstractNumId w:val="18"/>
  </w:num>
  <w:num w:numId="25" w16cid:durableId="1908416923">
    <w:abstractNumId w:val="15"/>
  </w:num>
  <w:num w:numId="26" w16cid:durableId="561603246">
    <w:abstractNumId w:val="0"/>
  </w:num>
  <w:num w:numId="27" w16cid:durableId="749739700">
    <w:abstractNumId w:val="33"/>
  </w:num>
  <w:num w:numId="28" w16cid:durableId="419915596">
    <w:abstractNumId w:val="27"/>
  </w:num>
  <w:num w:numId="29" w16cid:durableId="1534229471">
    <w:abstractNumId w:val="43"/>
  </w:num>
  <w:num w:numId="30" w16cid:durableId="1267467930">
    <w:abstractNumId w:val="24"/>
  </w:num>
  <w:num w:numId="31" w16cid:durableId="172770164">
    <w:abstractNumId w:val="31"/>
  </w:num>
  <w:num w:numId="32" w16cid:durableId="1491095386">
    <w:abstractNumId w:val="16"/>
  </w:num>
  <w:num w:numId="33" w16cid:durableId="284384751">
    <w:abstractNumId w:val="39"/>
  </w:num>
  <w:num w:numId="34" w16cid:durableId="835921825">
    <w:abstractNumId w:val="48"/>
  </w:num>
  <w:num w:numId="35" w16cid:durableId="1580215810">
    <w:abstractNumId w:val="37"/>
  </w:num>
  <w:num w:numId="36" w16cid:durableId="1442381892">
    <w:abstractNumId w:val="26"/>
  </w:num>
  <w:num w:numId="37" w16cid:durableId="382562121">
    <w:abstractNumId w:val="12"/>
  </w:num>
  <w:num w:numId="38" w16cid:durableId="704211044">
    <w:abstractNumId w:val="13"/>
  </w:num>
  <w:num w:numId="39" w16cid:durableId="1500465208">
    <w:abstractNumId w:val="11"/>
  </w:num>
  <w:num w:numId="40" w16cid:durableId="489365147">
    <w:abstractNumId w:val="32"/>
  </w:num>
  <w:num w:numId="41" w16cid:durableId="271712690">
    <w:abstractNumId w:val="46"/>
  </w:num>
  <w:num w:numId="42" w16cid:durableId="1309941570">
    <w:abstractNumId w:val="41"/>
  </w:num>
  <w:num w:numId="43" w16cid:durableId="524951609">
    <w:abstractNumId w:val="35"/>
  </w:num>
  <w:num w:numId="44" w16cid:durableId="1295334027">
    <w:abstractNumId w:val="20"/>
  </w:num>
  <w:num w:numId="45" w16cid:durableId="1512716772">
    <w:abstractNumId w:val="28"/>
  </w:num>
  <w:num w:numId="46" w16cid:durableId="635375032">
    <w:abstractNumId w:val="30"/>
  </w:num>
  <w:num w:numId="47" w16cid:durableId="1139104660">
    <w:abstractNumId w:val="29"/>
  </w:num>
  <w:num w:numId="48" w16cid:durableId="828331746">
    <w:abstractNumId w:val="36"/>
  </w:num>
  <w:num w:numId="49" w16cid:durableId="46685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1381"/>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75F"/>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4E3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282D"/>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551"/>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4B448B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9DC50"/>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8"/>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8"/>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8"/>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8"/>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3"/>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9"/>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0"/>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quotes/thomas_jefferson_157212" TargetMode="External"/><Relationship Id="rId13" Type="http://schemas.openxmlformats.org/officeDocument/2006/relationships/hyperlink" Target="https://www.yorku.ca/comninel/courses/3025pdf/Lock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u.ca/comninel/courses/3025pdf/Lock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economi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rku.ca/comninel/courses/3025pdf/Locke.pdf"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yorku.ca/comninel/courses/3025pdf/Locke.pdf" TargetMode="External"/><Relationship Id="rId14" Type="http://schemas.openxmlformats.org/officeDocument/2006/relationships/hyperlink" Target="https://www.yorku.ca/comninel/courses/3025pdf/Lock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1212</Words>
  <Characters>6914</Characters>
  <Application>Microsoft Office Word</Application>
  <DocSecurity>0</DocSecurity>
  <Lines>57</Lines>
  <Paragraphs>16</Paragraphs>
  <ScaleCrop>false</ScaleCrop>
  <Company>DASSAULT SYSTEMES</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9</cp:revision>
  <cp:lastPrinted>2014-07-05T11:25:00Z</cp:lastPrinted>
  <dcterms:created xsi:type="dcterms:W3CDTF">2022-09-21T19:54:00Z</dcterms:created>
  <dcterms:modified xsi:type="dcterms:W3CDTF">2022-09-27T14:13:00Z</dcterms:modified>
</cp:coreProperties>
</file>