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45898326" w:rsidR="00EC6DE8" w:rsidRPr="00EC6DE8" w:rsidRDefault="001E22D7" w:rsidP="0036380D">
      <w:pPr>
        <w:pStyle w:val="Title"/>
        <w:jc w:val="center"/>
      </w:pPr>
      <w:r>
        <w:t>Affirmative</w:t>
      </w:r>
      <w:r w:rsidR="006238EF">
        <w:t xml:space="preserve"> </w:t>
      </w:r>
      <w:r w:rsidR="005A43F4">
        <w:t xml:space="preserve">Case: </w:t>
      </w:r>
      <w:r w:rsidR="00FA547B">
        <w:t>Human Flourishing</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475F9C5C">
                <wp:simplePos x="0" y="0"/>
                <wp:positionH relativeFrom="margin">
                  <wp:align>left</wp:align>
                </wp:positionH>
                <wp:positionV relativeFrom="paragraph">
                  <wp:posOffset>36830</wp:posOffset>
                </wp:positionV>
                <wp:extent cx="5441950" cy="38989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5441950" cy="3898900"/>
                        </a:xfrm>
                        <a:prstGeom prst="rect">
                          <a:avLst/>
                        </a:prstGeom>
                        <a:solidFill>
                          <a:schemeClr val="bg1">
                            <a:lumMod val="85000"/>
                          </a:schemeClr>
                        </a:solidFill>
                        <a:ln w="6350">
                          <a:solidFill>
                            <a:schemeClr val="tx1"/>
                          </a:solidFill>
                        </a:ln>
                      </wps:spPr>
                      <wps:txbx>
                        <w:txbxContent>
                          <w:p w14:paraId="4FD6C9FB" w14:textId="021B9A5F" w:rsidR="000D40E9" w:rsidRDefault="00640FEF" w:rsidP="00B67D32">
                            <w:pPr>
                              <w:rPr>
                                <w:sz w:val="20"/>
                                <w:szCs w:val="20"/>
                              </w:rPr>
                            </w:pPr>
                            <w:r>
                              <w:rPr>
                                <w:sz w:val="20"/>
                                <w:szCs w:val="20"/>
                              </w:rPr>
                              <w:t xml:space="preserve">This case </w:t>
                            </w:r>
                            <w:r w:rsidR="00023605">
                              <w:rPr>
                                <w:sz w:val="20"/>
                                <w:szCs w:val="20"/>
                              </w:rPr>
                              <w:t xml:space="preserve">mashes together Aristotelian virtue ethics with the modern leftist (and increasingly the modern center’s) belief that the government is responsible for the moral character of its citizens. </w:t>
                            </w:r>
                            <w:r w:rsidR="00D80F04">
                              <w:rPr>
                                <w:sz w:val="20"/>
                                <w:szCs w:val="20"/>
                              </w:rPr>
                              <w:t>It uses the value of human flourishing, but Aristotle means something very specific by the term. The entire case hangs on his definition.</w:t>
                            </w:r>
                          </w:p>
                          <w:p w14:paraId="5EABBCEC" w14:textId="77777777" w:rsidR="00D80F04" w:rsidRDefault="00D80F04" w:rsidP="00B67D32">
                            <w:pPr>
                              <w:rPr>
                                <w:sz w:val="20"/>
                                <w:szCs w:val="20"/>
                              </w:rPr>
                            </w:pPr>
                          </w:p>
                          <w:p w14:paraId="0AE5BCDD" w14:textId="6EC011A7" w:rsidR="00D80F04" w:rsidRDefault="00D80F04" w:rsidP="00B67D32">
                            <w:pPr>
                              <w:rPr>
                                <w:sz w:val="20"/>
                                <w:szCs w:val="20"/>
                              </w:rPr>
                            </w:pPr>
                            <w:r>
                              <w:rPr>
                                <w:sz w:val="20"/>
                                <w:szCs w:val="20"/>
                              </w:rPr>
                              <w:t xml:space="preserve">Aristotle doesn’t define “human flourishing” as </w:t>
                            </w:r>
                            <w:r w:rsidR="00554063">
                              <w:rPr>
                                <w:sz w:val="20"/>
                                <w:szCs w:val="20"/>
                              </w:rPr>
                              <w:t xml:space="preserve">material prosperity or physical wellbeing. He doesn’t define it as a pleasurable life, although he would argue that a state of human flourishing is necessarily more pleasurable than a state outside of human flourishing. According to Aristotle, human flourishing occurs when a human </w:t>
                            </w:r>
                            <w:r w:rsidR="00CA675B">
                              <w:rPr>
                                <w:sz w:val="20"/>
                                <w:szCs w:val="20"/>
                              </w:rPr>
                              <w:t xml:space="preserve">lives a life of virtue. For purposes of the debate round, Aristotle’s definition of virtue does not matter; if you are familiar with Aristotle’s theory of Virtue Ethics and the Golden Mean, </w:t>
                            </w:r>
                            <w:r w:rsidR="0071520B">
                              <w:rPr>
                                <w:sz w:val="20"/>
                                <w:szCs w:val="20"/>
                              </w:rPr>
                              <w:t xml:space="preserve">so much the better, but it is simply too complex to explain in a </w:t>
                            </w:r>
                            <w:r w:rsidR="000D7DA8">
                              <w:rPr>
                                <w:sz w:val="20"/>
                                <w:szCs w:val="20"/>
                              </w:rPr>
                              <w:t>forty-five-minute</w:t>
                            </w:r>
                            <w:r w:rsidR="0071520B">
                              <w:rPr>
                                <w:sz w:val="20"/>
                                <w:szCs w:val="20"/>
                              </w:rPr>
                              <w:t xml:space="preserve"> debate round.</w:t>
                            </w:r>
                          </w:p>
                          <w:p w14:paraId="41039CFE" w14:textId="77777777" w:rsidR="004E52DD" w:rsidRDefault="004E52DD" w:rsidP="00B67D32">
                            <w:pPr>
                              <w:rPr>
                                <w:sz w:val="20"/>
                                <w:szCs w:val="20"/>
                              </w:rPr>
                            </w:pPr>
                          </w:p>
                          <w:p w14:paraId="2713D3C6" w14:textId="0FBC43A5" w:rsidR="004E52DD" w:rsidRDefault="004E52DD" w:rsidP="00B67D32">
                            <w:pPr>
                              <w:rPr>
                                <w:sz w:val="20"/>
                                <w:szCs w:val="20"/>
                              </w:rPr>
                            </w:pPr>
                            <w:r>
                              <w:rPr>
                                <w:sz w:val="20"/>
                                <w:szCs w:val="20"/>
                              </w:rPr>
                              <w:t xml:space="preserve">This case also assumes that criminals ought to be considered members of society, and therefore ought to be beneficiaries of the value. </w:t>
                            </w:r>
                            <w:r w:rsidR="006B05FB">
                              <w:rPr>
                                <w:sz w:val="20"/>
                                <w:szCs w:val="20"/>
                              </w:rPr>
                              <w:t>Under this case, former criminals ought to experience human flourishing as well. The case rests on this assumption.</w:t>
                            </w:r>
                          </w:p>
                          <w:p w14:paraId="5CD47B67" w14:textId="77777777" w:rsidR="006B05FB" w:rsidRDefault="006B05FB" w:rsidP="00B67D32">
                            <w:pPr>
                              <w:rPr>
                                <w:sz w:val="20"/>
                                <w:szCs w:val="20"/>
                              </w:rPr>
                            </w:pPr>
                          </w:p>
                          <w:p w14:paraId="2E5B07B3" w14:textId="36D338D3" w:rsidR="006B05FB" w:rsidRDefault="006B05FB" w:rsidP="00B67D32">
                            <w:pPr>
                              <w:rPr>
                                <w:sz w:val="20"/>
                                <w:szCs w:val="20"/>
                              </w:rPr>
                            </w:pPr>
                            <w:r>
                              <w:rPr>
                                <w:sz w:val="20"/>
                                <w:szCs w:val="20"/>
                              </w:rPr>
                              <w:t>For criminals to experience human flourishing as defined by Aristotle, they must be enabled to live virtuous lives. For them to live virtuous lives, they must be rehabilitated. Thus, because the human flourishing of former criminals depends on their rehabilitation, the criminal justice system not only should pursue rehabilitation from a practical standpoint but has a moral obligation to pursue rehabilitation over any other penological goal.</w:t>
                            </w:r>
                            <w:r w:rsidR="00236DEC">
                              <w:rPr>
                                <w:sz w:val="20"/>
                                <w:szCs w:val="20"/>
                              </w:rPr>
                              <w:t xml:space="preserve"> If rehabilitation is possible, the criminal justice system ought to strive to make it occur.</w:t>
                            </w:r>
                          </w:p>
                          <w:p w14:paraId="61AA3733" w14:textId="77777777" w:rsidR="00F03452" w:rsidRDefault="00F03452" w:rsidP="00B67D32">
                            <w:pPr>
                              <w:rPr>
                                <w:sz w:val="20"/>
                                <w:szCs w:val="20"/>
                              </w:rPr>
                            </w:pPr>
                          </w:p>
                          <w:p w14:paraId="608365AB" w14:textId="0AB2A9A2" w:rsidR="00F03452" w:rsidRPr="00B67D32" w:rsidRDefault="00F03452" w:rsidP="00B67D32">
                            <w:pPr>
                              <w:rPr>
                                <w:sz w:val="20"/>
                                <w:szCs w:val="20"/>
                              </w:rPr>
                            </w:pPr>
                            <w:r>
                              <w:rPr>
                                <w:sz w:val="20"/>
                                <w:szCs w:val="20"/>
                              </w:rPr>
                              <w:t xml:space="preserve">Again, that requires you to establish (1) that the goal of a society is to enable </w:t>
                            </w:r>
                            <w:proofErr w:type="gramStart"/>
                            <w:r>
                              <w:rPr>
                                <w:sz w:val="20"/>
                                <w:szCs w:val="20"/>
                              </w:rPr>
                              <w:t>all of</w:t>
                            </w:r>
                            <w:proofErr w:type="gramEnd"/>
                            <w:r>
                              <w:rPr>
                                <w:sz w:val="20"/>
                                <w:szCs w:val="20"/>
                              </w:rPr>
                              <w:t xml:space="preserve"> its members to live virtuous lives and (2) that convicted criminals are members of society.</w:t>
                            </w:r>
                            <w:r w:rsidR="00FA547B">
                              <w:rPr>
                                <w:sz w:val="20"/>
                                <w:szCs w:val="20"/>
                              </w:rPr>
                              <w:t xml:space="preserve"> If you do that, you should be able to establish your case </w:t>
                            </w:r>
                            <w:proofErr w:type="gramStart"/>
                            <w:r w:rsidR="00FA547B">
                              <w:rPr>
                                <w:sz w:val="20"/>
                                <w:szCs w:val="20"/>
                              </w:rPr>
                              <w:t>fairly easily</w:t>
                            </w:r>
                            <w:proofErr w:type="gramEnd"/>
                            <w:r w:rsidR="00FA547B">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28.5pt;height:3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" fillcolor="#d8d8d8 [2732]" strokecolor="black [3213]" strokeweight=".5pt">
                <v:textbox>
                  <w:txbxContent>
                    <w:p w14:paraId="4FD6C9FB" w14:textId="021B9A5F" w:rsidR="000D40E9" w:rsidRDefault="00640FEF" w:rsidP="00B67D32">
                      <w:pPr>
                        <w:rPr>
                          <w:sz w:val="20"/>
                          <w:szCs w:val="20"/>
                        </w:rPr>
                      </w:pPr>
                      <w:r>
                        <w:rPr>
                          <w:sz w:val="20"/>
                          <w:szCs w:val="20"/>
                        </w:rPr>
                        <w:t xml:space="preserve">This case </w:t>
                      </w:r>
                      <w:r w:rsidR="00023605">
                        <w:rPr>
                          <w:sz w:val="20"/>
                          <w:szCs w:val="20"/>
                        </w:rPr>
                        <w:t xml:space="preserve">mashes together Aristotelian virtue ethics with the modern leftist (and increasingly the modern center’s) belief that the government is responsible for the moral character of its citizens. </w:t>
                      </w:r>
                      <w:r w:rsidR="00D80F04">
                        <w:rPr>
                          <w:sz w:val="20"/>
                          <w:szCs w:val="20"/>
                        </w:rPr>
                        <w:t>It uses the value of human flourishing, but Aristotle means something very specific by the term. The entire case hangs on his definition.</w:t>
                      </w:r>
                    </w:p>
                    <w:p w14:paraId="5EABBCEC" w14:textId="77777777" w:rsidR="00D80F04" w:rsidRDefault="00D80F04" w:rsidP="00B67D32">
                      <w:pPr>
                        <w:rPr>
                          <w:sz w:val="20"/>
                          <w:szCs w:val="20"/>
                        </w:rPr>
                      </w:pPr>
                    </w:p>
                    <w:p w14:paraId="0AE5BCDD" w14:textId="6EC011A7" w:rsidR="00D80F04" w:rsidRDefault="00D80F04" w:rsidP="00B67D32">
                      <w:pPr>
                        <w:rPr>
                          <w:sz w:val="20"/>
                          <w:szCs w:val="20"/>
                        </w:rPr>
                      </w:pPr>
                      <w:r>
                        <w:rPr>
                          <w:sz w:val="20"/>
                          <w:szCs w:val="20"/>
                        </w:rPr>
                        <w:t xml:space="preserve">Aristotle doesn’t define “human flourishing” as </w:t>
                      </w:r>
                      <w:r w:rsidR="00554063">
                        <w:rPr>
                          <w:sz w:val="20"/>
                          <w:szCs w:val="20"/>
                        </w:rPr>
                        <w:t xml:space="preserve">material prosperity or physical wellbeing. He doesn’t define it as a pleasurable life, although he would argue that a state of human flourishing is necessarily more pleasurable than a state outside of human flourishing. According to Aristotle, human flourishing occurs when a human </w:t>
                      </w:r>
                      <w:r w:rsidR="00CA675B">
                        <w:rPr>
                          <w:sz w:val="20"/>
                          <w:szCs w:val="20"/>
                        </w:rPr>
                        <w:t xml:space="preserve">lives a life of virtue. For purposes of the debate round, Aristotle’s definition of virtue does not matter; if you are familiar with Aristotle’s theory of Virtue Ethics and the Golden Mean, </w:t>
                      </w:r>
                      <w:r w:rsidR="0071520B">
                        <w:rPr>
                          <w:sz w:val="20"/>
                          <w:szCs w:val="20"/>
                        </w:rPr>
                        <w:t xml:space="preserve">so much the better, but it is simply too complex to explain in a </w:t>
                      </w:r>
                      <w:r w:rsidR="000D7DA8">
                        <w:rPr>
                          <w:sz w:val="20"/>
                          <w:szCs w:val="20"/>
                        </w:rPr>
                        <w:t>forty-five-minute</w:t>
                      </w:r>
                      <w:r w:rsidR="0071520B">
                        <w:rPr>
                          <w:sz w:val="20"/>
                          <w:szCs w:val="20"/>
                        </w:rPr>
                        <w:t xml:space="preserve"> debate round.</w:t>
                      </w:r>
                    </w:p>
                    <w:p w14:paraId="41039CFE" w14:textId="77777777" w:rsidR="004E52DD" w:rsidRDefault="004E52DD" w:rsidP="00B67D32">
                      <w:pPr>
                        <w:rPr>
                          <w:sz w:val="20"/>
                          <w:szCs w:val="20"/>
                        </w:rPr>
                      </w:pPr>
                    </w:p>
                    <w:p w14:paraId="2713D3C6" w14:textId="0FBC43A5" w:rsidR="004E52DD" w:rsidRDefault="004E52DD" w:rsidP="00B67D32">
                      <w:pPr>
                        <w:rPr>
                          <w:sz w:val="20"/>
                          <w:szCs w:val="20"/>
                        </w:rPr>
                      </w:pPr>
                      <w:r>
                        <w:rPr>
                          <w:sz w:val="20"/>
                          <w:szCs w:val="20"/>
                        </w:rPr>
                        <w:t xml:space="preserve">This case also assumes that criminals ought to be considered members of society, and therefore ought to be beneficiaries of the value. </w:t>
                      </w:r>
                      <w:r w:rsidR="006B05FB">
                        <w:rPr>
                          <w:sz w:val="20"/>
                          <w:szCs w:val="20"/>
                        </w:rPr>
                        <w:t>Under this case, former criminals ought to experience human flourishing as well. The case rests on this assumption.</w:t>
                      </w:r>
                    </w:p>
                    <w:p w14:paraId="5CD47B67" w14:textId="77777777" w:rsidR="006B05FB" w:rsidRDefault="006B05FB" w:rsidP="00B67D32">
                      <w:pPr>
                        <w:rPr>
                          <w:sz w:val="20"/>
                          <w:szCs w:val="20"/>
                        </w:rPr>
                      </w:pPr>
                    </w:p>
                    <w:p w14:paraId="2E5B07B3" w14:textId="36D338D3" w:rsidR="006B05FB" w:rsidRDefault="006B05FB" w:rsidP="00B67D32">
                      <w:pPr>
                        <w:rPr>
                          <w:sz w:val="20"/>
                          <w:szCs w:val="20"/>
                        </w:rPr>
                      </w:pPr>
                      <w:r>
                        <w:rPr>
                          <w:sz w:val="20"/>
                          <w:szCs w:val="20"/>
                        </w:rPr>
                        <w:t>For criminals to experience human flourishing as defined by Aristotle, they must be enabled to live virtuous lives. For them to live virtuous lives, they must be rehabilitated. Thus, because the human flourishing of former criminals depends on their rehabilitation, the criminal justice system not only should pursue rehabilitation from a practical standpoint but has a moral obligation to pursue rehabilitation over any other penological goal.</w:t>
                      </w:r>
                      <w:r w:rsidR="00236DEC">
                        <w:rPr>
                          <w:sz w:val="20"/>
                          <w:szCs w:val="20"/>
                        </w:rPr>
                        <w:t xml:space="preserve"> If rehabilitation is possible, the criminal justice system ought to strive to make it occur.</w:t>
                      </w:r>
                    </w:p>
                    <w:p w14:paraId="61AA3733" w14:textId="77777777" w:rsidR="00F03452" w:rsidRDefault="00F03452" w:rsidP="00B67D32">
                      <w:pPr>
                        <w:rPr>
                          <w:sz w:val="20"/>
                          <w:szCs w:val="20"/>
                        </w:rPr>
                      </w:pPr>
                    </w:p>
                    <w:p w14:paraId="608365AB" w14:textId="0AB2A9A2" w:rsidR="00F03452" w:rsidRPr="00B67D32" w:rsidRDefault="00F03452" w:rsidP="00B67D32">
                      <w:pPr>
                        <w:rPr>
                          <w:sz w:val="20"/>
                          <w:szCs w:val="20"/>
                        </w:rPr>
                      </w:pPr>
                      <w:r>
                        <w:rPr>
                          <w:sz w:val="20"/>
                          <w:szCs w:val="20"/>
                        </w:rPr>
                        <w:t xml:space="preserve">Again, that requires you to establish (1) that the goal of a society is to enable </w:t>
                      </w:r>
                      <w:proofErr w:type="gramStart"/>
                      <w:r>
                        <w:rPr>
                          <w:sz w:val="20"/>
                          <w:szCs w:val="20"/>
                        </w:rPr>
                        <w:t>all of</w:t>
                      </w:r>
                      <w:proofErr w:type="gramEnd"/>
                      <w:r>
                        <w:rPr>
                          <w:sz w:val="20"/>
                          <w:szCs w:val="20"/>
                        </w:rPr>
                        <w:t xml:space="preserve"> its members to live virtuous lives and (2) that convicted criminals are members of society.</w:t>
                      </w:r>
                      <w:r w:rsidR="00FA547B">
                        <w:rPr>
                          <w:sz w:val="20"/>
                          <w:szCs w:val="20"/>
                        </w:rPr>
                        <w:t xml:space="preserve"> If you do that, you should be able to establish your case </w:t>
                      </w:r>
                      <w:proofErr w:type="gramStart"/>
                      <w:r w:rsidR="00FA547B">
                        <w:rPr>
                          <w:sz w:val="20"/>
                          <w:szCs w:val="20"/>
                        </w:rPr>
                        <w:t>fairly easily</w:t>
                      </w:r>
                      <w:proofErr w:type="gramEnd"/>
                      <w:r w:rsidR="00FA547B">
                        <w:rPr>
                          <w:sz w:val="20"/>
                          <w:szCs w:val="20"/>
                        </w:rPr>
                        <w:t>.</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4B2950FE" w14:textId="77777777" w:rsidR="00F03452" w:rsidRDefault="00F03452" w:rsidP="00B404CD">
      <w:pPr>
        <w:rPr>
          <w:b/>
          <w:bCs/>
          <w:sz w:val="28"/>
          <w:szCs w:val="28"/>
        </w:rPr>
      </w:pPr>
    </w:p>
    <w:p w14:paraId="32045DD6" w14:textId="77777777" w:rsidR="00FA547B" w:rsidRDefault="00FA547B" w:rsidP="00B404CD">
      <w:pPr>
        <w:rPr>
          <w:b/>
          <w:bCs/>
          <w:sz w:val="28"/>
          <w:szCs w:val="28"/>
        </w:rPr>
      </w:pPr>
    </w:p>
    <w:p w14:paraId="0AF53DF1" w14:textId="77777777" w:rsidR="000D7DA8" w:rsidRDefault="000D7DA8" w:rsidP="00B404CD">
      <w:pPr>
        <w:rPr>
          <w:b/>
          <w:bCs/>
          <w:sz w:val="28"/>
          <w:szCs w:val="28"/>
        </w:rPr>
      </w:pPr>
    </w:p>
    <w:p w14:paraId="6537DDCB" w14:textId="77777777" w:rsidR="000D7DA8" w:rsidRDefault="000D7DA8" w:rsidP="00B404CD">
      <w:pPr>
        <w:rPr>
          <w:b/>
          <w:bCs/>
          <w:sz w:val="28"/>
          <w:szCs w:val="28"/>
        </w:rPr>
      </w:pPr>
    </w:p>
    <w:p w14:paraId="01AB9052" w14:textId="77777777" w:rsidR="000D7DA8" w:rsidRDefault="000D7DA8" w:rsidP="00B404CD">
      <w:pPr>
        <w:rPr>
          <w:b/>
          <w:bCs/>
          <w:sz w:val="28"/>
          <w:szCs w:val="28"/>
        </w:rPr>
      </w:pPr>
    </w:p>
    <w:p w14:paraId="12AE7084" w14:textId="77777777" w:rsidR="000D7DA8" w:rsidRDefault="000D7DA8" w:rsidP="00B404CD">
      <w:pPr>
        <w:rPr>
          <w:b/>
          <w:bCs/>
          <w:sz w:val="28"/>
          <w:szCs w:val="28"/>
        </w:rPr>
      </w:pPr>
    </w:p>
    <w:p w14:paraId="4F10A742" w14:textId="77777777" w:rsidR="000D7DA8" w:rsidRDefault="000D7DA8" w:rsidP="00B404CD">
      <w:pPr>
        <w:rPr>
          <w:b/>
          <w:bCs/>
          <w:sz w:val="28"/>
          <w:szCs w:val="28"/>
        </w:rPr>
      </w:pPr>
    </w:p>
    <w:p w14:paraId="4A878F59" w14:textId="77777777" w:rsidR="000D7DA8" w:rsidRDefault="000D7DA8" w:rsidP="00B404CD">
      <w:pPr>
        <w:rPr>
          <w:b/>
          <w:bCs/>
          <w:sz w:val="28"/>
          <w:szCs w:val="28"/>
        </w:rPr>
      </w:pPr>
    </w:p>
    <w:p w14:paraId="215179CE" w14:textId="77777777" w:rsidR="000D7DA8" w:rsidRDefault="000D7DA8" w:rsidP="00B404CD">
      <w:pPr>
        <w:rPr>
          <w:b/>
          <w:bCs/>
          <w:sz w:val="28"/>
          <w:szCs w:val="28"/>
        </w:rPr>
      </w:pPr>
    </w:p>
    <w:p w14:paraId="0997E636" w14:textId="77777777" w:rsidR="000D7DA8" w:rsidRDefault="000D7DA8" w:rsidP="00B404CD">
      <w:pPr>
        <w:rPr>
          <w:b/>
          <w:bCs/>
          <w:sz w:val="28"/>
          <w:szCs w:val="28"/>
        </w:rPr>
      </w:pPr>
    </w:p>
    <w:p w14:paraId="4D7BAEC8" w14:textId="77777777" w:rsidR="000D7DA8" w:rsidRDefault="000D7DA8" w:rsidP="00B404CD">
      <w:pPr>
        <w:rPr>
          <w:b/>
          <w:bCs/>
          <w:sz w:val="28"/>
          <w:szCs w:val="28"/>
        </w:rPr>
      </w:pPr>
    </w:p>
    <w:p w14:paraId="4B1B70F0" w14:textId="77777777" w:rsidR="000D7DA8" w:rsidRDefault="000D7DA8" w:rsidP="00B404CD">
      <w:pPr>
        <w:rPr>
          <w:b/>
          <w:bCs/>
          <w:sz w:val="28"/>
          <w:szCs w:val="28"/>
        </w:rPr>
      </w:pPr>
    </w:p>
    <w:p w14:paraId="083DF65C" w14:textId="77777777" w:rsidR="000D7DA8" w:rsidRDefault="000D7DA8" w:rsidP="00B404CD">
      <w:pPr>
        <w:rPr>
          <w:b/>
          <w:bCs/>
          <w:sz w:val="28"/>
          <w:szCs w:val="28"/>
        </w:rPr>
      </w:pPr>
    </w:p>
    <w:p w14:paraId="25A26266" w14:textId="77777777" w:rsidR="000D7DA8" w:rsidRDefault="000D7DA8" w:rsidP="00B404CD">
      <w:pPr>
        <w:rPr>
          <w:b/>
          <w:bCs/>
          <w:sz w:val="28"/>
          <w:szCs w:val="28"/>
        </w:rPr>
      </w:pPr>
    </w:p>
    <w:p w14:paraId="2AA35906" w14:textId="77777777" w:rsidR="000D7DA8" w:rsidRDefault="000D7DA8" w:rsidP="00B404CD">
      <w:pPr>
        <w:rPr>
          <w:b/>
          <w:bCs/>
          <w:sz w:val="28"/>
          <w:szCs w:val="28"/>
        </w:rPr>
      </w:pPr>
    </w:p>
    <w:p w14:paraId="72AEB6FA" w14:textId="61A5A477" w:rsidR="006C24F3" w:rsidRPr="006C24F3" w:rsidRDefault="006C24F3" w:rsidP="00B404CD">
      <w:pPr>
        <w:rPr>
          <w:b/>
          <w:bCs/>
          <w:sz w:val="28"/>
          <w:szCs w:val="28"/>
        </w:rPr>
      </w:pPr>
      <w:r>
        <w:rPr>
          <w:b/>
          <w:bCs/>
          <w:sz w:val="28"/>
          <w:szCs w:val="28"/>
        </w:rPr>
        <w:lastRenderedPageBreak/>
        <w:t>Introduction</w:t>
      </w:r>
    </w:p>
    <w:p w14:paraId="626BE773" w14:textId="5420FB68" w:rsidR="00164A58" w:rsidRPr="00F82DE1" w:rsidRDefault="0063092D" w:rsidP="00B404CD">
      <w:pPr>
        <w:rPr>
          <w:i/>
          <w:iCs/>
        </w:rPr>
      </w:pPr>
      <w:r>
        <w:t xml:space="preserve">Criminal justice </w:t>
      </w:r>
      <w:r w:rsidR="00C31DDD">
        <w:t>was created because a society functions better when its citizens are virtuous</w:t>
      </w:r>
      <w:r w:rsidR="00613C1A">
        <w:t xml:space="preserve"> and upright. Because it best creates a society of upright citizens when it </w:t>
      </w:r>
      <w:r w:rsidR="00640FEF">
        <w:t xml:space="preserve">pursues rehabilitation, </w:t>
      </w:r>
      <w:r w:rsidR="00F82DE1">
        <w:t xml:space="preserve">I stand </w:t>
      </w:r>
      <w:r w:rsidR="00F82DE1" w:rsidRPr="000E099F">
        <w:rPr>
          <w:i/>
          <w:iCs/>
        </w:rPr>
        <w:t>Resolved: Criminal Justice ought to prioritize rehabilitation over retribution, restitution, or deterrence.</w:t>
      </w:r>
    </w:p>
    <w:p w14:paraId="37A125FB" w14:textId="77777777" w:rsidR="00164A58" w:rsidRDefault="00164A58" w:rsidP="00B404CD"/>
    <w:p w14:paraId="36D9BD21" w14:textId="79A38C26" w:rsidR="00FA547B" w:rsidRDefault="00C03540" w:rsidP="000D7DA8">
      <w:r>
        <w:t>First, we need to define some key terms:</w:t>
      </w:r>
    </w:p>
    <w:p w14:paraId="455EF1FF" w14:textId="6649C364" w:rsidR="00B60CCD" w:rsidRDefault="00B60CCD" w:rsidP="00B60CCD">
      <w:pPr>
        <w:pStyle w:val="Contention"/>
      </w:pPr>
      <w:r>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55CB95A4" w:rsidR="007313E5" w:rsidRPr="003D7E15" w:rsidRDefault="007313E5" w:rsidP="007313E5">
      <w:pPr>
        <w:pStyle w:val="Citation3"/>
        <w:rPr>
          <w:lang w:eastAsia="fr-FR"/>
        </w:rPr>
      </w:pPr>
      <w:r w:rsidRPr="007313E5">
        <w:rPr>
          <w:lang w:eastAsia="fr-FR"/>
        </w:rPr>
        <w:t>“</w:t>
      </w:r>
      <w:r w:rsidR="00B404CD" w:rsidRPr="009F7CF8">
        <w:rPr>
          <w:b/>
          <w:bCs/>
          <w:lang w:eastAsia="fr-FR"/>
        </w:rPr>
        <w:t>Retribution</w:t>
      </w:r>
      <w:r w:rsidRPr="007313E5">
        <w:rPr>
          <w:lang w:eastAsia="fr-FR"/>
        </w:rPr>
        <w:t xml:space="preserve">.” </w:t>
      </w:r>
      <w:r w:rsidR="003D7E15">
        <w:rPr>
          <w:u w:val="single"/>
          <w:shd w:val="clear" w:color="auto" w:fill="FFFFFF"/>
        </w:rPr>
        <w:t>Black’s Law Dictionary, 6</w:t>
      </w:r>
      <w:r w:rsidR="003D7E15" w:rsidRPr="003D7E15">
        <w:rPr>
          <w:u w:val="single"/>
          <w:shd w:val="clear" w:color="auto" w:fill="FFFFFF"/>
          <w:vertAlign w:val="superscript"/>
        </w:rPr>
        <w:t>th</w:t>
      </w:r>
      <w:r w:rsidR="003D7E15">
        <w:rPr>
          <w:u w:val="single"/>
          <w:shd w:val="clear" w:color="auto" w:fill="FFFFFF"/>
        </w:rPr>
        <w:t xml:space="preserve"> edition.</w:t>
      </w:r>
      <w:r w:rsidR="003D7E15">
        <w:rPr>
          <w:i w:val="0"/>
          <w:iCs/>
          <w:shd w:val="clear" w:color="auto" w:fill="FFFFFF"/>
        </w:rPr>
        <w:t xml:space="preserve"> </w:t>
      </w:r>
      <w:r w:rsidR="003D7E15"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3D7E15">
        <w:rPr>
          <w:i w:val="0"/>
          <w:iCs/>
          <w:shd w:val="clear" w:color="auto" w:fill="FFFFFF"/>
        </w:rPr>
        <w:t xml:space="preserve"> </w:t>
      </w:r>
      <w:r w:rsidR="003D7E15">
        <w:rPr>
          <w:shd w:val="clear" w:color="auto" w:fill="FFFFFF"/>
        </w:rPr>
        <w:t>Sixth edition published 1990</w:t>
      </w:r>
      <w:r w:rsidR="0008632A">
        <w:rPr>
          <w:shd w:val="clear" w:color="auto" w:fill="FFFFFF"/>
        </w:rPr>
        <w:t>, edited by Joseph R. Nolan and Jacqueline M. Nolan-Haley, with co-authors M. J. Connolly, Stephen C. Hicks, and Martina N. Alibrandi. Page 1317.</w:t>
      </w:r>
    </w:p>
    <w:p w14:paraId="6A3F34D4" w14:textId="72F7FACA" w:rsidR="00B404CD" w:rsidRPr="0008632A" w:rsidRDefault="003D7E15" w:rsidP="007313E5">
      <w:pPr>
        <w:pStyle w:val="Evidence"/>
        <w:rPr>
          <w:b/>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7E8F728D" w14:textId="0802EA85" w:rsidR="00B404CD" w:rsidRPr="0008632A" w:rsidRDefault="00B404CD" w:rsidP="0008632A">
      <w:pPr>
        <w:pStyle w:val="Citation3"/>
        <w:rPr>
          <w:lang w:eastAsia="fr-FR"/>
        </w:rPr>
      </w:pPr>
      <w:r w:rsidRPr="00B404CD">
        <w:rPr>
          <w:iCs/>
        </w:rPr>
        <w:t>“</w:t>
      </w:r>
      <w:r w:rsidRPr="009F7CF8">
        <w:rPr>
          <w:b/>
          <w:iCs/>
        </w:rPr>
        <w:t>Rehabilitation</w:t>
      </w:r>
      <w:r w:rsidRPr="00B404CD">
        <w:rPr>
          <w:iCs/>
        </w:rPr>
        <w:t xml:space="preserve">.” </w:t>
      </w:r>
      <w:r w:rsidR="0008632A">
        <w:rPr>
          <w:u w:val="single"/>
          <w:shd w:val="clear" w:color="auto" w:fill="FFFFFF"/>
        </w:rPr>
        <w:t>Black’s Law Dictionary, 6</w:t>
      </w:r>
      <w:r w:rsidR="0008632A" w:rsidRPr="003D7E15">
        <w:rPr>
          <w:u w:val="single"/>
          <w:shd w:val="clear" w:color="auto" w:fill="FFFFFF"/>
          <w:vertAlign w:val="superscript"/>
        </w:rPr>
        <w:t>th</w:t>
      </w:r>
      <w:r w:rsidR="0008632A">
        <w:rPr>
          <w:u w:val="single"/>
          <w:shd w:val="clear" w:color="auto" w:fill="FFFFFF"/>
        </w:rPr>
        <w:t xml:space="preserve"> edition.</w:t>
      </w:r>
      <w:r w:rsidR="0008632A">
        <w:rPr>
          <w:i w:val="0"/>
          <w:iCs/>
          <w:shd w:val="clear" w:color="auto" w:fill="FFFFFF"/>
        </w:rPr>
        <w:t xml:space="preserve"> </w:t>
      </w:r>
      <w:r w:rsidR="0008632A"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08632A">
        <w:rPr>
          <w:i w:val="0"/>
          <w:iCs/>
          <w:shd w:val="clear" w:color="auto" w:fill="FFFFFF"/>
        </w:rPr>
        <w:t xml:space="preserve"> </w:t>
      </w:r>
      <w:r w:rsidR="0008632A">
        <w:rPr>
          <w:shd w:val="clear" w:color="auto" w:fill="FFFFFF"/>
        </w:rPr>
        <w:t xml:space="preserve">Sixth edition published 1990, edited by Joseph R. Nolan and Jacqueline M. Nolan-Haley, with co-authors M. J. Connolly, Stephen C. Hicks, and Martina N. Alibrandi. Page </w:t>
      </w:r>
      <w:r w:rsidR="00AB4C4B">
        <w:rPr>
          <w:shd w:val="clear" w:color="auto" w:fill="FFFFFF"/>
        </w:rPr>
        <w:t>1287</w:t>
      </w:r>
      <w:r w:rsidR="0008632A">
        <w:rPr>
          <w:shd w:val="clear" w:color="auto" w:fill="FFFFFF"/>
        </w:rPr>
        <w:t>.</w:t>
      </w:r>
    </w:p>
    <w:p w14:paraId="6F717368" w14:textId="6A6BF9FF" w:rsidR="0008632A" w:rsidRDefault="00AB4C4B" w:rsidP="008011FC">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1795D70A" w14:textId="77777777" w:rsidR="00AB4C4B" w:rsidRDefault="00AB4C4B" w:rsidP="00164A58">
      <w:pPr>
        <w:rPr>
          <w:b/>
          <w:bCs/>
        </w:rPr>
      </w:pPr>
    </w:p>
    <w:p w14:paraId="3C5D2E32" w14:textId="31CBFCDC" w:rsidR="007C0512" w:rsidRPr="00164A58" w:rsidRDefault="00B404CD" w:rsidP="00164A58">
      <w:pPr>
        <w:rPr>
          <w:b/>
          <w:bCs/>
        </w:rPr>
      </w:pPr>
      <w:r w:rsidRPr="00164A58">
        <w:rPr>
          <w:b/>
          <w:bCs/>
        </w:rPr>
        <w:t>Resolution Analysis</w:t>
      </w:r>
      <w:r w:rsidR="00816E2A">
        <w:rPr>
          <w:b/>
          <w:bCs/>
        </w:rPr>
        <w:t xml:space="preserve"> 1: The actor</w:t>
      </w:r>
    </w:p>
    <w:p w14:paraId="48B7D8CD" w14:textId="77777777" w:rsidR="00164A58" w:rsidRDefault="00164A58" w:rsidP="007A76E8"/>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2418D339" w14:textId="77777777" w:rsidR="00EE7ACF" w:rsidRDefault="00EE7ACF" w:rsidP="00164A58"/>
    <w:p w14:paraId="07AAA8C0" w14:textId="26303E0B" w:rsidR="00EE7ACF" w:rsidRDefault="00EE7ACF" w:rsidP="00EE7ACF">
      <w:pPr>
        <w:rPr>
          <w:b/>
          <w:bCs/>
        </w:rPr>
      </w:pPr>
      <w:r w:rsidRPr="00164A58">
        <w:rPr>
          <w:b/>
          <w:bCs/>
        </w:rPr>
        <w:t>Resolution Analysis</w:t>
      </w:r>
      <w:r>
        <w:rPr>
          <w:b/>
          <w:bCs/>
        </w:rPr>
        <w:t xml:space="preserve"> 2: Considering the present</w:t>
      </w:r>
      <w:r w:rsidR="00EF1405">
        <w:rPr>
          <w:b/>
          <w:bCs/>
        </w:rPr>
        <w:t>, not just the past</w:t>
      </w:r>
    </w:p>
    <w:p w14:paraId="79D37F2C" w14:textId="77777777" w:rsidR="00EE7ACF" w:rsidRDefault="00EE7ACF" w:rsidP="00EE7ACF"/>
    <w:p w14:paraId="356E7DC4" w14:textId="61CA728E" w:rsidR="00EE7ACF" w:rsidRDefault="00EF1405" w:rsidP="00164A58">
      <w:r>
        <w:t>I realize that we’re talking about criminal justice today. I realize we’re talking a</w:t>
      </w:r>
      <w:r w:rsidR="001F23BB">
        <w:t xml:space="preserve">bout criminals, men and women who have done something wrong. It’s easy for my opponent to get up in several minutes and </w:t>
      </w:r>
      <w:r w:rsidR="00C41127">
        <w:t xml:space="preserve">talk about the evil things that these people have </w:t>
      </w:r>
      <w:proofErr w:type="gramStart"/>
      <w:r w:rsidR="00C41127">
        <w:t>done, but</w:t>
      </w:r>
      <w:proofErr w:type="gramEnd"/>
      <w:r w:rsidR="00C609EA">
        <w:t xml:space="preserve"> getting riled up about their past actions won’t improve the situation. Today, we’re not asking whether we can rectify the past. We’re asking how best to act in the </w:t>
      </w:r>
      <w:proofErr w:type="gramStart"/>
      <w:r w:rsidR="00C609EA">
        <w:t>present, because</w:t>
      </w:r>
      <w:proofErr w:type="gramEnd"/>
      <w:r w:rsidR="00C609EA">
        <w:t xml:space="preserve"> we cannot change the past. The </w:t>
      </w:r>
      <w:r w:rsidR="00C609EA">
        <w:lastRenderedPageBreak/>
        <w:t>question today is what best enables us as a society to move forward: rehabilitation or something else?</w:t>
      </w:r>
    </w:p>
    <w:p w14:paraId="54ED80B2" w14:textId="77777777" w:rsidR="00447A3C" w:rsidRDefault="00447A3C" w:rsidP="00447A3C"/>
    <w:p w14:paraId="6A74A3B4" w14:textId="374FB632" w:rsidR="006B324A" w:rsidRDefault="007A76E8" w:rsidP="00762B61">
      <w:pPr>
        <w:rPr>
          <w:b/>
          <w:bCs/>
        </w:rPr>
      </w:pPr>
      <w:r w:rsidRPr="00447A3C">
        <w:rPr>
          <w:b/>
          <w:bCs/>
        </w:rPr>
        <w:t xml:space="preserve">Value: </w:t>
      </w:r>
      <w:r w:rsidR="00762B61">
        <w:rPr>
          <w:b/>
          <w:bCs/>
        </w:rPr>
        <w:t>Social Progress</w:t>
      </w:r>
    </w:p>
    <w:p w14:paraId="080D6ED0" w14:textId="77777777" w:rsidR="000D7DA8" w:rsidRDefault="000D7DA8" w:rsidP="00762B61">
      <w:pPr>
        <w:rPr>
          <w:b/>
          <w:bCs/>
        </w:rPr>
      </w:pPr>
    </w:p>
    <w:p w14:paraId="0CA038D0" w14:textId="539D79DD" w:rsidR="00936251" w:rsidRPr="00983EBE" w:rsidRDefault="00A03319" w:rsidP="000D7DA8">
      <w:pPr>
        <w:pStyle w:val="Citation3"/>
      </w:pPr>
      <w:r w:rsidRPr="00A03319">
        <w:rPr>
          <w:b/>
          <w:bCs/>
          <w:u w:val="single"/>
        </w:rPr>
        <w:t>Health Equity &amp; Policy Lab at the University of Pennsylvania</w:t>
      </w:r>
      <w:r>
        <w:t xml:space="preserve"> </w:t>
      </w:r>
      <w:r w:rsidR="007F041F">
        <w:t>(</w:t>
      </w:r>
      <w:r w:rsidR="00983EBE" w:rsidRPr="00983EBE">
        <w:t>The Health Equity and Policy Lab is a global research lab that employs a multi-level and mixed-methods approach to conduct quantitative and qualitative research on the equity and efficiency of health</w:t>
      </w:r>
      <w:r w:rsidR="00F73363">
        <w:t xml:space="preserve"> </w:t>
      </w:r>
      <w:r w:rsidR="00983EBE" w:rsidRPr="00983EBE">
        <w:t>and public policies.</w:t>
      </w:r>
      <w:r w:rsidR="00F73363">
        <w:t xml:space="preserve"> </w:t>
      </w:r>
      <w:r w:rsidR="00983EBE" w:rsidRPr="00983EBE">
        <w:t>The lab works with over 65 collaborators worldwide to produce research and scholarship that informs policy, to improve health equity, efficiency, resource allocation and governance</w:t>
      </w:r>
      <w:r w:rsidR="007F041F">
        <w:t>.</w:t>
      </w:r>
      <w:r w:rsidR="00983EBE">
        <w:t>)</w:t>
      </w:r>
      <w:r w:rsidR="00F73363">
        <w:t xml:space="preserve"> No author or publication date.</w:t>
      </w:r>
      <w:r w:rsidR="007F041F">
        <w:t xml:space="preserve"> </w:t>
      </w:r>
      <w:r w:rsidR="007F041F" w:rsidRPr="0093404F">
        <w:rPr>
          <w:b/>
          <w:bCs/>
          <w:u w:val="single"/>
        </w:rPr>
        <w:t>Accessed</w:t>
      </w:r>
      <w:r w:rsidR="00943CE8" w:rsidRPr="0093404F">
        <w:rPr>
          <w:b/>
          <w:bCs/>
          <w:u w:val="single"/>
        </w:rPr>
        <w:t xml:space="preserve"> October </w:t>
      </w:r>
      <w:r w:rsidR="002401C0">
        <w:rPr>
          <w:b/>
          <w:bCs/>
          <w:u w:val="single"/>
        </w:rPr>
        <w:t>2</w:t>
      </w:r>
      <w:r w:rsidR="00DE0C83">
        <w:rPr>
          <w:b/>
          <w:bCs/>
          <w:u w:val="single"/>
        </w:rPr>
        <w:t>3</w:t>
      </w:r>
      <w:r w:rsidR="00943CE8" w:rsidRPr="0093404F">
        <w:rPr>
          <w:b/>
          <w:bCs/>
          <w:u w:val="single"/>
        </w:rPr>
        <w:t>, 2022.</w:t>
      </w:r>
    </w:p>
    <w:p w14:paraId="0AC477AB" w14:textId="2A6AAAEB" w:rsidR="002401C0" w:rsidRDefault="002401C0" w:rsidP="000D7DA8">
      <w:pPr>
        <w:pStyle w:val="Citation3"/>
        <w:rPr>
          <w:u w:val="single"/>
        </w:rPr>
      </w:pPr>
      <w:r w:rsidRPr="002401C0">
        <w:rPr>
          <w:u w:val="single" w:color="7F7F7F"/>
        </w:rPr>
        <w:t>https://www.healthequityandpolicylab.com/human-flourishing#:~:text=Human%20flourishing%20is%20the%20ability%20to%20live%20a,embraces%20our%20shared%20humanity%20and%20serves%20everyone%E2%80%99s%20interest</w:t>
      </w:r>
      <w:r w:rsidR="00D0568F" w:rsidRPr="00D0568F">
        <w:rPr>
          <w:u w:val="single"/>
        </w:rPr>
        <w:t>.</w:t>
      </w:r>
    </w:p>
    <w:p w14:paraId="6784FD06" w14:textId="77777777" w:rsidR="000D7DA8" w:rsidRDefault="000D7DA8" w:rsidP="00762B61">
      <w:pPr>
        <w:rPr>
          <w:sz w:val="20"/>
          <w:szCs w:val="20"/>
          <w:u w:val="single"/>
        </w:rPr>
      </w:pPr>
    </w:p>
    <w:p w14:paraId="179BDB3F" w14:textId="1244768F" w:rsidR="00BB088B" w:rsidRDefault="008619FF" w:rsidP="000D7DA8">
      <w:pPr>
        <w:pStyle w:val="Evidence"/>
      </w:pPr>
      <w:r w:rsidRPr="000D7DA8">
        <w:rPr>
          <w:u w:val="single"/>
        </w:rPr>
        <w:t>Human flourishing is the ability to live a good life. Rooted in Aristotelian ethics, it values health intrinsically and applies universally to all human lives. Human flourishing embraces our shared humanity and serves everyone’s interest.</w:t>
      </w:r>
      <w:r w:rsidRPr="008619FF">
        <w:t xml:space="preserve"> All people should have the conditions for flourishing and realizing their ability to be healthy. They can use their values, talents, and abilities in pursuit of their own goals and health.</w:t>
      </w:r>
    </w:p>
    <w:p w14:paraId="1A276E3C" w14:textId="77777777" w:rsidR="008619FF" w:rsidRDefault="008619FF" w:rsidP="00762B61"/>
    <w:p w14:paraId="65D0DFD8" w14:textId="192DABF4" w:rsidR="007F0DA7" w:rsidRPr="004E2358" w:rsidRDefault="00E63422" w:rsidP="00762B61">
      <w:r>
        <w:t>It’s very important tha</w:t>
      </w:r>
      <w:r w:rsidR="00317F83">
        <w:t xml:space="preserve">t human flourishing is rooted in Aristotelian ethics. When Aristotle </w:t>
      </w:r>
      <w:proofErr w:type="gramStart"/>
      <w:r w:rsidR="00317F83">
        <w:t>says</w:t>
      </w:r>
      <w:proofErr w:type="gramEnd"/>
      <w:r w:rsidR="00317F83">
        <w:t xml:space="preserve"> “the good life,” he doesn’t mean</w:t>
      </w:r>
      <w:r w:rsidR="007A445C">
        <w:t xml:space="preserve"> a life of sensual pleasure. He doesn’t mean a life of material wealth. He doesn’t even mean a life of contentment. </w:t>
      </w:r>
      <w:r w:rsidR="007A445C" w:rsidRPr="004E2358">
        <w:rPr>
          <w:u w:val="single"/>
        </w:rPr>
        <w:t>He means a life of virtue.</w:t>
      </w:r>
      <w:r w:rsidR="004E2358">
        <w:t xml:space="preserve"> </w:t>
      </w:r>
    </w:p>
    <w:p w14:paraId="496FEE84" w14:textId="77777777" w:rsidR="00426253" w:rsidRDefault="00426253" w:rsidP="00762B61"/>
    <w:p w14:paraId="3AD67093" w14:textId="3DF8F3BD" w:rsidR="007F0DA7" w:rsidRDefault="007F0DA7" w:rsidP="00762B61">
      <w:pPr>
        <w:rPr>
          <w:b/>
          <w:bCs/>
        </w:rPr>
      </w:pPr>
      <w:r>
        <w:rPr>
          <w:b/>
          <w:bCs/>
        </w:rPr>
        <w:t xml:space="preserve">Value Link: Goal of </w:t>
      </w:r>
      <w:r w:rsidR="00C65C2F">
        <w:rPr>
          <w:b/>
          <w:bCs/>
        </w:rPr>
        <w:t>hum</w:t>
      </w:r>
      <w:r w:rsidR="00401229">
        <w:rPr>
          <w:b/>
          <w:bCs/>
        </w:rPr>
        <w:t>an society</w:t>
      </w:r>
    </w:p>
    <w:p w14:paraId="6912E2BA" w14:textId="732189F0" w:rsidR="00F94A4A" w:rsidRPr="007F0DA7" w:rsidRDefault="00401229" w:rsidP="00762B61">
      <w:r>
        <w:t xml:space="preserve">Put more simply, human flourishing is society’s ability to </w:t>
      </w:r>
      <w:r w:rsidR="00D404BE">
        <w:t xml:space="preserve">encourage its own members to live virtuous lives. </w:t>
      </w:r>
      <w:r w:rsidR="00EE67E1">
        <w:t xml:space="preserve">Any society ought to strive for this, and the criminal justice system is part of human society. </w:t>
      </w:r>
      <w:r w:rsidR="00EE7ACF">
        <w:t>As we’re looking at the priorities of the criminal justice system today, we ought to consider it through the lens of human flourishing.</w:t>
      </w:r>
    </w:p>
    <w:p w14:paraId="3D76CE17" w14:textId="11CD2F03" w:rsidR="00BE7F2A" w:rsidRDefault="00BE7F2A" w:rsidP="009F7CF8"/>
    <w:p w14:paraId="7F078E4E" w14:textId="3923C2A2" w:rsidR="00A136DD" w:rsidRDefault="00A136DD" w:rsidP="009F7CF8">
      <w:pPr>
        <w:rPr>
          <w:b/>
          <w:bCs/>
        </w:rPr>
      </w:pPr>
      <w:r>
        <w:rPr>
          <w:b/>
          <w:bCs/>
        </w:rPr>
        <w:t>Contention 1:</w:t>
      </w:r>
      <w:r w:rsidR="00BC4791">
        <w:rPr>
          <w:b/>
          <w:bCs/>
        </w:rPr>
        <w:t xml:space="preserve"> </w:t>
      </w:r>
      <w:r w:rsidR="00A43F25">
        <w:rPr>
          <w:b/>
          <w:bCs/>
        </w:rPr>
        <w:t xml:space="preserve">Human flourishing </w:t>
      </w:r>
      <w:r w:rsidR="006142A9">
        <w:rPr>
          <w:b/>
          <w:bCs/>
        </w:rPr>
        <w:t>requires rehabilitation</w:t>
      </w:r>
    </w:p>
    <w:p w14:paraId="0738FB3E" w14:textId="5EBD8B53" w:rsidR="00FF13AD" w:rsidRPr="00FF13AD" w:rsidRDefault="004D684D" w:rsidP="009F7CF8">
      <w:r>
        <w:t xml:space="preserve">Human flourishing looks different in every part of society. </w:t>
      </w:r>
      <w:r w:rsidR="003E3DB4">
        <w:t xml:space="preserve">In the criminal justice system, </w:t>
      </w:r>
      <w:r>
        <w:t>it</w:t>
      </w:r>
      <w:r w:rsidR="003E3DB4">
        <w:t xml:space="preserve"> is brought about when as many former convicts as possible are enabled to live good, or virtuous, lives. </w:t>
      </w:r>
      <w:r w:rsidR="009F1B03">
        <w:t>Obviously, the best way to encourage criminals to live virtuous lives is to attempt to rehabilitate them, to reintroduce them into society in a healthy way. Let’s look to an example of this.</w:t>
      </w:r>
    </w:p>
    <w:p w14:paraId="5FB3313E" w14:textId="77777777" w:rsidR="00A136DD" w:rsidRDefault="00A136DD" w:rsidP="009F7CF8"/>
    <w:p w14:paraId="6B00EB77" w14:textId="1425679D" w:rsidR="00924B63" w:rsidRDefault="00924B63" w:rsidP="009F7CF8">
      <w:pPr>
        <w:rPr>
          <w:b/>
          <w:bCs/>
        </w:rPr>
      </w:pPr>
      <w:r>
        <w:rPr>
          <w:b/>
          <w:bCs/>
        </w:rPr>
        <w:t xml:space="preserve">Application 1: </w:t>
      </w:r>
      <w:r w:rsidR="009F1B03">
        <w:rPr>
          <w:b/>
          <w:bCs/>
        </w:rPr>
        <w:t>Juvenile sentencing</w:t>
      </w:r>
    </w:p>
    <w:p w14:paraId="18E1F192" w14:textId="25F7D731" w:rsidR="00F94A4A" w:rsidRDefault="0022518B" w:rsidP="009F7CF8">
      <w:r>
        <w:t>American jurisprudence has traditionally restrained the sentencing of juvenile offenders because it recognizes that juveniles, especially, have great potential for rehabilitation. Thus, the U.S. Supreme Court has multiple times prohibited a state trial court from sentencing a juvenile offender to a harsh sentence, one based on retributive or deterrent justice.</w:t>
      </w:r>
      <w:r w:rsidR="00C00F61">
        <w:t xml:space="preserve"> Thus, the Supreme Court has precluded the sentence of life without parole for almost all juvenile offenders</w:t>
      </w:r>
      <w:r w:rsidR="00523B9C">
        <w:t>, although there are some exceptions.</w:t>
      </w:r>
    </w:p>
    <w:p w14:paraId="2F143951" w14:textId="77777777" w:rsidR="00265850" w:rsidRDefault="00265850" w:rsidP="009F7CF8"/>
    <w:p w14:paraId="5244330A" w14:textId="2E2AA270" w:rsidR="00DE0C83" w:rsidRPr="00C00F61" w:rsidRDefault="00DE0C83" w:rsidP="00C00F61">
      <w:pPr>
        <w:pStyle w:val="Citation3"/>
      </w:pPr>
      <w:r>
        <w:rPr>
          <w:b/>
          <w:bCs/>
          <w:u w:val="single"/>
        </w:rPr>
        <w:lastRenderedPageBreak/>
        <w:t xml:space="preserve">In </w:t>
      </w:r>
      <w:r w:rsidR="009F04CD">
        <w:rPr>
          <w:b/>
          <w:bCs/>
          <w:u w:val="single"/>
        </w:rPr>
        <w:t>Graham v. Florida</w:t>
      </w:r>
      <w:r>
        <w:rPr>
          <w:b/>
          <w:bCs/>
          <w:u w:val="single"/>
        </w:rPr>
        <w:t>,</w:t>
      </w:r>
      <w:r w:rsidRPr="00202F72">
        <w:t xml:space="preserve"> </w:t>
      </w:r>
      <w:r>
        <w:t>(</w:t>
      </w:r>
      <w:r w:rsidR="00C00F61">
        <w:t>Graham v. Florida, 560 U.S. 48 (2010), was a decision by the Supreme Court of the United States holding that juvenile offenders cannot be sentenced to life imprisonment without parole for non-homicide offenses.</w:t>
      </w:r>
      <w:r>
        <w:t>) (</w:t>
      </w:r>
      <w:proofErr w:type="gramStart"/>
      <w:r>
        <w:t>accessed</w:t>
      </w:r>
      <w:proofErr w:type="gramEnd"/>
      <w:r>
        <w:t xml:space="preserve"> on </w:t>
      </w:r>
      <w:proofErr w:type="spellStart"/>
      <w:r>
        <w:t>Justia</w:t>
      </w:r>
      <w:proofErr w:type="spellEnd"/>
      <w:r>
        <w:t xml:space="preserve">) </w:t>
      </w:r>
      <w:r>
        <w:rPr>
          <w:b/>
          <w:bCs/>
          <w:u w:val="single"/>
        </w:rPr>
        <w:t>a</w:t>
      </w:r>
      <w:r w:rsidR="005600A1">
        <w:rPr>
          <w:b/>
          <w:bCs/>
          <w:u w:val="single"/>
        </w:rPr>
        <w:t xml:space="preserve"> </w:t>
      </w:r>
      <w:r w:rsidR="00B84BCD">
        <w:rPr>
          <w:b/>
          <w:bCs/>
          <w:u w:val="single"/>
        </w:rPr>
        <w:t>2010 case involving a juvenile offender named Terrence Graham</w:t>
      </w:r>
      <w:r>
        <w:rPr>
          <w:b/>
          <w:bCs/>
          <w:u w:val="single"/>
        </w:rPr>
        <w:t xml:space="preserve">, Justice Anthony Kennedy </w:t>
      </w:r>
      <w:r w:rsidR="00B84BCD">
        <w:rPr>
          <w:b/>
          <w:bCs/>
          <w:u w:val="single"/>
        </w:rPr>
        <w:t>remarked that</w:t>
      </w:r>
      <w:r>
        <w:rPr>
          <w:b/>
          <w:bCs/>
          <w:u w:val="single"/>
        </w:rPr>
        <w:t xml:space="preserve"> that </w:t>
      </w:r>
      <w:r>
        <w:t>(</w:t>
      </w:r>
      <w:r w:rsidR="00781D91" w:rsidRPr="00781D91">
        <w:rPr>
          <w:u w:val="single" w:color="7F7F7F"/>
        </w:rPr>
        <w:t>https://supreme.justia.com/cases/federal/us/560/48</w:t>
      </w:r>
      <w:r w:rsidRPr="003832FD">
        <w:rPr>
          <w:u w:val="single" w:color="7F7F7F"/>
        </w:rPr>
        <w:t>/</w:t>
      </w:r>
      <w:r>
        <w:t xml:space="preserve">. Accessed </w:t>
      </w:r>
      <w:r w:rsidR="00B84BCD">
        <w:t>23</w:t>
      </w:r>
      <w:r>
        <w:t xml:space="preserve"> October 2022.)</w:t>
      </w:r>
    </w:p>
    <w:p w14:paraId="0FE0A692" w14:textId="47195B13" w:rsidR="00DE0C83" w:rsidRDefault="00542B1D" w:rsidP="000D7DA8">
      <w:pPr>
        <w:pStyle w:val="Evidence"/>
        <w:rPr>
          <w:shd w:val="clear" w:color="auto" w:fill="FFFFFF"/>
        </w:rPr>
      </w:pPr>
      <w:r w:rsidRPr="000D7DA8">
        <w:rPr>
          <w:u w:val="single"/>
          <w:shd w:val="clear" w:color="auto" w:fill="FFFFFF"/>
        </w:rPr>
        <w:t>A State is not required to guarantee eventual freedom to a juvenile offender convicted of a nonhomicide crime. What the State must do, however, is give defendants like Graham some meaningful opportunity to obtain release based on demonstrated maturity and rehabilitation.</w:t>
      </w:r>
      <w:r w:rsidRPr="00542B1D">
        <w:rPr>
          <w:shd w:val="clear" w:color="auto" w:fill="FFFFFF"/>
        </w:rPr>
        <w:t xml:space="preserve"> It is for the State, in the first instance, to explore the means and mechanisms for compliance. It bears emphasis, however, that while the Eighth Amendment prohibits a State from imposing a life without parole sentence on a juvenile nonhomicide offender, it does not require the State to release that offender during his natural life. Those who commit truly horrifying crimes as juveniles may turn out to be irredeemable, and thus deserving of incarceration for the duration of their lives. The Eighth Amendment does not foreclose the possibility that persons convicted of nonhomicide crimes committed before adulthood will remain behind bars for life. It does prohibit States from making the judgment at the outset that those offenders never will be fit to reenter society.</w:t>
      </w:r>
    </w:p>
    <w:p w14:paraId="539A7043" w14:textId="77777777" w:rsidR="00542B1D" w:rsidRDefault="00542B1D" w:rsidP="00DE0C83">
      <w:pPr>
        <w:rPr>
          <w:sz w:val="20"/>
          <w:szCs w:val="20"/>
          <w:u w:val="single"/>
          <w:shd w:val="clear" w:color="auto" w:fill="FFFFFF"/>
        </w:rPr>
      </w:pPr>
    </w:p>
    <w:p w14:paraId="3862E7D6" w14:textId="77777777" w:rsidR="00DE0C83" w:rsidRPr="009740A0" w:rsidRDefault="00DE0C83" w:rsidP="00DE0C83">
      <w:pPr>
        <w:rPr>
          <w:i/>
          <w:iCs/>
          <w:sz w:val="20"/>
          <w:szCs w:val="20"/>
          <w:shd w:val="clear" w:color="auto" w:fill="FFFFFF"/>
        </w:rPr>
      </w:pPr>
      <w:r>
        <w:rPr>
          <w:i/>
          <w:iCs/>
          <w:sz w:val="20"/>
          <w:szCs w:val="20"/>
          <w:shd w:val="clear" w:color="auto" w:fill="FFFFFF"/>
        </w:rPr>
        <w:t>(</w:t>
      </w:r>
      <w:r w:rsidRPr="009641D0">
        <w:rPr>
          <w:i/>
          <w:iCs/>
          <w:sz w:val="20"/>
          <w:szCs w:val="20"/>
          <w:shd w:val="clear" w:color="auto" w:fill="FFFFFF"/>
        </w:rPr>
        <w:t xml:space="preserve">Anthony McLeod Kennedy (born July 23, 1936) is an American lawyer and jurist who served as an associate justice of the Supreme Court of the United States from 1988 until his retirement in 2018. He was nominated to the court in 1987 by President Ronald </w:t>
      </w:r>
      <w:proofErr w:type="gramStart"/>
      <w:r w:rsidRPr="009641D0">
        <w:rPr>
          <w:i/>
          <w:iCs/>
          <w:sz w:val="20"/>
          <w:szCs w:val="20"/>
          <w:shd w:val="clear" w:color="auto" w:fill="FFFFFF"/>
        </w:rPr>
        <w:t>Reagan, and</w:t>
      </w:r>
      <w:proofErr w:type="gramEnd"/>
      <w:r w:rsidRPr="009641D0">
        <w:rPr>
          <w:i/>
          <w:iCs/>
          <w:sz w:val="20"/>
          <w:szCs w:val="20"/>
          <w:shd w:val="clear" w:color="auto" w:fill="FFFFFF"/>
        </w:rPr>
        <w:t xml:space="preserve"> sworn in on February 18, 1988. After the retirement of Sandra Day O'Connor in 2006, he was the swing vote on many of the Roberts Court's 5–4 decisions.</w:t>
      </w:r>
      <w:r>
        <w:rPr>
          <w:i/>
          <w:iCs/>
          <w:sz w:val="20"/>
          <w:szCs w:val="20"/>
          <w:shd w:val="clear" w:color="auto" w:fill="FFFFFF"/>
        </w:rPr>
        <w:t>)</w:t>
      </w:r>
    </w:p>
    <w:p w14:paraId="127CB825" w14:textId="77777777" w:rsidR="00E55B69" w:rsidRDefault="00E55B69" w:rsidP="00E55B69">
      <w:pPr>
        <w:rPr>
          <w:b/>
          <w:bCs/>
          <w:i/>
          <w:iCs/>
          <w:sz w:val="20"/>
          <w:szCs w:val="20"/>
          <w:u w:val="single"/>
        </w:rPr>
      </w:pPr>
    </w:p>
    <w:p w14:paraId="188034B4" w14:textId="0D04E266" w:rsidR="00DE0C83" w:rsidRPr="00AD6762" w:rsidRDefault="00255D1F" w:rsidP="00DE0C83">
      <w:pPr>
        <w:pStyle w:val="Citation3"/>
        <w:rPr>
          <w:szCs w:val="20"/>
          <w:shd w:val="clear" w:color="auto" w:fill="FFFFFF"/>
        </w:rPr>
      </w:pPr>
      <w:r>
        <w:rPr>
          <w:b/>
          <w:bCs/>
          <w:u w:val="single"/>
        </w:rPr>
        <w:t>In Miller v. Alabama</w:t>
      </w:r>
      <w:r w:rsidR="00DE0C83">
        <w:rPr>
          <w:b/>
          <w:bCs/>
          <w:u w:val="single"/>
        </w:rPr>
        <w:t>,</w:t>
      </w:r>
      <w:r w:rsidR="00DE0C83" w:rsidRPr="00202F72">
        <w:t xml:space="preserve"> </w:t>
      </w:r>
      <w:r w:rsidR="00DE0C83">
        <w:t>(</w:t>
      </w:r>
      <w:r w:rsidR="00E15609" w:rsidRPr="00E15609">
        <w:t>Miller v. Alabama, 567 U.S. 460 (2012), was a United States Supreme Court case in which the Court held that mandatory sentences of life without the possibility of parole are unconstitutional for juvenile offenders. The ruling applied even to those persons who had committed murder as a juvenile, extending beyond Graham v. Florida (2010), which had ruled juvenile life without parole sentences unconstitutional for crimes excluding murder</w:t>
      </w:r>
      <w:r w:rsidR="00DE0C83" w:rsidRPr="00061C65">
        <w:t>.</w:t>
      </w:r>
      <w:r w:rsidR="00DE0C83">
        <w:t>) (</w:t>
      </w:r>
      <w:proofErr w:type="gramStart"/>
      <w:r w:rsidR="00DE0C83">
        <w:t>accessed</w:t>
      </w:r>
      <w:proofErr w:type="gramEnd"/>
      <w:r w:rsidR="00DE0C83">
        <w:t xml:space="preserve"> on </w:t>
      </w:r>
      <w:proofErr w:type="spellStart"/>
      <w:r w:rsidR="00DE0C83">
        <w:t>Justia</w:t>
      </w:r>
      <w:proofErr w:type="spellEnd"/>
      <w:r w:rsidR="00DE0C83">
        <w:t xml:space="preserve">) </w:t>
      </w:r>
      <w:r w:rsidR="00DE0C83">
        <w:rPr>
          <w:b/>
          <w:bCs/>
          <w:u w:val="single"/>
        </w:rPr>
        <w:t xml:space="preserve">a </w:t>
      </w:r>
      <w:r>
        <w:rPr>
          <w:b/>
          <w:bCs/>
          <w:u w:val="single"/>
        </w:rPr>
        <w:t xml:space="preserve">related 2012 case </w:t>
      </w:r>
      <w:r w:rsidR="00A8611A">
        <w:rPr>
          <w:b/>
          <w:bCs/>
          <w:u w:val="single"/>
        </w:rPr>
        <w:t xml:space="preserve">wherein the Court overturned the life sentences of juvenile offenders </w:t>
      </w:r>
      <w:proofErr w:type="spellStart"/>
      <w:r w:rsidR="00A8611A">
        <w:rPr>
          <w:b/>
          <w:bCs/>
          <w:u w:val="single"/>
        </w:rPr>
        <w:t>Kuntrell</w:t>
      </w:r>
      <w:proofErr w:type="spellEnd"/>
      <w:r w:rsidR="00A8611A">
        <w:rPr>
          <w:b/>
          <w:bCs/>
          <w:u w:val="single"/>
        </w:rPr>
        <w:t xml:space="preserve"> Jackson and Evan Miller</w:t>
      </w:r>
      <w:r w:rsidR="00DE0C83">
        <w:rPr>
          <w:b/>
          <w:bCs/>
          <w:u w:val="single"/>
        </w:rPr>
        <w:t xml:space="preserve">, </w:t>
      </w:r>
      <w:r w:rsidR="00A8611A">
        <w:rPr>
          <w:b/>
          <w:bCs/>
          <w:u w:val="single"/>
        </w:rPr>
        <w:t>Justice Elena Kagan remarked,</w:t>
      </w:r>
      <w:r w:rsidR="00DE0C83">
        <w:rPr>
          <w:b/>
          <w:bCs/>
          <w:u w:val="single"/>
        </w:rPr>
        <w:t xml:space="preserve"> </w:t>
      </w:r>
      <w:r w:rsidR="00DE0C83">
        <w:t>(</w:t>
      </w:r>
      <w:r w:rsidR="00BC3677" w:rsidRPr="00AE59C7">
        <w:rPr>
          <w:u w:val="single" w:color="7F7F7F"/>
        </w:rPr>
        <w:t>https://supreme.justia.com/cases/federal/us/567/460/</w:t>
      </w:r>
      <w:r w:rsidR="00BC3677">
        <w:rPr>
          <w:u w:val="single" w:color="7F7F7F"/>
        </w:rPr>
        <w:t xml:space="preserve">. </w:t>
      </w:r>
      <w:r w:rsidR="00DE0C83">
        <w:t xml:space="preserve">Accessed </w:t>
      </w:r>
      <w:r w:rsidR="00AE59C7">
        <w:t>23</w:t>
      </w:r>
      <w:r w:rsidR="00DE0C83">
        <w:t xml:space="preserve"> October 2022.)</w:t>
      </w:r>
    </w:p>
    <w:p w14:paraId="0E1D8471" w14:textId="3546C6D1" w:rsidR="00DE0C83" w:rsidRPr="00CF3E17" w:rsidRDefault="00CF3E17" w:rsidP="00EB2E47">
      <w:pPr>
        <w:pStyle w:val="Evidence"/>
        <w:rPr>
          <w:u w:val="single"/>
          <w:shd w:val="clear" w:color="auto" w:fill="FFFFFF"/>
        </w:rPr>
      </w:pPr>
      <w:proofErr w:type="gramStart"/>
      <w:r w:rsidRPr="00CF3E17">
        <w:rPr>
          <w:shd w:val="clear" w:color="auto" w:fill="FFFFFF"/>
        </w:rPr>
        <w:t>So</w:t>
      </w:r>
      <w:proofErr w:type="gramEnd"/>
      <w:r w:rsidRPr="00CF3E17">
        <w:rPr>
          <w:shd w:val="clear" w:color="auto" w:fill="FFFFFF"/>
        </w:rPr>
        <w:t xml:space="preserve"> Graham and Roper and our individualized sentencing cases alike teach that in imposing a State's harshest penalties, a sentencer misses too much if he treats every child as an adult. To recap: Mandatory life without parole for a juvenile precludes consideration of his chronological age and its hallmark features--among them, immaturity, impetuosity, and failure to appreciate risks and consequences. It prevents </w:t>
      </w:r>
      <w:proofErr w:type="gramStart"/>
      <w:r w:rsidRPr="00CF3E17">
        <w:rPr>
          <w:shd w:val="clear" w:color="auto" w:fill="FFFFFF"/>
        </w:rPr>
        <w:t>taking into account</w:t>
      </w:r>
      <w:proofErr w:type="gramEnd"/>
      <w:r w:rsidRPr="00CF3E17">
        <w:rPr>
          <w:shd w:val="clear" w:color="auto" w:fill="FFFFFF"/>
        </w:rPr>
        <w:t xml:space="preserve"> the family and home environment that surrounds him--and from which he cannot usually extricate himself--no matter how brutal or dysfunctional. It neglects the circumstances of the homicide offense, including the extent of his participation in the conduct and the way familial and peer pressures may have affected him. Indeed, it ignores that he might have been charged and convicted of a lesser offense if not for </w:t>
      </w:r>
      <w:proofErr w:type="spellStart"/>
      <w:r w:rsidRPr="00CF3E17">
        <w:rPr>
          <w:shd w:val="clear" w:color="auto" w:fill="FFFFFF"/>
        </w:rPr>
        <w:t>incompetencies</w:t>
      </w:r>
      <w:proofErr w:type="spellEnd"/>
      <w:r w:rsidRPr="00CF3E17">
        <w:rPr>
          <w:shd w:val="clear" w:color="auto" w:fill="FFFFFF"/>
        </w:rPr>
        <w:t xml:space="preserve"> associated with youth--for example, his inability to deal with police officers [*478] or prosecutors (including on a plea agreement) or his incapacity to assist his own attorneys. See, e.g., Graham, 560 U.S., at 78, 130 S. Ct. 2011, 176 L. Ed. 2d 825 (“[T]he features that distinguish juveniles from adults also put them at a significant disadvantage in criminal proceedings”); J. D. B. v. North Carolina, 564 U.S. 261, 269, 131 S. Ct. 2394, 180 L. Ed. 2d 310 (2011) (discussing children's responses to interrogation). </w:t>
      </w:r>
      <w:r w:rsidRPr="00CF3E17">
        <w:rPr>
          <w:u w:val="single"/>
          <w:shd w:val="clear" w:color="auto" w:fill="FFFFFF"/>
        </w:rPr>
        <w:t>And finally, this mandatory punishment disregards the possibility of rehabilitation even when the circumstances most suggest it.</w:t>
      </w:r>
    </w:p>
    <w:p w14:paraId="0AEE1DD9" w14:textId="77777777" w:rsidR="00CF3E17" w:rsidRDefault="00CF3E17" w:rsidP="00DE0C83">
      <w:pPr>
        <w:rPr>
          <w:sz w:val="20"/>
          <w:szCs w:val="20"/>
          <w:u w:val="single"/>
          <w:shd w:val="clear" w:color="auto" w:fill="FFFFFF"/>
        </w:rPr>
      </w:pPr>
    </w:p>
    <w:p w14:paraId="49FA0AE1" w14:textId="75EE3F70" w:rsidR="00DE0C83" w:rsidRPr="00DE0C83" w:rsidRDefault="00DE0C83" w:rsidP="00E55B69">
      <w:pPr>
        <w:rPr>
          <w:i/>
          <w:iCs/>
          <w:sz w:val="20"/>
          <w:szCs w:val="20"/>
          <w:shd w:val="clear" w:color="auto" w:fill="FFFFFF"/>
        </w:rPr>
      </w:pPr>
      <w:r>
        <w:rPr>
          <w:i/>
          <w:iCs/>
          <w:sz w:val="20"/>
          <w:szCs w:val="20"/>
          <w:shd w:val="clear" w:color="auto" w:fill="FFFFFF"/>
        </w:rPr>
        <w:t>(</w:t>
      </w:r>
      <w:r w:rsidR="008D2437" w:rsidRPr="008D2437">
        <w:rPr>
          <w:i/>
          <w:iCs/>
          <w:sz w:val="20"/>
          <w:szCs w:val="20"/>
          <w:shd w:val="clear" w:color="auto" w:fill="FFFFFF"/>
        </w:rPr>
        <w:t xml:space="preserve">Elena Kagan (born April 28, 1960) is an American lawyer who serves as an associate justice of the Supreme Court of the United States. She was nominated by President Barack Obama on </w:t>
      </w:r>
      <w:proofErr w:type="gramStart"/>
      <w:r w:rsidR="008D2437" w:rsidRPr="008D2437">
        <w:rPr>
          <w:i/>
          <w:iCs/>
          <w:sz w:val="20"/>
          <w:szCs w:val="20"/>
          <w:shd w:val="clear" w:color="auto" w:fill="FFFFFF"/>
        </w:rPr>
        <w:t>May 10, 2010, and</w:t>
      </w:r>
      <w:proofErr w:type="gramEnd"/>
      <w:r w:rsidR="008D2437" w:rsidRPr="008D2437">
        <w:rPr>
          <w:i/>
          <w:iCs/>
          <w:sz w:val="20"/>
          <w:szCs w:val="20"/>
          <w:shd w:val="clear" w:color="auto" w:fill="FFFFFF"/>
        </w:rPr>
        <w:t xml:space="preserve"> has served since August 7, 2010. Kagan is the fourth woman to become a member of the Court</w:t>
      </w:r>
      <w:r w:rsidRPr="009641D0">
        <w:rPr>
          <w:i/>
          <w:iCs/>
          <w:sz w:val="20"/>
          <w:szCs w:val="20"/>
          <w:shd w:val="clear" w:color="auto" w:fill="FFFFFF"/>
        </w:rPr>
        <w:t>.</w:t>
      </w:r>
      <w:r>
        <w:rPr>
          <w:i/>
          <w:iCs/>
          <w:sz w:val="20"/>
          <w:szCs w:val="20"/>
          <w:shd w:val="clear" w:color="auto" w:fill="FFFFFF"/>
        </w:rPr>
        <w:t>)</w:t>
      </w:r>
    </w:p>
    <w:p w14:paraId="44606B46" w14:textId="77777777" w:rsidR="0022518B" w:rsidRDefault="0022518B" w:rsidP="00E55B69"/>
    <w:p w14:paraId="093E6AB7" w14:textId="35A30FF4" w:rsidR="00E55B69" w:rsidRPr="0055656D" w:rsidRDefault="001623CF" w:rsidP="0055656D">
      <w:r>
        <w:t xml:space="preserve">Repeatedly, the Court </w:t>
      </w:r>
      <w:r w:rsidR="00D12C6C">
        <w:t xml:space="preserve">has refused to countenance sentences for juvenile offenders that do not properly prioritize rehabilitation. </w:t>
      </w:r>
      <w:r w:rsidR="00021F61">
        <w:t>They recognize that juvenile offenders ought to be given the chance to live virtuous lives. They ought to be given the chance to enjoy human flourishing, just as the rest of us should have</w:t>
      </w:r>
      <w:r w:rsidR="0055656D">
        <w:t>. Because no offender can receive that chance unless criminal justice prioritizes rehabilitation, I urge an Affirmative ballot.</w:t>
      </w:r>
    </w:p>
    <w:p w14:paraId="079133BA" w14:textId="55B12DF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2DBC9665" w14:textId="136963D5" w:rsidR="00AF1836" w:rsidRDefault="00AF1836" w:rsidP="00AF1836">
      <w:pPr>
        <w:ind w:firstLine="720"/>
        <w:rPr>
          <w:shd w:val="clear" w:color="auto" w:fill="FFFFFF"/>
        </w:rPr>
      </w:pPr>
      <w:r>
        <w:rPr>
          <w:shd w:val="clear" w:color="auto" w:fill="FFFFFF"/>
        </w:rPr>
        <w:t>1</w:t>
      </w:r>
      <w:r w:rsidR="00AB4C4B">
        <w:rPr>
          <w:shd w:val="clear" w:color="auto" w:fill="FFFFFF"/>
        </w:rPr>
        <w:t>287</w:t>
      </w:r>
      <w:r>
        <w:rPr>
          <w:shd w:val="clear" w:color="auto" w:fill="FFFFFF"/>
        </w:rPr>
        <w:t>.</w:t>
      </w:r>
    </w:p>
    <w:p w14:paraId="36E26A0C" w14:textId="77777777" w:rsidR="00AF1836" w:rsidRPr="00C8437A" w:rsidRDefault="00AF1836" w:rsidP="00AF1836">
      <w:pPr>
        <w:ind w:firstLine="720"/>
        <w:rPr>
          <w:shd w:val="clear" w:color="auto" w:fill="FFFFFF"/>
        </w:rPr>
      </w:pPr>
    </w:p>
    <w:p w14:paraId="270B218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6A5050FA" w14:textId="048018C6" w:rsidR="0074662F" w:rsidRDefault="00AF1836" w:rsidP="00396EFA">
      <w:pPr>
        <w:ind w:firstLine="720"/>
        <w:rPr>
          <w:shd w:val="clear" w:color="auto" w:fill="FFFFFF"/>
        </w:rPr>
      </w:pPr>
      <w:r>
        <w:rPr>
          <w:shd w:val="clear" w:color="auto" w:fill="FFFFFF"/>
        </w:rPr>
        <w:t>1317.</w:t>
      </w:r>
    </w:p>
    <w:p w14:paraId="41D38773" w14:textId="1C4F1AC5" w:rsidR="00871722" w:rsidRPr="00871722" w:rsidRDefault="00871722" w:rsidP="00871722">
      <w:pPr>
        <w:pStyle w:val="NormalWeb"/>
        <w:ind w:left="567" w:hanging="567"/>
      </w:pPr>
      <w:r>
        <w:t xml:space="preserve">“Human Flourishing.” </w:t>
      </w:r>
      <w:r w:rsidRPr="00871722">
        <w:t xml:space="preserve">The Health Equity and Policy Lab </w:t>
      </w:r>
      <w:r>
        <w:t xml:space="preserve">at the University of Pennsylvania. N.d. </w:t>
      </w:r>
      <w:r w:rsidR="000C1F33" w:rsidRPr="000C1F33">
        <w:t>https://www.healthequityandpolicylab.com/human-flourishing#:~:text=Human%20flourishing%20is%20the%20ability%20to%20live%20a,embraces%20our%20shared%20humanity%20and%20serves%20everyone%E2%80%99s%20interest.</w:t>
      </w:r>
    </w:p>
    <w:p w14:paraId="362E8B74" w14:textId="59411DC2" w:rsidR="00396EFA" w:rsidRPr="00275565" w:rsidRDefault="000C1F33" w:rsidP="00396EFA">
      <w:pPr>
        <w:pStyle w:val="NormalWeb"/>
        <w:ind w:left="567" w:hanging="567"/>
      </w:pPr>
      <w:r>
        <w:t>Graham v. Florida</w:t>
      </w:r>
      <w:r w:rsidR="00396EFA">
        <w:t xml:space="preserve"> (U.S. Supreme Court </w:t>
      </w:r>
      <w:r w:rsidR="00D12C6C">
        <w:t>May 17, 2010</w:t>
      </w:r>
      <w:r w:rsidR="00396EFA">
        <w:t>).</w:t>
      </w:r>
    </w:p>
    <w:p w14:paraId="34EB644F" w14:textId="2D6658A8" w:rsidR="00DF3F79" w:rsidRPr="00396EFA" w:rsidRDefault="00EE7ACF" w:rsidP="00396EFA">
      <w:pPr>
        <w:pStyle w:val="NormalWeb"/>
        <w:ind w:left="567" w:hanging="567"/>
      </w:pPr>
      <w:r>
        <w:t>Miller v. Alabama</w:t>
      </w:r>
      <w:r w:rsidR="00396EFA">
        <w:t xml:space="preserve"> (U.S. Supreme Court June 2</w:t>
      </w:r>
      <w:r w:rsidR="00D12C6C">
        <w:t>5, 2012</w:t>
      </w:r>
      <w:r w:rsidR="00396EFA">
        <w:t>).</w:t>
      </w:r>
    </w:p>
    <w:sectPr w:rsidR="00DF3F79" w:rsidRPr="00396EFA"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2449" w14:textId="77777777" w:rsidR="00346206" w:rsidRDefault="00346206" w:rsidP="00464796">
      <w:r>
        <w:separator/>
      </w:r>
    </w:p>
    <w:p w14:paraId="510BE34E" w14:textId="77777777" w:rsidR="00346206" w:rsidRDefault="00346206" w:rsidP="00464796"/>
    <w:p w14:paraId="501BF8A2" w14:textId="77777777" w:rsidR="00346206" w:rsidRDefault="00346206" w:rsidP="00464796"/>
    <w:p w14:paraId="5C1E3BC3" w14:textId="77777777" w:rsidR="00346206" w:rsidRDefault="00346206" w:rsidP="00464796"/>
  </w:endnote>
  <w:endnote w:type="continuationSeparator" w:id="0">
    <w:p w14:paraId="63BFB25D" w14:textId="77777777" w:rsidR="00346206" w:rsidRDefault="00346206" w:rsidP="00464796">
      <w:r>
        <w:continuationSeparator/>
      </w:r>
    </w:p>
    <w:p w14:paraId="4C2A775F" w14:textId="77777777" w:rsidR="00346206" w:rsidRDefault="00346206" w:rsidP="00464796"/>
    <w:p w14:paraId="14324C55" w14:textId="77777777" w:rsidR="00346206" w:rsidRDefault="00346206" w:rsidP="00464796"/>
    <w:p w14:paraId="68A72408" w14:textId="77777777" w:rsidR="00346206" w:rsidRDefault="00346206"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49593912"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B2E47">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6F8B" w14:textId="77777777" w:rsidR="00346206" w:rsidRDefault="00346206" w:rsidP="00464796">
      <w:r>
        <w:separator/>
      </w:r>
    </w:p>
    <w:p w14:paraId="18CF1532" w14:textId="77777777" w:rsidR="00346206" w:rsidRDefault="00346206" w:rsidP="00464796"/>
  </w:footnote>
  <w:footnote w:type="continuationSeparator" w:id="0">
    <w:p w14:paraId="7866B46B" w14:textId="77777777" w:rsidR="00346206" w:rsidRDefault="00346206" w:rsidP="00464796">
      <w:r>
        <w:continuationSeparator/>
      </w:r>
    </w:p>
    <w:p w14:paraId="17247804" w14:textId="77777777" w:rsidR="00346206" w:rsidRDefault="00346206" w:rsidP="00464796"/>
    <w:p w14:paraId="6D1CF0C4" w14:textId="77777777" w:rsidR="00346206" w:rsidRDefault="00346206" w:rsidP="00464796"/>
    <w:p w14:paraId="0A4D7BB4" w14:textId="77777777" w:rsidR="00346206" w:rsidRDefault="00346206"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221473E2" w:rsidR="00CB7ABE" w:rsidRDefault="001E22D7" w:rsidP="00CB7ABE">
    <w:pPr>
      <w:pStyle w:val="Footer"/>
    </w:pPr>
    <w:r>
      <w:t xml:space="preserve">Affirmative: </w:t>
    </w:r>
    <w:r w:rsidR="00FA547B">
      <w:t>Human Flourishing</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21F61"/>
    <w:rsid w:val="00023605"/>
    <w:rsid w:val="00025B9D"/>
    <w:rsid w:val="0003189A"/>
    <w:rsid w:val="000320DB"/>
    <w:rsid w:val="000338FA"/>
    <w:rsid w:val="000353A0"/>
    <w:rsid w:val="00037C74"/>
    <w:rsid w:val="000405A6"/>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54F8"/>
    <w:rsid w:val="000C7D69"/>
    <w:rsid w:val="000C7E15"/>
    <w:rsid w:val="000D3779"/>
    <w:rsid w:val="000D40E9"/>
    <w:rsid w:val="000D5C9A"/>
    <w:rsid w:val="000D7C21"/>
    <w:rsid w:val="000D7DA8"/>
    <w:rsid w:val="000E070F"/>
    <w:rsid w:val="000E099F"/>
    <w:rsid w:val="000E187C"/>
    <w:rsid w:val="000E27F8"/>
    <w:rsid w:val="000F03F0"/>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1119"/>
    <w:rsid w:val="00154887"/>
    <w:rsid w:val="0015488C"/>
    <w:rsid w:val="001623CF"/>
    <w:rsid w:val="00163F8E"/>
    <w:rsid w:val="00164A58"/>
    <w:rsid w:val="0017181C"/>
    <w:rsid w:val="00174ED0"/>
    <w:rsid w:val="00177091"/>
    <w:rsid w:val="00177F79"/>
    <w:rsid w:val="00177F83"/>
    <w:rsid w:val="00182F7B"/>
    <w:rsid w:val="00183700"/>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D5FD6"/>
    <w:rsid w:val="001E0A50"/>
    <w:rsid w:val="001E22D7"/>
    <w:rsid w:val="001F0ADE"/>
    <w:rsid w:val="001F0F10"/>
    <w:rsid w:val="001F23BB"/>
    <w:rsid w:val="001F537F"/>
    <w:rsid w:val="0020216D"/>
    <w:rsid w:val="00202F72"/>
    <w:rsid w:val="00205511"/>
    <w:rsid w:val="00213EE2"/>
    <w:rsid w:val="00213FEC"/>
    <w:rsid w:val="002171A0"/>
    <w:rsid w:val="00223DD9"/>
    <w:rsid w:val="0022518B"/>
    <w:rsid w:val="00227889"/>
    <w:rsid w:val="00235AAA"/>
    <w:rsid w:val="00236DEC"/>
    <w:rsid w:val="00236F83"/>
    <w:rsid w:val="002401C0"/>
    <w:rsid w:val="00243FA7"/>
    <w:rsid w:val="00244F83"/>
    <w:rsid w:val="00245B9D"/>
    <w:rsid w:val="002477FA"/>
    <w:rsid w:val="00247EDD"/>
    <w:rsid w:val="00250935"/>
    <w:rsid w:val="00251D48"/>
    <w:rsid w:val="00253455"/>
    <w:rsid w:val="00255148"/>
    <w:rsid w:val="002558C7"/>
    <w:rsid w:val="00255D1F"/>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1F9C"/>
    <w:rsid w:val="002D2C8E"/>
    <w:rsid w:val="002D2CDC"/>
    <w:rsid w:val="002D37B4"/>
    <w:rsid w:val="002D6A50"/>
    <w:rsid w:val="002D6D50"/>
    <w:rsid w:val="002E0230"/>
    <w:rsid w:val="002E2297"/>
    <w:rsid w:val="002E7D3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7F83"/>
    <w:rsid w:val="00320F81"/>
    <w:rsid w:val="00323745"/>
    <w:rsid w:val="00323F70"/>
    <w:rsid w:val="003252AF"/>
    <w:rsid w:val="00326579"/>
    <w:rsid w:val="00326BC6"/>
    <w:rsid w:val="00326FFF"/>
    <w:rsid w:val="0033268B"/>
    <w:rsid w:val="00332CF5"/>
    <w:rsid w:val="00333184"/>
    <w:rsid w:val="00336E5B"/>
    <w:rsid w:val="00346206"/>
    <w:rsid w:val="0035068E"/>
    <w:rsid w:val="00350B7A"/>
    <w:rsid w:val="003514CB"/>
    <w:rsid w:val="003554E0"/>
    <w:rsid w:val="003573ED"/>
    <w:rsid w:val="00357C73"/>
    <w:rsid w:val="0036380D"/>
    <w:rsid w:val="00367411"/>
    <w:rsid w:val="003714B4"/>
    <w:rsid w:val="0037278C"/>
    <w:rsid w:val="00373DA9"/>
    <w:rsid w:val="00376153"/>
    <w:rsid w:val="00376D88"/>
    <w:rsid w:val="003771EC"/>
    <w:rsid w:val="00377F27"/>
    <w:rsid w:val="00380948"/>
    <w:rsid w:val="00383F4A"/>
    <w:rsid w:val="00385630"/>
    <w:rsid w:val="00391D35"/>
    <w:rsid w:val="003920E8"/>
    <w:rsid w:val="00394FA5"/>
    <w:rsid w:val="003965EC"/>
    <w:rsid w:val="0039698A"/>
    <w:rsid w:val="00396B4A"/>
    <w:rsid w:val="00396EFA"/>
    <w:rsid w:val="00397292"/>
    <w:rsid w:val="00397F77"/>
    <w:rsid w:val="003A06ED"/>
    <w:rsid w:val="003A3E8E"/>
    <w:rsid w:val="003A4482"/>
    <w:rsid w:val="003B137B"/>
    <w:rsid w:val="003B252C"/>
    <w:rsid w:val="003B27B1"/>
    <w:rsid w:val="003B2BB2"/>
    <w:rsid w:val="003B2BF8"/>
    <w:rsid w:val="003C068A"/>
    <w:rsid w:val="003C1F6A"/>
    <w:rsid w:val="003C2FA7"/>
    <w:rsid w:val="003C4927"/>
    <w:rsid w:val="003C6B80"/>
    <w:rsid w:val="003C6CF9"/>
    <w:rsid w:val="003C718B"/>
    <w:rsid w:val="003C7287"/>
    <w:rsid w:val="003D1546"/>
    <w:rsid w:val="003D27DB"/>
    <w:rsid w:val="003D4F66"/>
    <w:rsid w:val="003D7E15"/>
    <w:rsid w:val="003E02E8"/>
    <w:rsid w:val="003E2EB1"/>
    <w:rsid w:val="003E359D"/>
    <w:rsid w:val="003E3DB4"/>
    <w:rsid w:val="003E478B"/>
    <w:rsid w:val="003E4D4D"/>
    <w:rsid w:val="003E4ED3"/>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262F"/>
    <w:rsid w:val="004228C0"/>
    <w:rsid w:val="00422CEA"/>
    <w:rsid w:val="00424267"/>
    <w:rsid w:val="00426253"/>
    <w:rsid w:val="00430932"/>
    <w:rsid w:val="00433D44"/>
    <w:rsid w:val="004359BF"/>
    <w:rsid w:val="00440D12"/>
    <w:rsid w:val="004412C5"/>
    <w:rsid w:val="00443BA1"/>
    <w:rsid w:val="00447313"/>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148E"/>
    <w:rsid w:val="004D19CB"/>
    <w:rsid w:val="004D1D70"/>
    <w:rsid w:val="004D684D"/>
    <w:rsid w:val="004E2187"/>
    <w:rsid w:val="004E2358"/>
    <w:rsid w:val="004E4798"/>
    <w:rsid w:val="004E52DD"/>
    <w:rsid w:val="004F011F"/>
    <w:rsid w:val="004F03DA"/>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23B9C"/>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545E"/>
    <w:rsid w:val="00565C56"/>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4FB3"/>
    <w:rsid w:val="005D532B"/>
    <w:rsid w:val="005D79DE"/>
    <w:rsid w:val="005E07AE"/>
    <w:rsid w:val="005E1B5E"/>
    <w:rsid w:val="005E2209"/>
    <w:rsid w:val="005E39B0"/>
    <w:rsid w:val="005F0B1B"/>
    <w:rsid w:val="005F12F1"/>
    <w:rsid w:val="005F2B4F"/>
    <w:rsid w:val="005F5DAF"/>
    <w:rsid w:val="00601F3F"/>
    <w:rsid w:val="00604A29"/>
    <w:rsid w:val="00606AE5"/>
    <w:rsid w:val="00612778"/>
    <w:rsid w:val="00613290"/>
    <w:rsid w:val="00613861"/>
    <w:rsid w:val="00613C1A"/>
    <w:rsid w:val="006142A9"/>
    <w:rsid w:val="00616E3B"/>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05FB"/>
    <w:rsid w:val="006B138A"/>
    <w:rsid w:val="006B324A"/>
    <w:rsid w:val="006B3608"/>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3F30"/>
    <w:rsid w:val="0072413B"/>
    <w:rsid w:val="00725264"/>
    <w:rsid w:val="0072531A"/>
    <w:rsid w:val="007254F4"/>
    <w:rsid w:val="00725816"/>
    <w:rsid w:val="0072778E"/>
    <w:rsid w:val="007277B6"/>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4CA3"/>
    <w:rsid w:val="0077547A"/>
    <w:rsid w:val="00775F23"/>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228"/>
    <w:rsid w:val="007B6FA0"/>
    <w:rsid w:val="007B73D3"/>
    <w:rsid w:val="007B75EF"/>
    <w:rsid w:val="007C0512"/>
    <w:rsid w:val="007C4B7B"/>
    <w:rsid w:val="007C4CEE"/>
    <w:rsid w:val="007C74BB"/>
    <w:rsid w:val="007C7916"/>
    <w:rsid w:val="007D0335"/>
    <w:rsid w:val="007D0CF3"/>
    <w:rsid w:val="007D2883"/>
    <w:rsid w:val="007D4CD8"/>
    <w:rsid w:val="007D58BC"/>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2437"/>
    <w:rsid w:val="008D5081"/>
    <w:rsid w:val="008D6890"/>
    <w:rsid w:val="008E1700"/>
    <w:rsid w:val="008E311F"/>
    <w:rsid w:val="008E501B"/>
    <w:rsid w:val="008E5E01"/>
    <w:rsid w:val="008E7666"/>
    <w:rsid w:val="008F07D0"/>
    <w:rsid w:val="008F10CD"/>
    <w:rsid w:val="008F188D"/>
    <w:rsid w:val="008F2444"/>
    <w:rsid w:val="008F2665"/>
    <w:rsid w:val="008F3BCB"/>
    <w:rsid w:val="008F5066"/>
    <w:rsid w:val="009020CC"/>
    <w:rsid w:val="009026D5"/>
    <w:rsid w:val="00902F7F"/>
    <w:rsid w:val="00903D31"/>
    <w:rsid w:val="0090521D"/>
    <w:rsid w:val="00910B4E"/>
    <w:rsid w:val="00912A0E"/>
    <w:rsid w:val="009138A4"/>
    <w:rsid w:val="00913A06"/>
    <w:rsid w:val="00914806"/>
    <w:rsid w:val="009150B2"/>
    <w:rsid w:val="00920CFC"/>
    <w:rsid w:val="00924B63"/>
    <w:rsid w:val="00925526"/>
    <w:rsid w:val="00925847"/>
    <w:rsid w:val="0092592E"/>
    <w:rsid w:val="00925B59"/>
    <w:rsid w:val="0092675E"/>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CE7"/>
    <w:rsid w:val="0098126E"/>
    <w:rsid w:val="00981EF4"/>
    <w:rsid w:val="00983EBE"/>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784A"/>
    <w:rsid w:val="00A07E28"/>
    <w:rsid w:val="00A136DD"/>
    <w:rsid w:val="00A14D04"/>
    <w:rsid w:val="00A1722F"/>
    <w:rsid w:val="00A177C3"/>
    <w:rsid w:val="00A2235F"/>
    <w:rsid w:val="00A2332D"/>
    <w:rsid w:val="00A25462"/>
    <w:rsid w:val="00A25970"/>
    <w:rsid w:val="00A2677C"/>
    <w:rsid w:val="00A308FE"/>
    <w:rsid w:val="00A31F34"/>
    <w:rsid w:val="00A3296A"/>
    <w:rsid w:val="00A35406"/>
    <w:rsid w:val="00A36994"/>
    <w:rsid w:val="00A37182"/>
    <w:rsid w:val="00A41DBD"/>
    <w:rsid w:val="00A43902"/>
    <w:rsid w:val="00A43F25"/>
    <w:rsid w:val="00A44231"/>
    <w:rsid w:val="00A473D1"/>
    <w:rsid w:val="00A5231D"/>
    <w:rsid w:val="00A52A43"/>
    <w:rsid w:val="00A53259"/>
    <w:rsid w:val="00A53707"/>
    <w:rsid w:val="00A53D65"/>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487F"/>
    <w:rsid w:val="00A8611A"/>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602C"/>
    <w:rsid w:val="00AF763C"/>
    <w:rsid w:val="00B00B93"/>
    <w:rsid w:val="00B010A2"/>
    <w:rsid w:val="00B01A4A"/>
    <w:rsid w:val="00B02578"/>
    <w:rsid w:val="00B0262F"/>
    <w:rsid w:val="00B03C62"/>
    <w:rsid w:val="00B03FDF"/>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C80"/>
    <w:rsid w:val="00BE7F2A"/>
    <w:rsid w:val="00BF2560"/>
    <w:rsid w:val="00C00F61"/>
    <w:rsid w:val="00C01FF0"/>
    <w:rsid w:val="00C02B41"/>
    <w:rsid w:val="00C03540"/>
    <w:rsid w:val="00C04A45"/>
    <w:rsid w:val="00C05E34"/>
    <w:rsid w:val="00C061EA"/>
    <w:rsid w:val="00C062ED"/>
    <w:rsid w:val="00C066F7"/>
    <w:rsid w:val="00C12B3B"/>
    <w:rsid w:val="00C13A9F"/>
    <w:rsid w:val="00C16E9C"/>
    <w:rsid w:val="00C17493"/>
    <w:rsid w:val="00C20FF5"/>
    <w:rsid w:val="00C219F4"/>
    <w:rsid w:val="00C2542D"/>
    <w:rsid w:val="00C26BED"/>
    <w:rsid w:val="00C27CEC"/>
    <w:rsid w:val="00C31DDD"/>
    <w:rsid w:val="00C34B51"/>
    <w:rsid w:val="00C367C3"/>
    <w:rsid w:val="00C37750"/>
    <w:rsid w:val="00C41127"/>
    <w:rsid w:val="00C44279"/>
    <w:rsid w:val="00C4432E"/>
    <w:rsid w:val="00C44679"/>
    <w:rsid w:val="00C44A1A"/>
    <w:rsid w:val="00C465A4"/>
    <w:rsid w:val="00C50242"/>
    <w:rsid w:val="00C530FA"/>
    <w:rsid w:val="00C5657A"/>
    <w:rsid w:val="00C56940"/>
    <w:rsid w:val="00C57518"/>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675B"/>
    <w:rsid w:val="00CA743A"/>
    <w:rsid w:val="00CB1171"/>
    <w:rsid w:val="00CB3810"/>
    <w:rsid w:val="00CB3B53"/>
    <w:rsid w:val="00CB3C51"/>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3E17"/>
    <w:rsid w:val="00CF52E9"/>
    <w:rsid w:val="00CF5E42"/>
    <w:rsid w:val="00CF7298"/>
    <w:rsid w:val="00D0018A"/>
    <w:rsid w:val="00D03658"/>
    <w:rsid w:val="00D03945"/>
    <w:rsid w:val="00D048E0"/>
    <w:rsid w:val="00D0568F"/>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2DBA"/>
    <w:rsid w:val="00DC3094"/>
    <w:rsid w:val="00DC46E4"/>
    <w:rsid w:val="00DC6CCC"/>
    <w:rsid w:val="00DC7402"/>
    <w:rsid w:val="00DC78D0"/>
    <w:rsid w:val="00DD0B14"/>
    <w:rsid w:val="00DD175A"/>
    <w:rsid w:val="00DD22FB"/>
    <w:rsid w:val="00DE021D"/>
    <w:rsid w:val="00DE0C83"/>
    <w:rsid w:val="00DE4778"/>
    <w:rsid w:val="00DE6160"/>
    <w:rsid w:val="00DF0156"/>
    <w:rsid w:val="00DF016D"/>
    <w:rsid w:val="00DF2691"/>
    <w:rsid w:val="00DF3AC9"/>
    <w:rsid w:val="00DF3D5E"/>
    <w:rsid w:val="00DF3F79"/>
    <w:rsid w:val="00DF7AC7"/>
    <w:rsid w:val="00E01562"/>
    <w:rsid w:val="00E017EE"/>
    <w:rsid w:val="00E03CB9"/>
    <w:rsid w:val="00E03F4A"/>
    <w:rsid w:val="00E05138"/>
    <w:rsid w:val="00E138DE"/>
    <w:rsid w:val="00E13945"/>
    <w:rsid w:val="00E13D90"/>
    <w:rsid w:val="00E15609"/>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8498A"/>
    <w:rsid w:val="00E8512F"/>
    <w:rsid w:val="00E87F4A"/>
    <w:rsid w:val="00E904E3"/>
    <w:rsid w:val="00E90540"/>
    <w:rsid w:val="00E91C87"/>
    <w:rsid w:val="00E92000"/>
    <w:rsid w:val="00E934F7"/>
    <w:rsid w:val="00E9776F"/>
    <w:rsid w:val="00EA565D"/>
    <w:rsid w:val="00EB0D06"/>
    <w:rsid w:val="00EB1552"/>
    <w:rsid w:val="00EB2E47"/>
    <w:rsid w:val="00EB38E9"/>
    <w:rsid w:val="00EB5704"/>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D24"/>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363"/>
    <w:rsid w:val="00F7356D"/>
    <w:rsid w:val="00F75E12"/>
    <w:rsid w:val="00F76BC9"/>
    <w:rsid w:val="00F76DC6"/>
    <w:rsid w:val="00F76F67"/>
    <w:rsid w:val="00F7723E"/>
    <w:rsid w:val="00F80F7E"/>
    <w:rsid w:val="00F82BD4"/>
    <w:rsid w:val="00F82DE1"/>
    <w:rsid w:val="00F82E53"/>
    <w:rsid w:val="00F85DA2"/>
    <w:rsid w:val="00F864AD"/>
    <w:rsid w:val="00F900BB"/>
    <w:rsid w:val="00F9334E"/>
    <w:rsid w:val="00F933C4"/>
    <w:rsid w:val="00F934BC"/>
    <w:rsid w:val="00F945A0"/>
    <w:rsid w:val="00F94A4A"/>
    <w:rsid w:val="00FA21B4"/>
    <w:rsid w:val="00FA41B5"/>
    <w:rsid w:val="00FA49C8"/>
    <w:rsid w:val="00FA4DD6"/>
    <w:rsid w:val="00FA547B"/>
    <w:rsid w:val="00FA7225"/>
    <w:rsid w:val="00FA74EE"/>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12187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75</cp:revision>
  <cp:lastPrinted>2014-07-05T11:25:00Z</cp:lastPrinted>
  <dcterms:created xsi:type="dcterms:W3CDTF">2022-10-23T04:36:00Z</dcterms:created>
  <dcterms:modified xsi:type="dcterms:W3CDTF">2022-10-24T10:46:00Z</dcterms:modified>
</cp:coreProperties>
</file>