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4BC0FA34" w:rsidR="00934A35" w:rsidRPr="00014B0C" w:rsidRDefault="00EE1E8E" w:rsidP="00D462AA">
      <w:pPr>
        <w:pStyle w:val="Title"/>
      </w:pPr>
      <w:r w:rsidRPr="00014B0C">
        <w:t>Negative Brief</w:t>
      </w:r>
      <w:r w:rsidR="006466FE" w:rsidRPr="00014B0C">
        <w:t xml:space="preserve">:  </w:t>
      </w:r>
      <w:r w:rsidR="009C47D4" w:rsidRPr="00014B0C">
        <w:t>Police Precinct Program / Belize</w:t>
      </w:r>
    </w:p>
    <w:p w14:paraId="16A637BD" w14:textId="197F3A13" w:rsidR="00AF2404" w:rsidRPr="00014B0C" w:rsidRDefault="00D462AA" w:rsidP="00AF2404">
      <w:pPr>
        <w:jc w:val="center"/>
      </w:pPr>
      <w:r w:rsidRPr="00014B0C">
        <w:t xml:space="preserve">By </w:t>
      </w:r>
      <w:r w:rsidR="0029753D" w:rsidRPr="00014B0C">
        <w:t>“Coach Vance” Trefethen</w:t>
      </w:r>
    </w:p>
    <w:p w14:paraId="18A9E88D" w14:textId="5237B7DA" w:rsidR="00F07F3F" w:rsidRPr="00014B0C" w:rsidRDefault="00730011" w:rsidP="0013501D">
      <w:pPr>
        <w:pStyle w:val="Case"/>
        <w:numPr>
          <w:ilvl w:val="0"/>
          <w:numId w:val="0"/>
        </w:numPr>
        <w:ind w:left="576"/>
        <w:rPr>
          <w:rFonts w:eastAsiaTheme="minorEastAsia"/>
        </w:rPr>
      </w:pPr>
      <w:r w:rsidRPr="00014B0C">
        <w:rPr>
          <w:rFonts w:eastAsiaTheme="minorEastAsia"/>
        </w:rPr>
        <w:t xml:space="preserve">AFF </w:t>
      </w:r>
      <w:r w:rsidR="007D77EC" w:rsidRPr="00014B0C">
        <w:rPr>
          <w:rFonts w:eastAsiaTheme="minorEastAsia"/>
        </w:rPr>
        <w:t xml:space="preserve">Plan </w:t>
      </w:r>
      <w:r w:rsidR="00276B40" w:rsidRPr="00014B0C">
        <w:rPr>
          <w:rFonts w:eastAsiaTheme="minorEastAsia"/>
        </w:rPr>
        <w:t>imp</w:t>
      </w:r>
      <w:r w:rsidR="009C47D4" w:rsidRPr="00014B0C">
        <w:rPr>
          <w:rFonts w:eastAsiaTheme="minorEastAsia"/>
        </w:rPr>
        <w:t xml:space="preserve">lements the </w:t>
      </w:r>
      <w:r w:rsidR="00105883" w:rsidRPr="00014B0C">
        <w:rPr>
          <w:rFonts w:eastAsiaTheme="minorEastAsia"/>
        </w:rPr>
        <w:t>“</w:t>
      </w:r>
      <w:r w:rsidR="009C47D4" w:rsidRPr="00014B0C">
        <w:rPr>
          <w:rFonts w:eastAsiaTheme="minorEastAsia"/>
        </w:rPr>
        <w:t>Model Police Precinct</w:t>
      </w:r>
      <w:r w:rsidR="00105883" w:rsidRPr="00014B0C">
        <w:rPr>
          <w:rFonts w:eastAsiaTheme="minorEastAsia"/>
        </w:rPr>
        <w:t>” p</w:t>
      </w:r>
      <w:r w:rsidR="009C47D4" w:rsidRPr="00014B0C">
        <w:rPr>
          <w:rFonts w:eastAsiaTheme="minorEastAsia"/>
        </w:rPr>
        <w:t>rogram in Belize</w:t>
      </w:r>
      <w:r w:rsidR="0013501D" w:rsidRPr="00014B0C">
        <w:rPr>
          <w:rFonts w:eastAsiaTheme="minorEastAsia"/>
        </w:rPr>
        <w:t>.  “…program’s aim is expanding professionalized police presence to high-risk communities using a ‘place-based strategy.’ The tactic seeks to reduce both gang recruitment and the influence of narcotics dealers or human traffickers. Likewise, the program aims to improve prosecution of domestic violence and extortion cases — crimes resulting in most violent deaths, as identified by the local populace. In all precincts in which this policy has jurisdiction, full-spectrum policing efforts include community policing.” (https://dash.harvard.edu/server/api/core/bitstreams/d7972317-de26-4c66-8d67-bdb5a0c66992/content)</w:t>
      </w:r>
    </w:p>
    <w:p w14:paraId="125391B9" w14:textId="2CCCF848" w:rsidR="00EA529D" w:rsidRPr="00014B0C" w:rsidRDefault="00DA2F2D">
      <w:pPr>
        <w:pStyle w:val="TOC1"/>
        <w:rPr>
          <w:rFonts w:asciiTheme="minorHAnsi" w:eastAsiaTheme="minorEastAsia" w:hAnsiTheme="minorHAnsi" w:cstheme="minorBidi"/>
          <w:b w:val="0"/>
          <w:noProof/>
          <w:kern w:val="2"/>
          <w:sz w:val="24"/>
          <w:szCs w:val="24"/>
          <w14:ligatures w14:val="standardContextual"/>
        </w:rPr>
      </w:pPr>
      <w:r w:rsidRPr="00014B0C">
        <w:fldChar w:fldCharType="begin"/>
      </w:r>
      <w:r w:rsidRPr="00014B0C">
        <w:instrText xml:space="preserve"> TOC \o "1-3" \t "Contention 1,2,Contention 2,3,Title 2,1" </w:instrText>
      </w:r>
      <w:r w:rsidRPr="00014B0C">
        <w:fldChar w:fldCharType="separate"/>
      </w:r>
      <w:r w:rsidR="00EA529D" w:rsidRPr="00014B0C">
        <w:rPr>
          <w:noProof/>
        </w:rPr>
        <w:t>Negative: Police Precinct Program / Belize</w:t>
      </w:r>
      <w:r w:rsidR="00EA529D" w:rsidRPr="00014B0C">
        <w:rPr>
          <w:noProof/>
        </w:rPr>
        <w:tab/>
      </w:r>
      <w:r w:rsidR="00EA529D" w:rsidRPr="00014B0C">
        <w:rPr>
          <w:noProof/>
        </w:rPr>
        <w:fldChar w:fldCharType="begin"/>
      </w:r>
      <w:r w:rsidR="00EA529D" w:rsidRPr="00014B0C">
        <w:rPr>
          <w:noProof/>
        </w:rPr>
        <w:instrText xml:space="preserve"> PAGEREF _Toc194599116 \h </w:instrText>
      </w:r>
      <w:r w:rsidR="00EA529D" w:rsidRPr="00014B0C">
        <w:rPr>
          <w:noProof/>
        </w:rPr>
      </w:r>
      <w:r w:rsidR="00EA529D" w:rsidRPr="00014B0C">
        <w:rPr>
          <w:noProof/>
        </w:rPr>
        <w:fldChar w:fldCharType="separate"/>
      </w:r>
      <w:r w:rsidR="00EA529D" w:rsidRPr="00014B0C">
        <w:rPr>
          <w:noProof/>
        </w:rPr>
        <w:t>2</w:t>
      </w:r>
      <w:r w:rsidR="00EA529D" w:rsidRPr="00014B0C">
        <w:rPr>
          <w:noProof/>
        </w:rPr>
        <w:fldChar w:fldCharType="end"/>
      </w:r>
    </w:p>
    <w:p w14:paraId="2B0A267F" w14:textId="4FB7A54D"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SOLVENCY</w:t>
      </w:r>
      <w:r w:rsidRPr="00014B0C">
        <w:rPr>
          <w:noProof/>
        </w:rPr>
        <w:tab/>
      </w:r>
      <w:r w:rsidRPr="00014B0C">
        <w:rPr>
          <w:noProof/>
        </w:rPr>
        <w:fldChar w:fldCharType="begin"/>
      </w:r>
      <w:r w:rsidRPr="00014B0C">
        <w:rPr>
          <w:noProof/>
        </w:rPr>
        <w:instrText xml:space="preserve"> PAGEREF _Toc194599117 \h </w:instrText>
      </w:r>
      <w:r w:rsidRPr="00014B0C">
        <w:rPr>
          <w:noProof/>
        </w:rPr>
      </w:r>
      <w:r w:rsidRPr="00014B0C">
        <w:rPr>
          <w:noProof/>
        </w:rPr>
        <w:fldChar w:fldCharType="separate"/>
      </w:r>
      <w:r w:rsidRPr="00014B0C">
        <w:rPr>
          <w:noProof/>
        </w:rPr>
        <w:t>2</w:t>
      </w:r>
      <w:r w:rsidRPr="00014B0C">
        <w:rPr>
          <w:noProof/>
        </w:rPr>
        <w:fldChar w:fldCharType="end"/>
      </w:r>
    </w:p>
    <w:p w14:paraId="3F73AA22" w14:textId="70DCB421"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1.  Lack of support</w:t>
      </w:r>
      <w:r w:rsidRPr="00014B0C">
        <w:rPr>
          <w:noProof/>
        </w:rPr>
        <w:tab/>
      </w:r>
      <w:r w:rsidRPr="00014B0C">
        <w:rPr>
          <w:noProof/>
        </w:rPr>
        <w:fldChar w:fldCharType="begin"/>
      </w:r>
      <w:r w:rsidRPr="00014B0C">
        <w:rPr>
          <w:noProof/>
        </w:rPr>
        <w:instrText xml:space="preserve"> PAGEREF _Toc194599118 \h </w:instrText>
      </w:r>
      <w:r w:rsidRPr="00014B0C">
        <w:rPr>
          <w:noProof/>
        </w:rPr>
      </w:r>
      <w:r w:rsidRPr="00014B0C">
        <w:rPr>
          <w:noProof/>
        </w:rPr>
        <w:fldChar w:fldCharType="separate"/>
      </w:r>
      <w:r w:rsidRPr="00014B0C">
        <w:rPr>
          <w:noProof/>
        </w:rPr>
        <w:t>2</w:t>
      </w:r>
      <w:r w:rsidRPr="00014B0C">
        <w:rPr>
          <w:noProof/>
        </w:rPr>
        <w:fldChar w:fldCharType="end"/>
      </w:r>
    </w:p>
    <w:p w14:paraId="5352A594" w14:textId="737DB8FB"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Link:  No evidence Belize government wants the AFF plan</w:t>
      </w:r>
      <w:r w:rsidRPr="00014B0C">
        <w:rPr>
          <w:noProof/>
        </w:rPr>
        <w:tab/>
      </w:r>
      <w:r w:rsidRPr="00014B0C">
        <w:rPr>
          <w:noProof/>
        </w:rPr>
        <w:fldChar w:fldCharType="begin"/>
      </w:r>
      <w:r w:rsidRPr="00014B0C">
        <w:rPr>
          <w:noProof/>
        </w:rPr>
        <w:instrText xml:space="preserve"> PAGEREF _Toc194599119 \h </w:instrText>
      </w:r>
      <w:r w:rsidRPr="00014B0C">
        <w:rPr>
          <w:noProof/>
        </w:rPr>
      </w:r>
      <w:r w:rsidRPr="00014B0C">
        <w:rPr>
          <w:noProof/>
        </w:rPr>
        <w:fldChar w:fldCharType="separate"/>
      </w:r>
      <w:r w:rsidRPr="00014B0C">
        <w:rPr>
          <w:noProof/>
        </w:rPr>
        <w:t>2</w:t>
      </w:r>
      <w:r w:rsidRPr="00014B0C">
        <w:rPr>
          <w:noProof/>
        </w:rPr>
        <w:fldChar w:fldCharType="end"/>
      </w:r>
    </w:p>
    <w:p w14:paraId="24A706B1" w14:textId="09F1CA6A"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Must have support and cooperation of the host government for model precincts to work</w:t>
      </w:r>
      <w:r w:rsidRPr="00014B0C">
        <w:rPr>
          <w:noProof/>
        </w:rPr>
        <w:tab/>
      </w:r>
      <w:r w:rsidRPr="00014B0C">
        <w:rPr>
          <w:noProof/>
        </w:rPr>
        <w:fldChar w:fldCharType="begin"/>
      </w:r>
      <w:r w:rsidRPr="00014B0C">
        <w:rPr>
          <w:noProof/>
        </w:rPr>
        <w:instrText xml:space="preserve"> PAGEREF _Toc194599120 \h </w:instrText>
      </w:r>
      <w:r w:rsidRPr="00014B0C">
        <w:rPr>
          <w:noProof/>
        </w:rPr>
      </w:r>
      <w:r w:rsidRPr="00014B0C">
        <w:rPr>
          <w:noProof/>
        </w:rPr>
        <w:fldChar w:fldCharType="separate"/>
      </w:r>
      <w:r w:rsidRPr="00014B0C">
        <w:rPr>
          <w:noProof/>
        </w:rPr>
        <w:t>2</w:t>
      </w:r>
      <w:r w:rsidRPr="00014B0C">
        <w:rPr>
          <w:noProof/>
        </w:rPr>
        <w:fldChar w:fldCharType="end"/>
      </w:r>
    </w:p>
    <w:p w14:paraId="36B88BAB" w14:textId="301CC465"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To work, Model Precincts must have support from their government, business, civil society, and the international community (none of these proven by AFF in their case)</w:t>
      </w:r>
      <w:r w:rsidRPr="00014B0C">
        <w:rPr>
          <w:noProof/>
        </w:rPr>
        <w:tab/>
      </w:r>
      <w:r w:rsidRPr="00014B0C">
        <w:rPr>
          <w:noProof/>
        </w:rPr>
        <w:fldChar w:fldCharType="begin"/>
      </w:r>
      <w:r w:rsidRPr="00014B0C">
        <w:rPr>
          <w:noProof/>
        </w:rPr>
        <w:instrText xml:space="preserve"> PAGEREF _Toc194599121 \h </w:instrText>
      </w:r>
      <w:r w:rsidRPr="00014B0C">
        <w:rPr>
          <w:noProof/>
        </w:rPr>
      </w:r>
      <w:r w:rsidRPr="00014B0C">
        <w:rPr>
          <w:noProof/>
        </w:rPr>
        <w:fldChar w:fldCharType="separate"/>
      </w:r>
      <w:r w:rsidRPr="00014B0C">
        <w:rPr>
          <w:noProof/>
        </w:rPr>
        <w:t>2</w:t>
      </w:r>
      <w:r w:rsidRPr="00014B0C">
        <w:rPr>
          <w:noProof/>
        </w:rPr>
        <w:fldChar w:fldCharType="end"/>
      </w:r>
    </w:p>
    <w:p w14:paraId="60D2F104" w14:textId="41B87BE3"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2.   Failed in Guatemala</w:t>
      </w:r>
      <w:r w:rsidRPr="00014B0C">
        <w:rPr>
          <w:noProof/>
        </w:rPr>
        <w:tab/>
      </w:r>
      <w:r w:rsidRPr="00014B0C">
        <w:rPr>
          <w:noProof/>
        </w:rPr>
        <w:fldChar w:fldCharType="begin"/>
      </w:r>
      <w:r w:rsidRPr="00014B0C">
        <w:rPr>
          <w:noProof/>
        </w:rPr>
        <w:instrText xml:space="preserve"> PAGEREF _Toc194599122 \h </w:instrText>
      </w:r>
      <w:r w:rsidRPr="00014B0C">
        <w:rPr>
          <w:noProof/>
        </w:rPr>
      </w:r>
      <w:r w:rsidRPr="00014B0C">
        <w:rPr>
          <w:noProof/>
        </w:rPr>
        <w:fldChar w:fldCharType="separate"/>
      </w:r>
      <w:r w:rsidRPr="00014B0C">
        <w:rPr>
          <w:noProof/>
        </w:rPr>
        <w:t>3</w:t>
      </w:r>
      <w:r w:rsidRPr="00014B0C">
        <w:rPr>
          <w:noProof/>
        </w:rPr>
        <w:fldChar w:fldCharType="end"/>
      </w:r>
    </w:p>
    <w:p w14:paraId="177514C0" w14:textId="7772DD3E"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Link:  Guatemala did Model Police Precinct program</w:t>
      </w:r>
      <w:r w:rsidRPr="00014B0C">
        <w:rPr>
          <w:noProof/>
        </w:rPr>
        <w:tab/>
      </w:r>
      <w:r w:rsidRPr="00014B0C">
        <w:rPr>
          <w:noProof/>
        </w:rPr>
        <w:fldChar w:fldCharType="begin"/>
      </w:r>
      <w:r w:rsidRPr="00014B0C">
        <w:rPr>
          <w:noProof/>
        </w:rPr>
        <w:instrText xml:space="preserve"> PAGEREF _Toc194599123 \h </w:instrText>
      </w:r>
      <w:r w:rsidRPr="00014B0C">
        <w:rPr>
          <w:noProof/>
        </w:rPr>
      </w:r>
      <w:r w:rsidRPr="00014B0C">
        <w:rPr>
          <w:noProof/>
        </w:rPr>
        <w:fldChar w:fldCharType="separate"/>
      </w:r>
      <w:r w:rsidRPr="00014B0C">
        <w:rPr>
          <w:noProof/>
        </w:rPr>
        <w:t>3</w:t>
      </w:r>
      <w:r w:rsidRPr="00014B0C">
        <w:rPr>
          <w:noProof/>
        </w:rPr>
        <w:fldChar w:fldCharType="end"/>
      </w:r>
    </w:p>
    <w:p w14:paraId="01A9CB9E" w14:textId="703137A5"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It didn’t solve violence in Guatemala. In fact, it got worse</w:t>
      </w:r>
      <w:r w:rsidRPr="00014B0C">
        <w:rPr>
          <w:noProof/>
        </w:rPr>
        <w:tab/>
      </w:r>
      <w:r w:rsidRPr="00014B0C">
        <w:rPr>
          <w:noProof/>
        </w:rPr>
        <w:fldChar w:fldCharType="begin"/>
      </w:r>
      <w:r w:rsidRPr="00014B0C">
        <w:rPr>
          <w:noProof/>
        </w:rPr>
        <w:instrText xml:space="preserve"> PAGEREF _Toc194599124 \h </w:instrText>
      </w:r>
      <w:r w:rsidRPr="00014B0C">
        <w:rPr>
          <w:noProof/>
        </w:rPr>
      </w:r>
      <w:r w:rsidRPr="00014B0C">
        <w:rPr>
          <w:noProof/>
        </w:rPr>
        <w:fldChar w:fldCharType="separate"/>
      </w:r>
      <w:r w:rsidRPr="00014B0C">
        <w:rPr>
          <w:noProof/>
        </w:rPr>
        <w:t>3</w:t>
      </w:r>
      <w:r w:rsidRPr="00014B0C">
        <w:rPr>
          <w:noProof/>
        </w:rPr>
        <w:fldChar w:fldCharType="end"/>
      </w:r>
    </w:p>
    <w:p w14:paraId="69F512E9" w14:textId="49F71172"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MPP was really effective at raising expectations.  But then it reduced trust in police due to widespread police misconduct</w:t>
      </w:r>
      <w:r w:rsidRPr="00014B0C">
        <w:rPr>
          <w:noProof/>
        </w:rPr>
        <w:tab/>
      </w:r>
      <w:r w:rsidRPr="00014B0C">
        <w:rPr>
          <w:noProof/>
        </w:rPr>
        <w:fldChar w:fldCharType="begin"/>
      </w:r>
      <w:r w:rsidRPr="00014B0C">
        <w:rPr>
          <w:noProof/>
        </w:rPr>
        <w:instrText xml:space="preserve"> PAGEREF _Toc194599125 \h </w:instrText>
      </w:r>
      <w:r w:rsidRPr="00014B0C">
        <w:rPr>
          <w:noProof/>
        </w:rPr>
      </w:r>
      <w:r w:rsidRPr="00014B0C">
        <w:rPr>
          <w:noProof/>
        </w:rPr>
        <w:fldChar w:fldCharType="separate"/>
      </w:r>
      <w:r w:rsidRPr="00014B0C">
        <w:rPr>
          <w:noProof/>
        </w:rPr>
        <w:t>3</w:t>
      </w:r>
      <w:r w:rsidRPr="00014B0C">
        <w:rPr>
          <w:noProof/>
        </w:rPr>
        <w:fldChar w:fldCharType="end"/>
      </w:r>
    </w:p>
    <w:p w14:paraId="79E35C6B" w14:textId="2A29EC27"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Failed surveillance system</w:t>
      </w:r>
      <w:r w:rsidRPr="00014B0C">
        <w:rPr>
          <w:noProof/>
        </w:rPr>
        <w:tab/>
      </w:r>
      <w:r w:rsidRPr="00014B0C">
        <w:rPr>
          <w:noProof/>
        </w:rPr>
        <w:fldChar w:fldCharType="begin"/>
      </w:r>
      <w:r w:rsidRPr="00014B0C">
        <w:rPr>
          <w:noProof/>
        </w:rPr>
        <w:instrText xml:space="preserve"> PAGEREF _Toc194599126 \h </w:instrText>
      </w:r>
      <w:r w:rsidRPr="00014B0C">
        <w:rPr>
          <w:noProof/>
        </w:rPr>
      </w:r>
      <w:r w:rsidRPr="00014B0C">
        <w:rPr>
          <w:noProof/>
        </w:rPr>
        <w:fldChar w:fldCharType="separate"/>
      </w:r>
      <w:r w:rsidRPr="00014B0C">
        <w:rPr>
          <w:noProof/>
        </w:rPr>
        <w:t>4</w:t>
      </w:r>
      <w:r w:rsidRPr="00014B0C">
        <w:rPr>
          <w:noProof/>
        </w:rPr>
        <w:fldChar w:fldCharType="end"/>
      </w:r>
    </w:p>
    <w:p w14:paraId="225D7021" w14:textId="1896D9A6"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Reverse advocacy:  The Guatemala model should NOT be replicated elsewhere</w:t>
      </w:r>
      <w:r w:rsidRPr="00014B0C">
        <w:rPr>
          <w:noProof/>
        </w:rPr>
        <w:tab/>
      </w:r>
      <w:r w:rsidRPr="00014B0C">
        <w:rPr>
          <w:noProof/>
        </w:rPr>
        <w:fldChar w:fldCharType="begin"/>
      </w:r>
      <w:r w:rsidRPr="00014B0C">
        <w:rPr>
          <w:noProof/>
        </w:rPr>
        <w:instrText xml:space="preserve"> PAGEREF _Toc194599127 \h </w:instrText>
      </w:r>
      <w:r w:rsidRPr="00014B0C">
        <w:rPr>
          <w:noProof/>
        </w:rPr>
      </w:r>
      <w:r w:rsidRPr="00014B0C">
        <w:rPr>
          <w:noProof/>
        </w:rPr>
        <w:fldChar w:fldCharType="separate"/>
      </w:r>
      <w:r w:rsidRPr="00014B0C">
        <w:rPr>
          <w:noProof/>
        </w:rPr>
        <w:t>4</w:t>
      </w:r>
      <w:r w:rsidRPr="00014B0C">
        <w:rPr>
          <w:noProof/>
        </w:rPr>
        <w:fldChar w:fldCharType="end"/>
      </w:r>
    </w:p>
    <w:p w14:paraId="75A3742F" w14:textId="553364E2"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3.   No solvency without solving gangs, and AFF Plan won’t</w:t>
      </w:r>
      <w:r w:rsidRPr="00014B0C">
        <w:rPr>
          <w:noProof/>
        </w:rPr>
        <w:tab/>
      </w:r>
      <w:r w:rsidRPr="00014B0C">
        <w:rPr>
          <w:noProof/>
        </w:rPr>
        <w:fldChar w:fldCharType="begin"/>
      </w:r>
      <w:r w:rsidRPr="00014B0C">
        <w:rPr>
          <w:noProof/>
        </w:rPr>
        <w:instrText xml:space="preserve"> PAGEREF _Toc194599128 \h </w:instrText>
      </w:r>
      <w:r w:rsidRPr="00014B0C">
        <w:rPr>
          <w:noProof/>
        </w:rPr>
      </w:r>
      <w:r w:rsidRPr="00014B0C">
        <w:rPr>
          <w:noProof/>
        </w:rPr>
        <w:fldChar w:fldCharType="separate"/>
      </w:r>
      <w:r w:rsidRPr="00014B0C">
        <w:rPr>
          <w:noProof/>
        </w:rPr>
        <w:t>5</w:t>
      </w:r>
      <w:r w:rsidRPr="00014B0C">
        <w:rPr>
          <w:noProof/>
        </w:rPr>
        <w:fldChar w:fldCharType="end"/>
      </w:r>
    </w:p>
    <w:p w14:paraId="1AAD12E2" w14:textId="6E4AC3E7"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“The Only Way” to solve crime is to solve for gangs through school anti-gang curriculum</w:t>
      </w:r>
      <w:r w:rsidRPr="00014B0C">
        <w:rPr>
          <w:noProof/>
        </w:rPr>
        <w:tab/>
      </w:r>
      <w:r w:rsidRPr="00014B0C">
        <w:rPr>
          <w:noProof/>
        </w:rPr>
        <w:fldChar w:fldCharType="begin"/>
      </w:r>
      <w:r w:rsidRPr="00014B0C">
        <w:rPr>
          <w:noProof/>
        </w:rPr>
        <w:instrText xml:space="preserve"> PAGEREF _Toc194599129 \h </w:instrText>
      </w:r>
      <w:r w:rsidRPr="00014B0C">
        <w:rPr>
          <w:noProof/>
        </w:rPr>
      </w:r>
      <w:r w:rsidRPr="00014B0C">
        <w:rPr>
          <w:noProof/>
        </w:rPr>
        <w:fldChar w:fldCharType="separate"/>
      </w:r>
      <w:r w:rsidRPr="00014B0C">
        <w:rPr>
          <w:noProof/>
        </w:rPr>
        <w:t>5</w:t>
      </w:r>
      <w:r w:rsidRPr="00014B0C">
        <w:rPr>
          <w:noProof/>
        </w:rPr>
        <w:fldChar w:fldCharType="end"/>
      </w:r>
    </w:p>
    <w:p w14:paraId="7CBA197A" w14:textId="30FF6106"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DISADVANTAGES</w:t>
      </w:r>
      <w:r w:rsidRPr="00014B0C">
        <w:rPr>
          <w:noProof/>
        </w:rPr>
        <w:tab/>
      </w:r>
      <w:r w:rsidRPr="00014B0C">
        <w:rPr>
          <w:noProof/>
        </w:rPr>
        <w:fldChar w:fldCharType="begin"/>
      </w:r>
      <w:r w:rsidRPr="00014B0C">
        <w:rPr>
          <w:noProof/>
        </w:rPr>
        <w:instrText xml:space="preserve"> PAGEREF _Toc194599130 \h </w:instrText>
      </w:r>
      <w:r w:rsidRPr="00014B0C">
        <w:rPr>
          <w:noProof/>
        </w:rPr>
      </w:r>
      <w:r w:rsidRPr="00014B0C">
        <w:rPr>
          <w:noProof/>
        </w:rPr>
        <w:fldChar w:fldCharType="separate"/>
      </w:r>
      <w:r w:rsidRPr="00014B0C">
        <w:rPr>
          <w:noProof/>
        </w:rPr>
        <w:t>5</w:t>
      </w:r>
      <w:r w:rsidRPr="00014B0C">
        <w:rPr>
          <w:noProof/>
        </w:rPr>
        <w:fldChar w:fldCharType="end"/>
      </w:r>
    </w:p>
    <w:p w14:paraId="0A705210" w14:textId="039E9572"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1.  Increased social repression</w:t>
      </w:r>
      <w:r w:rsidRPr="00014B0C">
        <w:rPr>
          <w:noProof/>
        </w:rPr>
        <w:tab/>
      </w:r>
      <w:r w:rsidRPr="00014B0C">
        <w:rPr>
          <w:noProof/>
        </w:rPr>
        <w:fldChar w:fldCharType="begin"/>
      </w:r>
      <w:r w:rsidRPr="00014B0C">
        <w:rPr>
          <w:noProof/>
        </w:rPr>
        <w:instrText xml:space="preserve"> PAGEREF _Toc194599131 \h </w:instrText>
      </w:r>
      <w:r w:rsidRPr="00014B0C">
        <w:rPr>
          <w:noProof/>
        </w:rPr>
      </w:r>
      <w:r w:rsidRPr="00014B0C">
        <w:rPr>
          <w:noProof/>
        </w:rPr>
        <w:fldChar w:fldCharType="separate"/>
      </w:r>
      <w:r w:rsidRPr="00014B0C">
        <w:rPr>
          <w:noProof/>
        </w:rPr>
        <w:t>5</w:t>
      </w:r>
      <w:r w:rsidRPr="00014B0C">
        <w:rPr>
          <w:noProof/>
        </w:rPr>
        <w:fldChar w:fldCharType="end"/>
      </w:r>
    </w:p>
    <w:p w14:paraId="1208E34B" w14:textId="2B76F133"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Guatemala experience showed not only failure but increased social repression</w:t>
      </w:r>
      <w:r w:rsidRPr="00014B0C">
        <w:rPr>
          <w:noProof/>
        </w:rPr>
        <w:tab/>
      </w:r>
      <w:r w:rsidRPr="00014B0C">
        <w:rPr>
          <w:noProof/>
        </w:rPr>
        <w:fldChar w:fldCharType="begin"/>
      </w:r>
      <w:r w:rsidRPr="00014B0C">
        <w:rPr>
          <w:noProof/>
        </w:rPr>
        <w:instrText xml:space="preserve"> PAGEREF _Toc194599132 \h </w:instrText>
      </w:r>
      <w:r w:rsidRPr="00014B0C">
        <w:rPr>
          <w:noProof/>
        </w:rPr>
      </w:r>
      <w:r w:rsidRPr="00014B0C">
        <w:rPr>
          <w:noProof/>
        </w:rPr>
        <w:fldChar w:fldCharType="separate"/>
      </w:r>
      <w:r w:rsidRPr="00014B0C">
        <w:rPr>
          <w:noProof/>
        </w:rPr>
        <w:t>5</w:t>
      </w:r>
      <w:r w:rsidRPr="00014B0C">
        <w:rPr>
          <w:noProof/>
        </w:rPr>
        <w:fldChar w:fldCharType="end"/>
      </w:r>
    </w:p>
    <w:p w14:paraId="7A045F8D" w14:textId="35C8C183" w:rsidR="00EA529D" w:rsidRPr="00014B0C" w:rsidRDefault="00EA529D">
      <w:pPr>
        <w:pStyle w:val="TOC2"/>
        <w:rPr>
          <w:rFonts w:asciiTheme="minorHAnsi" w:eastAsiaTheme="minorEastAsia" w:hAnsiTheme="minorHAnsi" w:cstheme="minorBidi"/>
          <w:noProof/>
          <w:kern w:val="2"/>
          <w:sz w:val="24"/>
          <w:szCs w:val="24"/>
          <w14:ligatures w14:val="standardContextual"/>
        </w:rPr>
      </w:pPr>
      <w:r w:rsidRPr="00014B0C">
        <w:rPr>
          <w:noProof/>
        </w:rPr>
        <w:t>2.  Complicity in human rights abuses</w:t>
      </w:r>
      <w:r w:rsidRPr="00014B0C">
        <w:rPr>
          <w:noProof/>
        </w:rPr>
        <w:tab/>
      </w:r>
      <w:r w:rsidRPr="00014B0C">
        <w:rPr>
          <w:noProof/>
        </w:rPr>
        <w:fldChar w:fldCharType="begin"/>
      </w:r>
      <w:r w:rsidRPr="00014B0C">
        <w:rPr>
          <w:noProof/>
        </w:rPr>
        <w:instrText xml:space="preserve"> PAGEREF _Toc194599133 \h </w:instrText>
      </w:r>
      <w:r w:rsidRPr="00014B0C">
        <w:rPr>
          <w:noProof/>
        </w:rPr>
      </w:r>
      <w:r w:rsidRPr="00014B0C">
        <w:rPr>
          <w:noProof/>
        </w:rPr>
        <w:fldChar w:fldCharType="separate"/>
      </w:r>
      <w:r w:rsidRPr="00014B0C">
        <w:rPr>
          <w:noProof/>
        </w:rPr>
        <w:t>5</w:t>
      </w:r>
      <w:r w:rsidRPr="00014B0C">
        <w:rPr>
          <w:noProof/>
        </w:rPr>
        <w:fldChar w:fldCharType="end"/>
      </w:r>
    </w:p>
    <w:p w14:paraId="14D2A3FA" w14:textId="7B3D1579"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Link:  When Model Precinct was implemented, they knew it would make USA complicit in human rights abuses if police corruption wasn’t solved</w:t>
      </w:r>
      <w:r w:rsidRPr="00014B0C">
        <w:rPr>
          <w:noProof/>
        </w:rPr>
        <w:tab/>
      </w:r>
      <w:r w:rsidRPr="00014B0C">
        <w:rPr>
          <w:noProof/>
        </w:rPr>
        <w:fldChar w:fldCharType="begin"/>
      </w:r>
      <w:r w:rsidRPr="00014B0C">
        <w:rPr>
          <w:noProof/>
        </w:rPr>
        <w:instrText xml:space="preserve"> PAGEREF _Toc194599134 \h </w:instrText>
      </w:r>
      <w:r w:rsidRPr="00014B0C">
        <w:rPr>
          <w:noProof/>
        </w:rPr>
      </w:r>
      <w:r w:rsidRPr="00014B0C">
        <w:rPr>
          <w:noProof/>
        </w:rPr>
        <w:fldChar w:fldCharType="separate"/>
      </w:r>
      <w:r w:rsidRPr="00014B0C">
        <w:rPr>
          <w:noProof/>
        </w:rPr>
        <w:t>5</w:t>
      </w:r>
      <w:r w:rsidRPr="00014B0C">
        <w:rPr>
          <w:noProof/>
        </w:rPr>
        <w:fldChar w:fldCharType="end"/>
      </w:r>
    </w:p>
    <w:p w14:paraId="6FE97C1E" w14:textId="1A24F4C6"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Link &amp; Impact: 16 years later, corruption is widespread in Guatemalan law enforcement [so USA is complicit - and why didn’t MPP solve for corruption after 16 years of so-called success?]</w:t>
      </w:r>
      <w:r w:rsidRPr="00014B0C">
        <w:rPr>
          <w:noProof/>
        </w:rPr>
        <w:tab/>
      </w:r>
      <w:r w:rsidRPr="00014B0C">
        <w:rPr>
          <w:noProof/>
        </w:rPr>
        <w:fldChar w:fldCharType="begin"/>
      </w:r>
      <w:r w:rsidRPr="00014B0C">
        <w:rPr>
          <w:noProof/>
        </w:rPr>
        <w:instrText xml:space="preserve"> PAGEREF _Toc194599135 \h </w:instrText>
      </w:r>
      <w:r w:rsidRPr="00014B0C">
        <w:rPr>
          <w:noProof/>
        </w:rPr>
      </w:r>
      <w:r w:rsidRPr="00014B0C">
        <w:rPr>
          <w:noProof/>
        </w:rPr>
        <w:fldChar w:fldCharType="separate"/>
      </w:r>
      <w:r w:rsidRPr="00014B0C">
        <w:rPr>
          <w:noProof/>
        </w:rPr>
        <w:t>6</w:t>
      </w:r>
      <w:r w:rsidRPr="00014B0C">
        <w:rPr>
          <w:noProof/>
        </w:rPr>
        <w:fldChar w:fldCharType="end"/>
      </w:r>
    </w:p>
    <w:p w14:paraId="6B4B83FB" w14:textId="69353A84" w:rsidR="00EA529D" w:rsidRPr="00014B0C" w:rsidRDefault="00EA529D">
      <w:pPr>
        <w:pStyle w:val="TOC3"/>
        <w:rPr>
          <w:rFonts w:asciiTheme="minorHAnsi" w:eastAsiaTheme="minorEastAsia" w:hAnsiTheme="minorHAnsi" w:cstheme="minorBidi"/>
          <w:noProof/>
          <w:kern w:val="2"/>
          <w:sz w:val="24"/>
          <w:szCs w:val="24"/>
          <w14:ligatures w14:val="standardContextual"/>
        </w:rPr>
      </w:pPr>
      <w:r w:rsidRPr="00014B0C">
        <w:rPr>
          <w:noProof/>
        </w:rPr>
        <w:t>Same will happen in Belize because Belize police are corrupt</w:t>
      </w:r>
      <w:r w:rsidRPr="00014B0C">
        <w:rPr>
          <w:noProof/>
        </w:rPr>
        <w:tab/>
      </w:r>
      <w:r w:rsidRPr="00014B0C">
        <w:rPr>
          <w:noProof/>
        </w:rPr>
        <w:fldChar w:fldCharType="begin"/>
      </w:r>
      <w:r w:rsidRPr="00014B0C">
        <w:rPr>
          <w:noProof/>
        </w:rPr>
        <w:instrText xml:space="preserve"> PAGEREF _Toc194599136 \h </w:instrText>
      </w:r>
      <w:r w:rsidRPr="00014B0C">
        <w:rPr>
          <w:noProof/>
        </w:rPr>
      </w:r>
      <w:r w:rsidRPr="00014B0C">
        <w:rPr>
          <w:noProof/>
        </w:rPr>
        <w:fldChar w:fldCharType="separate"/>
      </w:r>
      <w:r w:rsidRPr="00014B0C">
        <w:rPr>
          <w:noProof/>
        </w:rPr>
        <w:t>6</w:t>
      </w:r>
      <w:r w:rsidRPr="00014B0C">
        <w:rPr>
          <w:noProof/>
        </w:rPr>
        <w:fldChar w:fldCharType="end"/>
      </w:r>
    </w:p>
    <w:p w14:paraId="5D7F073C" w14:textId="4B132267" w:rsidR="00D462AA" w:rsidRPr="00014B0C" w:rsidRDefault="00DA2F2D" w:rsidP="00303BC4">
      <w:pPr>
        <w:pStyle w:val="Title2"/>
      </w:pPr>
      <w:r w:rsidRPr="00014B0C">
        <w:rPr>
          <w:sz w:val="22"/>
        </w:rPr>
        <w:lastRenderedPageBreak/>
        <w:fldChar w:fldCharType="end"/>
      </w:r>
      <w:bookmarkStart w:id="0" w:name="_Toc194599116"/>
      <w:r w:rsidR="00EE1E8E" w:rsidRPr="00014B0C">
        <w:t>Negative</w:t>
      </w:r>
      <w:r w:rsidR="00CC737B" w:rsidRPr="00014B0C">
        <w:t xml:space="preserve">: </w:t>
      </w:r>
      <w:r w:rsidR="009C47D4" w:rsidRPr="00014B0C">
        <w:t>Police Precinct Program / Belize</w:t>
      </w:r>
      <w:bookmarkEnd w:id="0"/>
    </w:p>
    <w:p w14:paraId="29B7D76F" w14:textId="028B9443" w:rsidR="005254F7" w:rsidRPr="00014B0C" w:rsidRDefault="005254F7" w:rsidP="00276B40">
      <w:pPr>
        <w:pStyle w:val="Contention1"/>
      </w:pPr>
      <w:bookmarkStart w:id="1" w:name="_Toc194599117"/>
      <w:r w:rsidRPr="00014B0C">
        <w:t>SOLVENCY</w:t>
      </w:r>
      <w:bookmarkEnd w:id="1"/>
    </w:p>
    <w:p w14:paraId="52DB5A29" w14:textId="6BC0068A" w:rsidR="008F6D6D" w:rsidRPr="00014B0C" w:rsidRDefault="005254F7" w:rsidP="009C47D4">
      <w:pPr>
        <w:pStyle w:val="Contention1"/>
      </w:pPr>
      <w:bookmarkStart w:id="2" w:name="_Toc194599118"/>
      <w:r w:rsidRPr="00014B0C">
        <w:t>1</w:t>
      </w:r>
      <w:proofErr w:type="gramStart"/>
      <w:r w:rsidRPr="00014B0C">
        <w:t xml:space="preserve">.  </w:t>
      </w:r>
      <w:r w:rsidR="00EA529D" w:rsidRPr="00014B0C">
        <w:t>Lack</w:t>
      </w:r>
      <w:proofErr w:type="gramEnd"/>
      <w:r w:rsidR="00EA529D" w:rsidRPr="00014B0C">
        <w:t xml:space="preserve"> of support</w:t>
      </w:r>
      <w:bookmarkEnd w:id="2"/>
    </w:p>
    <w:p w14:paraId="2A442CE7" w14:textId="67D44BCB" w:rsidR="00D26E5E" w:rsidRPr="00014B0C" w:rsidRDefault="00D26E5E" w:rsidP="00D26E5E">
      <w:pPr>
        <w:pStyle w:val="Contention2"/>
      </w:pPr>
      <w:bookmarkStart w:id="3" w:name="_Toc194599119"/>
      <w:r w:rsidRPr="00014B0C">
        <w:t>Link:  No evidence Belize government wants the AFF plan</w:t>
      </w:r>
      <w:bookmarkEnd w:id="3"/>
    </w:p>
    <w:p w14:paraId="1E3B083E" w14:textId="3AA52CE2" w:rsidR="00D26E5E" w:rsidRPr="00014B0C" w:rsidRDefault="00D26E5E" w:rsidP="00D26E5E">
      <w:pPr>
        <w:pStyle w:val="Evidence"/>
      </w:pPr>
      <w:r w:rsidRPr="00014B0C">
        <w:t xml:space="preserve">AFF may “offer” it to them but can’t prove they will </w:t>
      </w:r>
      <w:proofErr w:type="gramStart"/>
      <w:r w:rsidRPr="00014B0C">
        <w:t>actually accept</w:t>
      </w:r>
      <w:proofErr w:type="gramEnd"/>
      <w:r w:rsidRPr="00014B0C">
        <w:t xml:space="preserve"> it.  </w:t>
      </w:r>
    </w:p>
    <w:p w14:paraId="36D38079" w14:textId="40C7D884" w:rsidR="00D26E5E" w:rsidRPr="00014B0C" w:rsidRDefault="00D26E5E" w:rsidP="00D26E5E">
      <w:pPr>
        <w:pStyle w:val="Contention2"/>
      </w:pPr>
      <w:bookmarkStart w:id="4" w:name="_Toc194599120"/>
      <w:r w:rsidRPr="00014B0C">
        <w:t>Must have support and cooperation of the host government for model precincts to work</w:t>
      </w:r>
      <w:bookmarkEnd w:id="4"/>
    </w:p>
    <w:p w14:paraId="13DE1BE9" w14:textId="263FB7D6" w:rsidR="00D26E5E" w:rsidRPr="00014B0C" w:rsidRDefault="00D26E5E" w:rsidP="00D26E5E">
      <w:pPr>
        <w:pStyle w:val="Citation3"/>
      </w:pPr>
      <w:r w:rsidRPr="00014B0C">
        <w:rPr>
          <w:u w:val="single"/>
        </w:rPr>
        <w:t xml:space="preserve">Western Hemisphere Drug Policy </w:t>
      </w:r>
      <w:proofErr w:type="gramStart"/>
      <w:r w:rsidRPr="00014B0C">
        <w:rPr>
          <w:u w:val="single"/>
        </w:rPr>
        <w:t>Commission  2020</w:t>
      </w:r>
      <w:proofErr w:type="gramEnd"/>
      <w:r w:rsidRPr="00014B0C">
        <w:t>. (study group commissioned by Congress to study US foreign policy on illegal drugs in the Western Hemisphere) “Report of the WESTERN HEMISPHERE DRUG POLICY COMMISSION” Dec 2020 (accessed 2 Apr 2025) https://democrats-foreignaffairs.house.gov/_cache/files/a/5/a51ee680-e339-4a1b-933f-b15e535fa103/AA2A3440265DDE42367A79D4BCBC9AA1.whdpc-final-report-2020-11.30.pdf</w:t>
      </w:r>
    </w:p>
    <w:p w14:paraId="5FFE4393" w14:textId="3F66ED97" w:rsidR="00D26E5E" w:rsidRPr="00014B0C" w:rsidRDefault="00D26E5E" w:rsidP="00D26E5E">
      <w:pPr>
        <w:pStyle w:val="Evidence"/>
      </w:pPr>
      <w:r w:rsidRPr="00014B0C">
        <w:t>Implementers looking for data often rely on output indicators collected by contractors. For example, the 2017 Annual Performance Report and 2019 Performance Plan cite the following metrics: number of trainees in police and criminal justice sectors; hectares eradicated; equipment purchases; establishment of model police precincts; establishment of special vetted units; and participants in community events and youth programs.43 Such numbers are easy to communicate and seen (rightly or wrongly) as indicative of bigger trends, but these results may not lead to the impact envisioned, such as use of best practices or retention and promotion of trained personnel. New methods may not be welcomed by existing power structures and well-trained police may be enticed into the private sector.</w:t>
      </w:r>
    </w:p>
    <w:p w14:paraId="69F506BF" w14:textId="7B273673" w:rsidR="00227F32" w:rsidRPr="00014B0C" w:rsidRDefault="00EA529D" w:rsidP="00227F32">
      <w:pPr>
        <w:pStyle w:val="Contention2"/>
      </w:pPr>
      <w:bookmarkStart w:id="5" w:name="_Toc194599121"/>
      <w:r w:rsidRPr="00014B0C">
        <w:t xml:space="preserve">To work, </w:t>
      </w:r>
      <w:r w:rsidR="00227F32" w:rsidRPr="00014B0C">
        <w:t>Model Precincts must have support from their government, business, civil society, and the international community (none of these proven by AFF in their case)</w:t>
      </w:r>
      <w:bookmarkEnd w:id="5"/>
    </w:p>
    <w:p w14:paraId="617779D7" w14:textId="345FCFD3" w:rsidR="00EA529D" w:rsidRPr="00014B0C" w:rsidRDefault="00EA529D" w:rsidP="00EA529D">
      <w:pPr>
        <w:pStyle w:val="Citation3"/>
      </w:pPr>
      <w:r w:rsidRPr="00014B0C">
        <w:rPr>
          <w:u w:val="single"/>
        </w:rPr>
        <w:t>International Crisis Group 2012</w:t>
      </w:r>
      <w:r w:rsidRPr="00014B0C">
        <w:t xml:space="preserve"> (independent, non-profit, non-governmental </w:t>
      </w:r>
      <w:proofErr w:type="spellStart"/>
      <w:r w:rsidRPr="00014B0C">
        <w:t>organisation</w:t>
      </w:r>
      <w:proofErr w:type="spellEnd"/>
      <w:r w:rsidRPr="00014B0C">
        <w:t>, 130 staff members on five continents, working through field-based analysis and high-level advocacy to prevent and resolve deadly conflict) 20 July 2012 POLICE REFORM IN GUATEMALA: OBSTACLES AND OPPORTUNITIES (accessed 3 Apr 2025) https://ciaotest.cc.columbia.edu/wps/icg/0025541/f_0025541_20891.pdf</w:t>
      </w:r>
    </w:p>
    <w:p w14:paraId="73B7B48A" w14:textId="17A0708A" w:rsidR="00227F32" w:rsidRPr="00014B0C" w:rsidRDefault="00227F32" w:rsidP="00D26E5E">
      <w:pPr>
        <w:pStyle w:val="Evidence"/>
      </w:pPr>
      <w:r w:rsidRPr="00014B0C">
        <w:t>In two municipalities outside Guatemala City, Villa Nueva and Mixco, activist mayors are trying to combat gangs and create stronger ties between the local communities and law enforcement. Those cities are also the location of two “model precincts”, supported by the U.S. government, which finances the vetting and training of police and supports programs designed to strengthen police-community collaboration. But these efforts are dependent on the financial aid and political backing of donors. The initiatives in Villa Nueva and Mixco rely on local politicians whose successors may not share their commitment. It is unclear whether reform efforts have enough support within the PNC hierarchy to survive over the long term. Without strong and consistent backing from the national government, business, civil society and the international community, the lessons learned from these pilot projects may be lost before they can be perfected and replicated.</w:t>
      </w:r>
    </w:p>
    <w:p w14:paraId="5F1D0233" w14:textId="7635E31B" w:rsidR="008F6D6D" w:rsidRPr="00014B0C" w:rsidRDefault="00827956" w:rsidP="001A5A60">
      <w:pPr>
        <w:pStyle w:val="Contention1"/>
      </w:pPr>
      <w:bookmarkStart w:id="6" w:name="_Toc194599122"/>
      <w:r w:rsidRPr="00014B0C">
        <w:lastRenderedPageBreak/>
        <w:t>2</w:t>
      </w:r>
      <w:r w:rsidR="001A5A60" w:rsidRPr="00014B0C">
        <w:t xml:space="preserve">.   </w:t>
      </w:r>
      <w:r w:rsidRPr="00014B0C">
        <w:t xml:space="preserve">Failed </w:t>
      </w:r>
      <w:r w:rsidR="001A5A60" w:rsidRPr="00014B0C">
        <w:t>in Guatemala</w:t>
      </w:r>
      <w:bookmarkEnd w:id="6"/>
    </w:p>
    <w:p w14:paraId="5D6902F1" w14:textId="2466C396" w:rsidR="001A5A60" w:rsidRPr="00014B0C" w:rsidRDefault="001A5A60" w:rsidP="001A5A60">
      <w:pPr>
        <w:pStyle w:val="Contention2"/>
      </w:pPr>
      <w:bookmarkStart w:id="7" w:name="_Toc194599123"/>
      <w:r w:rsidRPr="00014B0C">
        <w:t>Link:  Guatemala did Model Police Precinct program</w:t>
      </w:r>
      <w:bookmarkEnd w:id="7"/>
    </w:p>
    <w:p w14:paraId="22A6093B" w14:textId="12554AF5" w:rsidR="001A5A60" w:rsidRPr="00014B0C" w:rsidRDefault="001A5A60" w:rsidP="001A5A60">
      <w:pPr>
        <w:pStyle w:val="Citation3"/>
      </w:pPr>
      <w:r w:rsidRPr="00014B0C">
        <w:rPr>
          <w:u w:val="single"/>
        </w:rPr>
        <w:t xml:space="preserve">Markus </w:t>
      </w:r>
      <w:proofErr w:type="spellStart"/>
      <w:r w:rsidRPr="00014B0C">
        <w:rPr>
          <w:u w:val="single"/>
        </w:rPr>
        <w:t>Hochmuller</w:t>
      </w:r>
      <w:proofErr w:type="spellEnd"/>
      <w:r w:rsidRPr="00014B0C">
        <w:rPr>
          <w:u w:val="single"/>
        </w:rPr>
        <w:t xml:space="preserve"> 2023</w:t>
      </w:r>
      <w:r w:rsidRPr="00014B0C">
        <w:t>. (Institute for Latin American Studies, Freie Universität Berlin, Germany) SECURITY DIALOG “Assembling prevention: Technology, expertise and control in postwar Guatemala” (accessed 2 Apr 2025) https://refubium.fu-berlin.de/bitstream/handle/fub188/41245/hochmuller-2023-assembling-prevention-technology-expertise-and-control-in-postwar-guatemala.pdf?sequence=1&amp;isAllowed=y</w:t>
      </w:r>
    </w:p>
    <w:p w14:paraId="1D53B14E" w14:textId="6D294A4E" w:rsidR="001A5A60" w:rsidRPr="00014B0C" w:rsidRDefault="001A5A60" w:rsidP="001A5A60">
      <w:pPr>
        <w:pStyle w:val="Evidence"/>
      </w:pPr>
      <w:r w:rsidRPr="00014B0C">
        <w:t xml:space="preserve">In the late 1990s, police advisers had tested the country’s first community policing </w:t>
      </w:r>
      <w:proofErr w:type="spellStart"/>
      <w:r w:rsidRPr="00014B0C">
        <w:t>programme</w:t>
      </w:r>
      <w:proofErr w:type="spellEnd"/>
      <w:r w:rsidRPr="00014B0C">
        <w:t xml:space="preserve"> and assisted in creating local security councils (Interview 5). </w:t>
      </w:r>
      <w:proofErr w:type="gramStart"/>
      <w:r w:rsidRPr="00014B0C">
        <w:t>In order to</w:t>
      </w:r>
      <w:proofErr w:type="gramEnd"/>
      <w:r w:rsidRPr="00014B0C">
        <w:t xml:space="preserve"> fight gangs through the ‘recuperation of public space’ (Interview 6), in 2004, the USA had piloted a model police precinct (see Philips, 2014) that combined iron-fist with intelligence-led and community policing. US advisers created an anti-gang special force, set up an anonymous tip-line and cooperated with community leaders as sources of intelligence (Interview 7). These </w:t>
      </w:r>
      <w:proofErr w:type="spellStart"/>
      <w:r w:rsidRPr="00014B0C">
        <w:t>programmes</w:t>
      </w:r>
      <w:proofErr w:type="spellEnd"/>
      <w:r w:rsidRPr="00014B0C">
        <w:t xml:space="preserve"> informed Escobar’s hybrid strategy that aimed at driving criminal elements out of urban ‘red </w:t>
      </w:r>
      <w:proofErr w:type="gramStart"/>
      <w:r w:rsidRPr="00014B0C">
        <w:t>zones’</w:t>
      </w:r>
      <w:proofErr w:type="gramEnd"/>
      <w:r w:rsidRPr="00014B0C">
        <w:t xml:space="preserve"> and reconstructing state sovereignty in violence-affected communities.</w:t>
      </w:r>
    </w:p>
    <w:p w14:paraId="23391983" w14:textId="571C190A" w:rsidR="00D85A73" w:rsidRPr="00014B0C" w:rsidRDefault="00827956" w:rsidP="00D85A73">
      <w:pPr>
        <w:pStyle w:val="Contention2"/>
      </w:pPr>
      <w:bookmarkStart w:id="8" w:name="_Toc194599124"/>
      <w:r w:rsidRPr="00014B0C">
        <w:t>It d</w:t>
      </w:r>
      <w:r w:rsidR="00D85A73" w:rsidRPr="00014B0C">
        <w:t>idn’t solve violence in Guatemala. In fact, it got worse</w:t>
      </w:r>
      <w:bookmarkEnd w:id="8"/>
    </w:p>
    <w:p w14:paraId="7436D7F5" w14:textId="2B6C271E" w:rsidR="00D85A73" w:rsidRPr="00014B0C" w:rsidRDefault="00D85A73" w:rsidP="00D85A73">
      <w:pPr>
        <w:pStyle w:val="Citation3"/>
      </w:pPr>
      <w:r w:rsidRPr="00014B0C">
        <w:rPr>
          <w:u w:val="single"/>
        </w:rPr>
        <w:t xml:space="preserve">Markus </w:t>
      </w:r>
      <w:proofErr w:type="spellStart"/>
      <w:r w:rsidRPr="00014B0C">
        <w:rPr>
          <w:u w:val="single"/>
        </w:rPr>
        <w:t>Hochmuller</w:t>
      </w:r>
      <w:proofErr w:type="spellEnd"/>
      <w:r w:rsidRPr="00014B0C">
        <w:rPr>
          <w:u w:val="single"/>
        </w:rPr>
        <w:t xml:space="preserve"> 2023</w:t>
      </w:r>
      <w:r w:rsidRPr="00014B0C">
        <w:t xml:space="preserve">. (Institute for Latin American Studies, Freie Universität Berlin, Germany) SECURITY DIALOG “Assembling prevention: Technology, expertise and control in postwar Guatemala” (accessed 2 Apr 2025) </w:t>
      </w:r>
      <w:hyperlink r:id="rId8" w:history="1">
        <w:r w:rsidRPr="00014B0C">
          <w:rPr>
            <w:rStyle w:val="Hyperlink"/>
          </w:rPr>
          <w:t>https://refubium.fu-berlin.de/bitstream/handle/fub188/41245/hochmuller-2023-assembling-prevention-technology-expertise-and-control-in-postwar-guatemala.pdf?sequence=1&amp;isAllowed=y</w:t>
        </w:r>
      </w:hyperlink>
      <w:r w:rsidRPr="00014B0C">
        <w:t xml:space="preserve"> (brackets in original)</w:t>
      </w:r>
    </w:p>
    <w:p w14:paraId="4C11F3F1" w14:textId="142959FF" w:rsidR="00D85A73" w:rsidRPr="00014B0C" w:rsidRDefault="00D85A73" w:rsidP="001A5A60">
      <w:pPr>
        <w:pStyle w:val="Evidence"/>
      </w:pPr>
      <w:r w:rsidRPr="00014B0C">
        <w:t xml:space="preserve">When measured against the declared goals, particularly that of changing the </w:t>
      </w:r>
      <w:proofErr w:type="gramStart"/>
      <w:r w:rsidRPr="00014B0C">
        <w:t>logics</w:t>
      </w:r>
      <w:proofErr w:type="gramEnd"/>
      <w:r w:rsidRPr="00014B0C">
        <w:t xml:space="preserve"> of security from repression to anticipation, the preventive turn has failed. In places like Villa Nueva, its effectiveness can be disputed. Human rights activists claimed that preventive interventions merely displaced the gang problem to Guatemala City (see Interview 20). An evaluation of the VPP found that the homicide rate in Villa Nueva never dropped below 50 per 100,000 </w:t>
      </w:r>
      <w:proofErr w:type="gramStart"/>
      <w:r w:rsidRPr="00014B0C">
        <w:t>population</w:t>
      </w:r>
      <w:proofErr w:type="gramEnd"/>
      <w:r w:rsidRPr="00014B0C">
        <w:t xml:space="preserve"> during the project’s implementation (USAID, 2015: 8). The police and municipal government argued over crime statistics and reform successes: the former complained that the ‘municipality still makes the same neglected appearance as before [Escobar’s] administration’ (</w:t>
      </w:r>
      <w:proofErr w:type="spellStart"/>
      <w:r w:rsidRPr="00014B0C">
        <w:t>Gamazo</w:t>
      </w:r>
      <w:proofErr w:type="spellEnd"/>
      <w:r w:rsidRPr="00014B0C">
        <w:t xml:space="preserve">, 2015; see also La Hora, 2015). Also, </w:t>
      </w:r>
      <w:proofErr w:type="spellStart"/>
      <w:r w:rsidRPr="00014B0C">
        <w:t>neighbourhoods</w:t>
      </w:r>
      <w:proofErr w:type="spellEnd"/>
      <w:r w:rsidRPr="00014B0C">
        <w:t xml:space="preserve"> such as El </w:t>
      </w:r>
      <w:proofErr w:type="spellStart"/>
      <w:r w:rsidRPr="00014B0C">
        <w:t>Mezquital</w:t>
      </w:r>
      <w:proofErr w:type="spellEnd"/>
      <w:r w:rsidRPr="00014B0C">
        <w:t xml:space="preserve"> remained gang territory: Shortly after Escobar left office in early 2020, the Guatemalan government declared a state of alert, sending in the military and police to restore order (Barrientos Castañeda and Coronado, 2020).</w:t>
      </w:r>
    </w:p>
    <w:p w14:paraId="5B4FA44F" w14:textId="77777777" w:rsidR="00827956" w:rsidRPr="00014B0C" w:rsidRDefault="00827956" w:rsidP="00827956">
      <w:pPr>
        <w:pStyle w:val="Contention2"/>
      </w:pPr>
      <w:bookmarkStart w:id="9" w:name="_Toc194599125"/>
      <w:r w:rsidRPr="00014B0C">
        <w:t xml:space="preserve">MPP was </w:t>
      </w:r>
      <w:proofErr w:type="gramStart"/>
      <w:r w:rsidRPr="00014B0C">
        <w:t>really effective</w:t>
      </w:r>
      <w:proofErr w:type="gramEnd"/>
      <w:r w:rsidRPr="00014B0C">
        <w:t xml:space="preserve"> at raising expectations.  But then it reduced trust in police due to widespread police misconduct</w:t>
      </w:r>
      <w:bookmarkEnd w:id="9"/>
      <w:r w:rsidRPr="00014B0C">
        <w:t xml:space="preserve"> </w:t>
      </w:r>
    </w:p>
    <w:p w14:paraId="195F4451" w14:textId="77777777" w:rsidR="00827956" w:rsidRPr="00014B0C" w:rsidRDefault="00827956" w:rsidP="00827956">
      <w:pPr>
        <w:pStyle w:val="Citation3"/>
      </w:pPr>
      <w:r w:rsidRPr="00014B0C">
        <w:rPr>
          <w:u w:val="single"/>
        </w:rPr>
        <w:t xml:space="preserve">Markus </w:t>
      </w:r>
      <w:proofErr w:type="spellStart"/>
      <w:r w:rsidRPr="00014B0C">
        <w:rPr>
          <w:u w:val="single"/>
        </w:rPr>
        <w:t>Hochmuller</w:t>
      </w:r>
      <w:proofErr w:type="spellEnd"/>
      <w:r w:rsidRPr="00014B0C">
        <w:rPr>
          <w:u w:val="single"/>
        </w:rPr>
        <w:t xml:space="preserve"> 2023</w:t>
      </w:r>
      <w:r w:rsidRPr="00014B0C">
        <w:t xml:space="preserve">. (Institute for Latin American Studies, Freie Universität Berlin, Germany) SECURITY DIALOG “Assembling prevention: Technology, expertise and control in postwar Guatemala” (accessed 2 Apr 2025) </w:t>
      </w:r>
      <w:hyperlink r:id="rId9" w:history="1">
        <w:r w:rsidRPr="00014B0C">
          <w:t>https://refubium.fu-berlin.de/bitstream/handle/fub188/41245/hochmuller-2023-assembling-prevention-technology-expertise-and-control-in-postwar-guatemala.pdf?sequence=1&amp;isAllowed=y</w:t>
        </w:r>
      </w:hyperlink>
      <w:r w:rsidRPr="00014B0C">
        <w:t xml:space="preserve"> (ellipses in original)</w:t>
      </w:r>
    </w:p>
    <w:p w14:paraId="76CC9431" w14:textId="77777777" w:rsidR="00827956" w:rsidRPr="00014B0C" w:rsidRDefault="00827956" w:rsidP="00827956">
      <w:pPr>
        <w:pStyle w:val="Evidence"/>
      </w:pPr>
      <w:r w:rsidRPr="00014B0C">
        <w:t xml:space="preserve">In postwar Guatemala, mistrust in the government has always been high (see Corporación </w:t>
      </w:r>
      <w:proofErr w:type="spellStart"/>
      <w:r w:rsidRPr="00014B0C">
        <w:t>Latinobarómetro</w:t>
      </w:r>
      <w:proofErr w:type="spellEnd"/>
      <w:r w:rsidRPr="00014B0C">
        <w:t>, 2018). In Villa Nueva, it was based on a perceived involvement of the police in illegal activities, the experience of police abuse and a general feeling of state absence. Rather than improving citizen confidence, the US-sponsored model police precinct contributed to undermining trust. ‘Initially’, a municipal staffer explained, the model police precinct ‘had a strong impact . . . it generated expectations in the population’. Over time, however, city-dwellers started to be disenchanted as sections of the police were suspected of forming alliances with gangs (Interview 16). Misconduct was often reported via the anonymous tip-line ‘</w:t>
      </w:r>
      <w:proofErr w:type="spellStart"/>
      <w:r w:rsidRPr="00014B0C">
        <w:t>Cuéntaselo</w:t>
      </w:r>
      <w:proofErr w:type="spellEnd"/>
      <w:r w:rsidRPr="00014B0C">
        <w:t xml:space="preserve"> a Waldemar</w:t>
      </w:r>
      <w:proofErr w:type="gramStart"/>
      <w:r w:rsidRPr="00014B0C">
        <w:t>’ (‘</w:t>
      </w:r>
      <w:proofErr w:type="gramEnd"/>
      <w:r w:rsidRPr="00014B0C">
        <w:t>Tell it to Waldemar’). According to a former US police adviser, 1,386 complaints were received within the first year. However, none of those have been investigated owing to resistance on the part of the police internal affairs unit (Interview 7).</w:t>
      </w:r>
    </w:p>
    <w:p w14:paraId="655102E0" w14:textId="77777777" w:rsidR="00827956" w:rsidRPr="00014B0C" w:rsidRDefault="00827956" w:rsidP="00827956">
      <w:pPr>
        <w:pStyle w:val="Contention2"/>
      </w:pPr>
      <w:bookmarkStart w:id="10" w:name="_Toc194599126"/>
      <w:r w:rsidRPr="00014B0C">
        <w:lastRenderedPageBreak/>
        <w:t>Failed surveillance system</w:t>
      </w:r>
      <w:bookmarkEnd w:id="10"/>
    </w:p>
    <w:p w14:paraId="6FE846DB" w14:textId="77777777" w:rsidR="00827956" w:rsidRPr="00014B0C" w:rsidRDefault="00827956" w:rsidP="00827956">
      <w:pPr>
        <w:pStyle w:val="Citation3"/>
      </w:pPr>
      <w:r w:rsidRPr="00014B0C">
        <w:rPr>
          <w:u w:val="single"/>
        </w:rPr>
        <w:t xml:space="preserve">Markus </w:t>
      </w:r>
      <w:proofErr w:type="spellStart"/>
      <w:r w:rsidRPr="00014B0C">
        <w:rPr>
          <w:u w:val="single"/>
        </w:rPr>
        <w:t>Hochmuller</w:t>
      </w:r>
      <w:proofErr w:type="spellEnd"/>
      <w:r w:rsidRPr="00014B0C">
        <w:rPr>
          <w:u w:val="single"/>
        </w:rPr>
        <w:t xml:space="preserve"> 2023</w:t>
      </w:r>
      <w:r w:rsidRPr="00014B0C">
        <w:t xml:space="preserve">. (Institute for Latin American Studies, Freie Universität Berlin, Germany) SECURITY DIALOG “Assembling prevention: Technology, expertise and control in postwar Guatemala” (accessed 2 Apr 2025) </w:t>
      </w:r>
      <w:hyperlink r:id="rId10" w:history="1">
        <w:r w:rsidRPr="00014B0C">
          <w:t>https://refubium.fu-berlin.de/bitstream/handle/fub188/41245/hochmuller-2023-assembling-prevention-technology-expertise-and-control-in-postwar-guatemala.pdf?sequence=1&amp;isAllowed=y</w:t>
        </w:r>
      </w:hyperlink>
      <w:r w:rsidRPr="00014B0C">
        <w:t xml:space="preserve"> (brackets and ellipses in original)</w:t>
      </w:r>
    </w:p>
    <w:p w14:paraId="3CF32696" w14:textId="77777777" w:rsidR="00827956" w:rsidRPr="00014B0C" w:rsidRDefault="00827956" w:rsidP="00827956">
      <w:pPr>
        <w:pStyle w:val="Evidence"/>
      </w:pPr>
      <w:r w:rsidRPr="00014B0C">
        <w:t xml:space="preserve">US advisers had contributed to building a ‘surveillance system’. As a US State Department official explained, this system was ‘not super high-tech’, but, rather, a key part of ‘the police knowing their communities’. The rationale behind this speaks to the logics of situational prevention: ‘A surveillance system doesn’t do all but </w:t>
      </w:r>
      <w:proofErr w:type="gramStart"/>
      <w:r w:rsidRPr="00014B0C">
        <w:t>it</w:t>
      </w:r>
      <w:proofErr w:type="gramEnd"/>
      <w:r w:rsidRPr="00014B0C">
        <w:t xml:space="preserve"> helps’, mainly by acting as a ‘deterrent . . . [that] might stop you from doing illicit activities’ (Interview 9). City-dwellers welcomed these new technologies (see </w:t>
      </w:r>
      <w:proofErr w:type="spellStart"/>
      <w:r w:rsidRPr="00014B0C">
        <w:t>Quisque</w:t>
      </w:r>
      <w:proofErr w:type="spellEnd"/>
      <w:r w:rsidRPr="00014B0C">
        <w:t xml:space="preserve">, 2017). ‘Thanks to God and the mayor’, a community leader stated, CCTV surveillance had now finally been set up in her colonia. City-dwellers expected technology to make their everyday life more secure. ‘Maybe more cameras would lead to increasing changes, [and would] give [the police] more control’, an interviewee speculated. While the cameras in this colonia were often not working, as another leader stressed, he still assumed that ‘if there were more cameras and someone really monitored </w:t>
      </w:r>
      <w:proofErr w:type="gramStart"/>
      <w:r w:rsidRPr="00014B0C">
        <w:t>them’,</w:t>
      </w:r>
      <w:proofErr w:type="gramEnd"/>
      <w:r w:rsidRPr="00014B0C">
        <w:t xml:space="preserve"> this might have a deterrent effect on criminals. It was not only community leaders who became frustrated with failures such as defunct cameras; some of the experts did too. As a former US police adviser explained about the Waldemar tip-line: They started passing out little cards to go out to the businesses . . . and there were big banners around Villa Nueva that we put up . . . but that’s what the community wanted</w:t>
      </w:r>
      <w:proofErr w:type="gramStart"/>
      <w:r w:rsidRPr="00014B0C">
        <w:t>. . . .</w:t>
      </w:r>
      <w:proofErr w:type="gramEnd"/>
      <w:r w:rsidRPr="00014B0C">
        <w:t xml:space="preserve"> So, you can imagine how many </w:t>
      </w:r>
      <w:proofErr w:type="spellStart"/>
      <w:r w:rsidRPr="00014B0C">
        <w:t>autothefts</w:t>
      </w:r>
      <w:proofErr w:type="spellEnd"/>
      <w:r w:rsidRPr="00014B0C">
        <w:t xml:space="preserve"> were prevented or reported, extortions and kidnappings and homicides</w:t>
      </w:r>
      <w:proofErr w:type="gramStart"/>
      <w:r w:rsidRPr="00014B0C">
        <w:t>. . . .</w:t>
      </w:r>
      <w:proofErr w:type="gramEnd"/>
      <w:r w:rsidRPr="00014B0C">
        <w:t xml:space="preserve"> It was good . . . but then you had other people that came in, other donors that set up other lines, tip-lines for drugs, for trafficking. (Interview 7) In the view of this expert, the tip-line eventually failed through a lack of coordination and the resulting fragmentation of vital intelligence.</w:t>
      </w:r>
    </w:p>
    <w:p w14:paraId="715CD074" w14:textId="5AAE0A6E" w:rsidR="00827956" w:rsidRPr="00014B0C" w:rsidRDefault="00827956" w:rsidP="00827956">
      <w:pPr>
        <w:pStyle w:val="Contention2"/>
      </w:pPr>
      <w:bookmarkStart w:id="11" w:name="_Toc194599127"/>
      <w:r w:rsidRPr="00014B0C">
        <w:t>Reverse advocacy:  The Guatemala model should NOT be replicated elsewhere</w:t>
      </w:r>
      <w:bookmarkEnd w:id="11"/>
    </w:p>
    <w:p w14:paraId="13B3E9AD" w14:textId="77777777" w:rsidR="00827956" w:rsidRPr="00014B0C" w:rsidRDefault="00827956" w:rsidP="00827956">
      <w:pPr>
        <w:pStyle w:val="Citation3"/>
      </w:pPr>
      <w:r w:rsidRPr="00014B0C">
        <w:rPr>
          <w:u w:val="single"/>
        </w:rPr>
        <w:t xml:space="preserve">Markus </w:t>
      </w:r>
      <w:proofErr w:type="spellStart"/>
      <w:r w:rsidRPr="00014B0C">
        <w:rPr>
          <w:u w:val="single"/>
        </w:rPr>
        <w:t>Hochmuller</w:t>
      </w:r>
      <w:proofErr w:type="spellEnd"/>
      <w:r w:rsidRPr="00014B0C">
        <w:rPr>
          <w:u w:val="single"/>
        </w:rPr>
        <w:t xml:space="preserve"> 2023</w:t>
      </w:r>
      <w:r w:rsidRPr="00014B0C">
        <w:t xml:space="preserve">. (Institute for Latin American Studies, Freie Universität Berlin, Germany) SECURITY DIALOG “Assembling prevention: Technology, expertise and control in postwar Guatemala” (accessed 2 Apr 2025) </w:t>
      </w:r>
      <w:hyperlink r:id="rId11" w:history="1">
        <w:r w:rsidRPr="00014B0C">
          <w:t>https://refubium.fu-berlin.de/bitstream/handle/fub188/41245/hochmuller-2023-assembling-prevention-technology-expertise-and-control-in-postwar-guatemala.pdf?sequence=1&amp;isAllowed=y</w:t>
        </w:r>
      </w:hyperlink>
      <w:r w:rsidRPr="00014B0C">
        <w:t xml:space="preserve"> (brackets in original)</w:t>
      </w:r>
    </w:p>
    <w:p w14:paraId="784AC4AE" w14:textId="16BB7683" w:rsidR="00827956" w:rsidRPr="00014B0C" w:rsidRDefault="00827956" w:rsidP="00827956">
      <w:pPr>
        <w:pStyle w:val="Evidence"/>
      </w:pPr>
      <w:r w:rsidRPr="00014B0C">
        <w:t xml:space="preserve">Experts and politicians alike ignored structural dimensions that could explain violence and crime in the city and advanced a narrative – selectively internalized by some community leaders – holding marginalized communities responsible for the ills of the city. While local powerholders interested in maintaining the social and political </w:t>
      </w:r>
      <w:proofErr w:type="gramStart"/>
      <w:r w:rsidRPr="00014B0C">
        <w:t>state of affairs</w:t>
      </w:r>
      <w:proofErr w:type="gramEnd"/>
      <w:r w:rsidRPr="00014B0C">
        <w:t xml:space="preserve"> welcomed the narrative blaming the urban poor, this outcome was not necessarily envisioned by external experts. Nevertheless, Villa Nueva has become a model for reconstructing state sovereignty from below with the support of international experts. As a US State Department official put </w:t>
      </w:r>
      <w:proofErr w:type="gramStart"/>
      <w:r w:rsidRPr="00014B0C">
        <w:t>it, ‘</w:t>
      </w:r>
      <w:proofErr w:type="gramEnd"/>
      <w:r w:rsidRPr="00014B0C">
        <w:t xml:space="preserve">we are working with about eight municipalities here in the central district. We have been working with them for several years, and so those are the ones that we consider graduated, those [that] are sustainable on their own’ (Interview 9). Consequently, the US advisers have taken the Villa Nueva model, including the model police precinct, to other violent municipalities. The </w:t>
      </w:r>
      <w:proofErr w:type="gramStart"/>
      <w:r w:rsidRPr="00014B0C">
        <w:t>assemblage</w:t>
      </w:r>
      <w:proofErr w:type="gramEnd"/>
      <w:r w:rsidRPr="00014B0C">
        <w:t xml:space="preserve"> perspective can be a powerful tool for subjecting acclaimed ‘best practices’ and ‘models’ to critical scrutiny before being further replicated. Without such a critical perspective, experts run the risk of becoming accomplices of the status quo, which ultimately strengthens the position of political elites by suppressing the emergence of any form of emancipatory subjectivity that would be necessary for cities to truly become safer places for everyone.</w:t>
      </w:r>
    </w:p>
    <w:p w14:paraId="13F388B4" w14:textId="40FC24F6" w:rsidR="00A07A0B" w:rsidRPr="00014B0C" w:rsidRDefault="00A07A0B" w:rsidP="00A07A0B">
      <w:pPr>
        <w:pStyle w:val="Contention1"/>
      </w:pPr>
      <w:bookmarkStart w:id="12" w:name="_Toc194599128"/>
      <w:r w:rsidRPr="00014B0C">
        <w:lastRenderedPageBreak/>
        <w:t>3.   No solvency without solving gangs</w:t>
      </w:r>
      <w:r w:rsidR="008539E7" w:rsidRPr="00014B0C">
        <w:t>, and AFF Plan won’t</w:t>
      </w:r>
      <w:bookmarkEnd w:id="12"/>
    </w:p>
    <w:p w14:paraId="41D2F0D3" w14:textId="185B55DA" w:rsidR="00A07A0B" w:rsidRPr="00014B0C" w:rsidRDefault="00A07A0B" w:rsidP="00A07A0B">
      <w:pPr>
        <w:pStyle w:val="Contention2"/>
      </w:pPr>
      <w:bookmarkStart w:id="13" w:name="_Toc194599129"/>
      <w:r w:rsidRPr="00014B0C">
        <w:t>“The Only Way” to solve crime is to solve for gangs through school anti-gang curriculum</w:t>
      </w:r>
      <w:bookmarkEnd w:id="13"/>
    </w:p>
    <w:p w14:paraId="2EDE7D3A" w14:textId="59E27EF6" w:rsidR="00A07A0B" w:rsidRPr="00014B0C" w:rsidRDefault="00A07A0B" w:rsidP="00A07A0B">
      <w:pPr>
        <w:pStyle w:val="Citation3"/>
      </w:pPr>
      <w:r w:rsidRPr="00014B0C">
        <w:rPr>
          <w:u w:val="single"/>
        </w:rPr>
        <w:t xml:space="preserve">Kin </w:t>
      </w:r>
      <w:proofErr w:type="spellStart"/>
      <w:r w:rsidRPr="00014B0C">
        <w:rPr>
          <w:u w:val="single"/>
        </w:rPr>
        <w:t>Ma</w:t>
      </w:r>
      <w:proofErr w:type="spellEnd"/>
      <w:r w:rsidRPr="00014B0C">
        <w:rPr>
          <w:u w:val="single"/>
        </w:rPr>
        <w:t xml:space="preserve"> 2021</w:t>
      </w:r>
      <w:r w:rsidRPr="00014B0C">
        <w:t xml:space="preserve"> (</w:t>
      </w:r>
      <w:proofErr w:type="gramStart"/>
      <w:r w:rsidRPr="00014B0C">
        <w:t>Master</w:t>
      </w:r>
      <w:proofErr w:type="gramEnd"/>
      <w:r w:rsidRPr="00014B0C">
        <w:t xml:space="preserve"> degree candidate in Liberal Arts in Extension Studies, Harvard Univ.) March 2021 “Examining US-Involved Gang Prevention Efforts in the Northern Triangle Central America” (accessed 2 Apr 2025) https://dash.harvard.edu/server/api/core/bitstreams/d7972317-de26-4c66-8d67-bdb5a0c66992/content</w:t>
      </w:r>
    </w:p>
    <w:p w14:paraId="5379E57F" w14:textId="1C523202" w:rsidR="00A07A0B" w:rsidRPr="00014B0C" w:rsidRDefault="00A07A0B" w:rsidP="00A07A0B">
      <w:pPr>
        <w:pStyle w:val="Evidence"/>
      </w:pPr>
      <w:r w:rsidRPr="00014B0C">
        <w:t>Previously discussed, one of the main factors that increases the risk and likelihood of youth joining gangs in Honduras is a lack of adequate education. Through CARSI, USAID acknowledges that the only way to obtain desirable results in fighting crime remains integrating gang-resistance education and training in school curriculum. As evidence for this assertion, the existing literature shows that teens in gang-controlled areas find attending classes both challenging and physically dangerous (Schrader, 2017).</w:t>
      </w:r>
    </w:p>
    <w:p w14:paraId="4F5484BE" w14:textId="59B6844A" w:rsidR="00C3150E" w:rsidRPr="00014B0C" w:rsidRDefault="00827956" w:rsidP="00827956">
      <w:pPr>
        <w:pStyle w:val="Contention1"/>
      </w:pPr>
      <w:bookmarkStart w:id="14" w:name="_Toc194599130"/>
      <w:r w:rsidRPr="00014B0C">
        <w:t>DISADVANTAGES</w:t>
      </w:r>
      <w:bookmarkEnd w:id="14"/>
    </w:p>
    <w:p w14:paraId="2C9B3A9D" w14:textId="60BF55A2" w:rsidR="00827956" w:rsidRPr="00014B0C" w:rsidRDefault="00827956" w:rsidP="00827956">
      <w:pPr>
        <w:pStyle w:val="Contention1"/>
      </w:pPr>
      <w:bookmarkStart w:id="15" w:name="_Toc194599131"/>
      <w:r w:rsidRPr="00014B0C">
        <w:t>1</w:t>
      </w:r>
      <w:proofErr w:type="gramStart"/>
      <w:r w:rsidRPr="00014B0C">
        <w:t>.  Increased</w:t>
      </w:r>
      <w:proofErr w:type="gramEnd"/>
      <w:r w:rsidRPr="00014B0C">
        <w:t xml:space="preserve"> social repression</w:t>
      </w:r>
      <w:bookmarkEnd w:id="15"/>
    </w:p>
    <w:p w14:paraId="1EDFE3A5" w14:textId="4779D203" w:rsidR="00827956" w:rsidRPr="00014B0C" w:rsidRDefault="00827956" w:rsidP="00827956">
      <w:pPr>
        <w:pStyle w:val="Contention2"/>
      </w:pPr>
      <w:bookmarkStart w:id="16" w:name="_Toc194599132"/>
      <w:r w:rsidRPr="00014B0C">
        <w:t>Guatemala experience showed not only failure but increased social repression</w:t>
      </w:r>
      <w:bookmarkEnd w:id="16"/>
      <w:r w:rsidRPr="00014B0C">
        <w:t xml:space="preserve"> </w:t>
      </w:r>
    </w:p>
    <w:p w14:paraId="4CE8AB95" w14:textId="6D04DE3B" w:rsidR="00827956" w:rsidRPr="00014B0C" w:rsidRDefault="00827956" w:rsidP="00827956">
      <w:pPr>
        <w:pStyle w:val="Citation3"/>
      </w:pPr>
      <w:r w:rsidRPr="00014B0C">
        <w:rPr>
          <w:u w:val="single"/>
        </w:rPr>
        <w:t xml:space="preserve">Markus </w:t>
      </w:r>
      <w:proofErr w:type="spellStart"/>
      <w:r w:rsidRPr="00014B0C">
        <w:rPr>
          <w:u w:val="single"/>
        </w:rPr>
        <w:t>Hochmuller</w:t>
      </w:r>
      <w:proofErr w:type="spellEnd"/>
      <w:r w:rsidRPr="00014B0C">
        <w:rPr>
          <w:u w:val="single"/>
        </w:rPr>
        <w:t xml:space="preserve"> 2023</w:t>
      </w:r>
      <w:r w:rsidRPr="00014B0C">
        <w:t xml:space="preserve">. (Institute for Latin American Studies, Freie Universität Berlin, Germany) SECURITY DIALOG “Assembling prevention: Technology, expertise and control in postwar Guatemala” (accessed 2 Apr 2025) </w:t>
      </w:r>
      <w:hyperlink r:id="rId12" w:history="1">
        <w:r w:rsidRPr="00014B0C">
          <w:t>https://refubium.fu-berlin.de/bitstream/handle/fub188/41245/hochmuller-2023-assembling-prevention-technology-expertise-and-control-in-postwar-guatemala.pdf?sequence=1&amp;isAllowed=y</w:t>
        </w:r>
      </w:hyperlink>
      <w:r w:rsidRPr="00014B0C">
        <w:t xml:space="preserve"> </w:t>
      </w:r>
    </w:p>
    <w:p w14:paraId="3EFD8447" w14:textId="077640FD" w:rsidR="00827956" w:rsidRPr="00014B0C" w:rsidRDefault="00827956" w:rsidP="00827956">
      <w:pPr>
        <w:pStyle w:val="Evidence"/>
      </w:pPr>
      <w:r w:rsidRPr="00014B0C">
        <w:t xml:space="preserve">In the 2010s, experts and policymakers shifted security governance in Central America’s most populous country towards anticipation. Against the background of rising gang violence, they implemented a set of sociopolitical and techno-material measures – based on the latest crime-control technologies, new policing strategies and urban design methods – in Guatemala’s most violent municipalities. The stated goals were to reconstruct state sovereignty and to improve public security by strengthening community resilience and inducing positive </w:t>
      </w:r>
      <w:proofErr w:type="spellStart"/>
      <w:r w:rsidRPr="00014B0C">
        <w:t>behavioural</w:t>
      </w:r>
      <w:proofErr w:type="spellEnd"/>
      <w:r w:rsidRPr="00014B0C">
        <w:t xml:space="preserve"> change in ‘at-risk’ citizens. Zooming in on the case of Villa Nueva, the article examines the emergence and effects of Guatemala’s ‘prevention assemblage’. It demonstrates that this technopolitical project has failed, as prevention turned into a new layer of control that shifted responsibility to local communities, further securitized urban spaces and populations, and reproduced exclusionary and repressive security governance.</w:t>
      </w:r>
    </w:p>
    <w:p w14:paraId="58D34C24" w14:textId="6AE1FC4C" w:rsidR="00696393" w:rsidRPr="00014B0C" w:rsidRDefault="00696393" w:rsidP="00696393">
      <w:pPr>
        <w:pStyle w:val="Contention1"/>
      </w:pPr>
      <w:bookmarkStart w:id="17" w:name="_Toc194599133"/>
      <w:r w:rsidRPr="00014B0C">
        <w:t>2</w:t>
      </w:r>
      <w:proofErr w:type="gramStart"/>
      <w:r w:rsidRPr="00014B0C">
        <w:t>.  Complicity</w:t>
      </w:r>
      <w:proofErr w:type="gramEnd"/>
      <w:r w:rsidRPr="00014B0C">
        <w:t xml:space="preserve"> in human rights abuses</w:t>
      </w:r>
      <w:bookmarkEnd w:id="17"/>
    </w:p>
    <w:p w14:paraId="56D62016" w14:textId="6C310744" w:rsidR="00696393" w:rsidRPr="00014B0C" w:rsidRDefault="00696393" w:rsidP="00696393">
      <w:pPr>
        <w:pStyle w:val="Contention2"/>
      </w:pPr>
      <w:bookmarkStart w:id="18" w:name="_Toc194599134"/>
      <w:r w:rsidRPr="00014B0C">
        <w:t>Link</w:t>
      </w:r>
      <w:proofErr w:type="gramStart"/>
      <w:r w:rsidRPr="00014B0C">
        <w:t xml:space="preserve">:  </w:t>
      </w:r>
      <w:r w:rsidR="008539E7" w:rsidRPr="00014B0C">
        <w:t>When</w:t>
      </w:r>
      <w:proofErr w:type="gramEnd"/>
      <w:r w:rsidR="008539E7" w:rsidRPr="00014B0C">
        <w:t xml:space="preserve"> </w:t>
      </w:r>
      <w:r w:rsidRPr="00014B0C">
        <w:t xml:space="preserve">Model Precinct </w:t>
      </w:r>
      <w:r w:rsidR="008539E7" w:rsidRPr="00014B0C">
        <w:t xml:space="preserve">was implemented, they knew it would </w:t>
      </w:r>
      <w:r w:rsidRPr="00014B0C">
        <w:t xml:space="preserve">make USA complicit in human rights </w:t>
      </w:r>
      <w:proofErr w:type="gramStart"/>
      <w:r w:rsidRPr="00014B0C">
        <w:t>abuses</w:t>
      </w:r>
      <w:proofErr w:type="gramEnd"/>
      <w:r w:rsidRPr="00014B0C">
        <w:t xml:space="preserve"> if police corruption </w:t>
      </w:r>
      <w:r w:rsidR="008539E7" w:rsidRPr="00014B0C">
        <w:t>wa</w:t>
      </w:r>
      <w:r w:rsidRPr="00014B0C">
        <w:t>sn’t solved</w:t>
      </w:r>
      <w:bookmarkEnd w:id="18"/>
    </w:p>
    <w:p w14:paraId="20F6BDA3" w14:textId="61A1573E" w:rsidR="00696393" w:rsidRPr="00014B0C" w:rsidRDefault="00696393" w:rsidP="00696393">
      <w:pPr>
        <w:pStyle w:val="Citation3"/>
      </w:pPr>
      <w:r w:rsidRPr="00014B0C">
        <w:rPr>
          <w:u w:val="single"/>
        </w:rPr>
        <w:t>Georgetown Human Rights Action 2007.</w:t>
      </w:r>
      <w:r w:rsidRPr="00014B0C">
        <w:t xml:space="preserve"> (a student group at Georgetown University Law Center) “Between the Border and the Street: A Comparative Look at Gang Reduction Policies and Migration in the United States and Guatemala” (accessed 2 Apr 2025) https://scholarship.law.georgetown.edu/cgi/viewcontent.cgi?article=1003&amp;context=hri_papers</w:t>
      </w:r>
    </w:p>
    <w:p w14:paraId="20E463C3" w14:textId="56B2A991" w:rsidR="00696393" w:rsidRPr="00014B0C" w:rsidRDefault="00696393" w:rsidP="00696393">
      <w:pPr>
        <w:pStyle w:val="Evidence"/>
      </w:pPr>
      <w:r w:rsidRPr="00014B0C">
        <w:t xml:space="preserve">The U.S. Embassy-backed </w:t>
      </w:r>
      <w:proofErr w:type="spellStart"/>
      <w:r w:rsidRPr="00014B0C">
        <w:t>Comisaría</w:t>
      </w:r>
      <w:proofErr w:type="spellEnd"/>
      <w:r w:rsidRPr="00014B0C">
        <w:t xml:space="preserve"> </w:t>
      </w:r>
      <w:proofErr w:type="spellStart"/>
      <w:r w:rsidRPr="00014B0C">
        <w:t>Modelo</w:t>
      </w:r>
      <w:proofErr w:type="spellEnd"/>
      <w:r w:rsidRPr="00014B0C">
        <w:t xml:space="preserve"> (or Model Precinct) in Villa Nueva is partly an effort to increase community confidence in local police, both by improving the professionalism of the police and by creating opportunities for collaboration between police and community members.</w:t>
      </w:r>
      <w:r w:rsidRPr="00014B0C">
        <w:br/>
      </w:r>
      <w:r w:rsidRPr="00014B0C">
        <w:rPr>
          <w:b/>
          <w:bCs w:val="0"/>
        </w:rPr>
        <w:t>END QUOTE.  LATER IN THE ARTICLE THEY CONTINUE QUOTE:</w:t>
      </w:r>
      <w:r w:rsidRPr="00014B0C">
        <w:rPr>
          <w:b/>
          <w:bCs w:val="0"/>
        </w:rPr>
        <w:br/>
      </w:r>
      <w:r w:rsidRPr="00014B0C">
        <w:t xml:space="preserve">Representatives from some human rights organizations and nonprofit groups that work on gang-member rehabilitation were skeptical of the </w:t>
      </w:r>
      <w:proofErr w:type="spellStart"/>
      <w:r w:rsidRPr="00014B0C">
        <w:t>Comisaría</w:t>
      </w:r>
      <w:proofErr w:type="spellEnd"/>
      <w:r w:rsidRPr="00014B0C">
        <w:t xml:space="preserve">, fearing that its officers are guilty of severe abuses, such as feeding information obtained through the tip line to people who carry out extra-judicial killings of gang members. Various nonprofits also feel that the </w:t>
      </w:r>
      <w:proofErr w:type="spellStart"/>
      <w:r w:rsidRPr="00014B0C">
        <w:t>Comisaría</w:t>
      </w:r>
      <w:proofErr w:type="spellEnd"/>
      <w:r w:rsidRPr="00014B0C">
        <w:t xml:space="preserve"> officials, and Mr. Rivera in particular, are dismissive of or even hostile toward their efforts. They argue that before the United States should attempt to expand the technical capacity of the Guatemalan police through fingerprinting technology and various innovations of the </w:t>
      </w:r>
      <w:proofErr w:type="spellStart"/>
      <w:r w:rsidRPr="00014B0C">
        <w:t>Comisaría</w:t>
      </w:r>
      <w:proofErr w:type="spellEnd"/>
      <w:r w:rsidRPr="00014B0C">
        <w:t xml:space="preserve"> </w:t>
      </w:r>
      <w:proofErr w:type="spellStart"/>
      <w:r w:rsidRPr="00014B0C">
        <w:t>Modelo</w:t>
      </w:r>
      <w:proofErr w:type="spellEnd"/>
      <w:r w:rsidRPr="00014B0C">
        <w:t>, major improvements in police corruption must be made. If corruption is not remedied, the United States will be complicit in human rights violations by increasing the capacity for extra-judicial killings.</w:t>
      </w:r>
    </w:p>
    <w:p w14:paraId="15F5175F" w14:textId="79561152" w:rsidR="00696393" w:rsidRPr="00014B0C" w:rsidRDefault="00696393" w:rsidP="00696393">
      <w:pPr>
        <w:pStyle w:val="Contention2"/>
      </w:pPr>
      <w:bookmarkStart w:id="19" w:name="_Toc194599135"/>
      <w:r w:rsidRPr="00014B0C">
        <w:lastRenderedPageBreak/>
        <w:t>Link &amp; Impact: 16 years later, corruption is widespread in Guatemalan law enforcement</w:t>
      </w:r>
      <w:r w:rsidR="008539E7" w:rsidRPr="00014B0C">
        <w:t xml:space="preserve"> [</w:t>
      </w:r>
      <w:r w:rsidRPr="00014B0C">
        <w:t>so USA is complicit</w:t>
      </w:r>
      <w:r w:rsidR="00477D27" w:rsidRPr="00014B0C">
        <w:t xml:space="preserve"> </w:t>
      </w:r>
      <w:r w:rsidR="008539E7" w:rsidRPr="00014B0C">
        <w:t xml:space="preserve">- </w:t>
      </w:r>
      <w:r w:rsidR="00477D27" w:rsidRPr="00014B0C">
        <w:t xml:space="preserve">and why didn’t MPP solve for corruption after 16 years of </w:t>
      </w:r>
      <w:r w:rsidR="008539E7" w:rsidRPr="00014B0C">
        <w:t>so-called success</w:t>
      </w:r>
      <w:r w:rsidR="00477D27" w:rsidRPr="00014B0C">
        <w:t>?]</w:t>
      </w:r>
      <w:bookmarkEnd w:id="19"/>
    </w:p>
    <w:p w14:paraId="39055874" w14:textId="004D671C" w:rsidR="00696393" w:rsidRPr="00014B0C" w:rsidRDefault="00696393" w:rsidP="00696393">
      <w:pPr>
        <w:pStyle w:val="Citation3"/>
      </w:pPr>
      <w:r w:rsidRPr="00014B0C">
        <w:rPr>
          <w:u w:val="single"/>
        </w:rPr>
        <w:t>Juan Francisco Sandoval Diaz 2023.</w:t>
      </w:r>
      <w:r w:rsidRPr="00014B0C">
        <w:t xml:space="preserve"> (</w:t>
      </w:r>
      <w:r w:rsidR="00303D5E" w:rsidRPr="00014B0C">
        <w:t>head of the special prosecutor's office against impunity in Guatemala</w:t>
      </w:r>
      <w:r w:rsidRPr="00014B0C">
        <w:t>) 27 Feb 2023 “Guatemala: “Corruption of the justice system is an open secret” (accessed 2 Apr 2025) https://www.omct.org/en/resources/news/guatemala-corruption-of-the-justice-system-is-an-open-secret</w:t>
      </w:r>
    </w:p>
    <w:p w14:paraId="1B74E879" w14:textId="01C5AD00" w:rsidR="00696393" w:rsidRPr="00014B0C" w:rsidRDefault="00696393" w:rsidP="00696393">
      <w:pPr>
        <w:pStyle w:val="Evidence"/>
      </w:pPr>
      <w:r w:rsidRPr="00014B0C">
        <w:t xml:space="preserve">Corruption of the justice system is an open secret in Guatemala. The common perception here is that the judge is corrupt, the prosecutor is corrupt, and the police officer is corrupt. When I arrived at the Attorney General’s office, I started to learn more about how corruption works in the judicial system. There were many </w:t>
      </w:r>
      <w:proofErr w:type="spellStart"/>
      <w:r w:rsidRPr="00014B0C">
        <w:t>rumours</w:t>
      </w:r>
      <w:proofErr w:type="spellEnd"/>
      <w:r w:rsidRPr="00014B0C">
        <w:t xml:space="preserve"> linking colleagues to </w:t>
      </w:r>
      <w:proofErr w:type="spellStart"/>
      <w:r w:rsidRPr="00014B0C">
        <w:t>organised</w:t>
      </w:r>
      <w:proofErr w:type="spellEnd"/>
      <w:r w:rsidRPr="00014B0C">
        <w:t xml:space="preserve"> crime, for example, and a lot of talk about judges negotiating with lawyers to </w:t>
      </w:r>
      <w:proofErr w:type="spellStart"/>
      <w:r w:rsidRPr="00014B0C">
        <w:t>favour</w:t>
      </w:r>
      <w:proofErr w:type="spellEnd"/>
      <w:r w:rsidRPr="00014B0C">
        <w:t xml:space="preserve"> their clients in specific judgments. Judges and magistrates began to alert us about these issues, and our own </w:t>
      </w:r>
      <w:hyperlink r:id="rId13" w:history="1">
        <w:r w:rsidRPr="00014B0C">
          <w:rPr>
            <w:rStyle w:val="Hyperlink"/>
            <w:b/>
          </w:rPr>
          <w:t>investigations</w:t>
        </w:r>
      </w:hyperlink>
      <w:r w:rsidRPr="00014B0C">
        <w:t> revealed the existence of networks of lawyers and judges through which judgments could be bought. All this showed us how the judicial system in Guatemala is designed to protect those in power.</w:t>
      </w:r>
    </w:p>
    <w:p w14:paraId="772FE539" w14:textId="609F59CF" w:rsidR="00227F32" w:rsidRPr="00014B0C" w:rsidRDefault="00227F32" w:rsidP="00227F32">
      <w:pPr>
        <w:pStyle w:val="Contention2"/>
      </w:pPr>
      <w:bookmarkStart w:id="20" w:name="_Toc194599136"/>
      <w:r w:rsidRPr="00014B0C">
        <w:t>Same will happen in Belize because Belize police are corrupt</w:t>
      </w:r>
      <w:bookmarkEnd w:id="20"/>
    </w:p>
    <w:p w14:paraId="0379B1DF" w14:textId="77777777" w:rsidR="00227F32" w:rsidRPr="00014B0C" w:rsidRDefault="00227F32" w:rsidP="00227F32">
      <w:pPr>
        <w:pStyle w:val="Citation3"/>
      </w:pPr>
      <w:r w:rsidRPr="00014B0C">
        <w:rPr>
          <w:u w:val="single"/>
        </w:rPr>
        <w:t>Global Organized Crime Index 2023</w:t>
      </w:r>
      <w:r w:rsidRPr="00014B0C">
        <w:t xml:space="preserve"> (information tool funded by the US government and the European Union) (accessed 3 Apr 2025) https://ocindex.net/country/belize</w:t>
      </w:r>
    </w:p>
    <w:p w14:paraId="6EA97CB8" w14:textId="77777777" w:rsidR="00227F32" w:rsidRDefault="00227F32" w:rsidP="00227F32">
      <w:pPr>
        <w:pStyle w:val="Evidence"/>
      </w:pPr>
      <w:r w:rsidRPr="00014B0C">
        <w:t>Information suggests that state-embedded actors engage with and facilitate criminal operations in Belize. In addition to allegations of high-profile politicians tied to organized crime there is evidence that corrupt police and military officials participate in criminal economies at various levels.</w:t>
      </w:r>
      <w:r w:rsidRPr="004526E7">
        <w:t> </w:t>
      </w:r>
    </w:p>
    <w:p w14:paraId="4DADE99A" w14:textId="77777777" w:rsidR="00696393" w:rsidRDefault="00696393" w:rsidP="00696393">
      <w:pPr>
        <w:pStyle w:val="Evidence"/>
      </w:pPr>
    </w:p>
    <w:sectPr w:rsidR="00696393" w:rsidSect="00F04C23">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CEB9" w14:textId="77777777" w:rsidR="00856B03" w:rsidRDefault="00856B03" w:rsidP="001D5FD6">
      <w:pPr>
        <w:spacing w:after="0" w:line="240" w:lineRule="auto"/>
      </w:pPr>
      <w:r>
        <w:separator/>
      </w:r>
    </w:p>
    <w:p w14:paraId="428573C3" w14:textId="77777777" w:rsidR="00856B03" w:rsidRDefault="00856B03"/>
    <w:p w14:paraId="14B6DC01" w14:textId="77777777" w:rsidR="00856B03" w:rsidRDefault="00856B03"/>
  </w:endnote>
  <w:endnote w:type="continuationSeparator" w:id="0">
    <w:p w14:paraId="4173BF1A" w14:textId="77777777" w:rsidR="00856B03" w:rsidRDefault="00856B03" w:rsidP="001D5FD6">
      <w:pPr>
        <w:spacing w:after="0" w:line="240" w:lineRule="auto"/>
      </w:pPr>
      <w:r>
        <w:continuationSeparator/>
      </w:r>
    </w:p>
    <w:p w14:paraId="1077224A" w14:textId="77777777" w:rsidR="00856B03" w:rsidRDefault="00856B03"/>
    <w:p w14:paraId="456B1C31" w14:textId="77777777" w:rsidR="00856B03" w:rsidRDefault="00856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0449A053" w:rsidR="00CD241A" w:rsidRDefault="00CD241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F114A4">
      <w:rPr>
        <w:sz w:val="18"/>
        <w:szCs w:val="18"/>
      </w:rPr>
      <w:t>5</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4347D">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4347D">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D241A" w:rsidRDefault="00CD241A"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CD241A" w:rsidRPr="00303BC4" w:rsidRDefault="00CD241A"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CD241A" w:rsidRPr="00303BC4" w:rsidRDefault="00CD241A"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2E10" w14:textId="77777777" w:rsidR="00856B03" w:rsidRDefault="00856B03" w:rsidP="001D5FD6">
      <w:pPr>
        <w:spacing w:after="0" w:line="240" w:lineRule="auto"/>
      </w:pPr>
      <w:r>
        <w:separator/>
      </w:r>
    </w:p>
    <w:p w14:paraId="5D14C865" w14:textId="77777777" w:rsidR="00856B03" w:rsidRDefault="00856B03"/>
    <w:p w14:paraId="0158A775" w14:textId="77777777" w:rsidR="00856B03" w:rsidRDefault="00856B03"/>
  </w:footnote>
  <w:footnote w:type="continuationSeparator" w:id="0">
    <w:p w14:paraId="0C184565" w14:textId="77777777" w:rsidR="00856B03" w:rsidRDefault="00856B03" w:rsidP="001D5FD6">
      <w:pPr>
        <w:spacing w:after="0" w:line="240" w:lineRule="auto"/>
      </w:pPr>
      <w:r>
        <w:continuationSeparator/>
      </w:r>
    </w:p>
    <w:p w14:paraId="1A2AF5A2" w14:textId="77777777" w:rsidR="00856B03" w:rsidRDefault="00856B03"/>
    <w:p w14:paraId="7D1DF554" w14:textId="77777777" w:rsidR="00856B03" w:rsidRDefault="00856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6D5BA6FE" w:rsidR="00CD241A" w:rsidRDefault="00CD241A" w:rsidP="00934A35">
    <w:pPr>
      <w:pStyle w:val="Footer"/>
    </w:pPr>
    <w:r>
      <w:t xml:space="preserve">Negative:  </w:t>
    </w:r>
    <w:r w:rsidR="009C47D4">
      <w:t>Police Precinct Program / Belize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FF528E"/>
    <w:multiLevelType w:val="multilevel"/>
    <w:tmpl w:val="C3FC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BA2813"/>
    <w:multiLevelType w:val="multilevel"/>
    <w:tmpl w:val="42A0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060091">
    <w:abstractNumId w:val="34"/>
  </w:num>
  <w:num w:numId="2" w16cid:durableId="1971351722">
    <w:abstractNumId w:val="39"/>
  </w:num>
  <w:num w:numId="3" w16cid:durableId="199713005">
    <w:abstractNumId w:val="16"/>
  </w:num>
  <w:num w:numId="4" w16cid:durableId="221646753">
    <w:abstractNumId w:val="23"/>
  </w:num>
  <w:num w:numId="5" w16cid:durableId="1412003468">
    <w:abstractNumId w:val="46"/>
  </w:num>
  <w:num w:numId="6" w16cid:durableId="1160849007">
    <w:abstractNumId w:val="19"/>
  </w:num>
  <w:num w:numId="7" w16cid:durableId="86076082">
    <w:abstractNumId w:val="47"/>
  </w:num>
  <w:num w:numId="8" w16cid:durableId="1904756505">
    <w:abstractNumId w:val="42"/>
  </w:num>
  <w:num w:numId="9" w16cid:durableId="1526941290">
    <w:abstractNumId w:val="10"/>
  </w:num>
  <w:num w:numId="10" w16cid:durableId="861824156">
    <w:abstractNumId w:val="8"/>
  </w:num>
  <w:num w:numId="11" w16cid:durableId="1621447362">
    <w:abstractNumId w:val="7"/>
  </w:num>
  <w:num w:numId="12" w16cid:durableId="1979646634">
    <w:abstractNumId w:val="6"/>
  </w:num>
  <w:num w:numId="13" w16cid:durableId="642660123">
    <w:abstractNumId w:val="5"/>
  </w:num>
  <w:num w:numId="14" w16cid:durableId="2012100115">
    <w:abstractNumId w:val="9"/>
  </w:num>
  <w:num w:numId="15" w16cid:durableId="1087112598">
    <w:abstractNumId w:val="4"/>
  </w:num>
  <w:num w:numId="16" w16cid:durableId="1840775567">
    <w:abstractNumId w:val="3"/>
  </w:num>
  <w:num w:numId="17" w16cid:durableId="1365902265">
    <w:abstractNumId w:val="2"/>
  </w:num>
  <w:num w:numId="18" w16cid:durableId="1761096127">
    <w:abstractNumId w:val="1"/>
  </w:num>
  <w:num w:numId="19" w16cid:durableId="600114025">
    <w:abstractNumId w:val="45"/>
  </w:num>
  <w:num w:numId="20" w16cid:durableId="946162687">
    <w:abstractNumId w:val="37"/>
  </w:num>
  <w:num w:numId="21" w16cid:durableId="1642226943">
    <w:abstractNumId w:val="21"/>
  </w:num>
  <w:num w:numId="22" w16cid:durableId="235474995">
    <w:abstractNumId w:val="13"/>
  </w:num>
  <w:num w:numId="23" w16cid:durableId="89858959">
    <w:abstractNumId w:val="18"/>
  </w:num>
  <w:num w:numId="24" w16cid:durableId="1468355855">
    <w:abstractNumId w:val="14"/>
  </w:num>
  <w:num w:numId="25" w16cid:durableId="1421751107">
    <w:abstractNumId w:val="0"/>
  </w:num>
  <w:num w:numId="26" w16cid:durableId="1569345551">
    <w:abstractNumId w:val="33"/>
  </w:num>
  <w:num w:numId="27" w16cid:durableId="983393381">
    <w:abstractNumId w:val="28"/>
  </w:num>
  <w:num w:numId="28" w16cid:durableId="1909605884">
    <w:abstractNumId w:val="43"/>
  </w:num>
  <w:num w:numId="29" w16cid:durableId="1719815237">
    <w:abstractNumId w:val="25"/>
  </w:num>
  <w:num w:numId="30" w16cid:durableId="1359698170">
    <w:abstractNumId w:val="32"/>
  </w:num>
  <w:num w:numId="31" w16cid:durableId="1905599553">
    <w:abstractNumId w:val="15"/>
  </w:num>
  <w:num w:numId="32" w16cid:durableId="1452555743">
    <w:abstractNumId w:val="38"/>
  </w:num>
  <w:num w:numId="33" w16cid:durableId="908686577">
    <w:abstractNumId w:val="48"/>
  </w:num>
  <w:num w:numId="34" w16cid:durableId="103111875">
    <w:abstractNumId w:val="36"/>
  </w:num>
  <w:num w:numId="35" w16cid:durableId="2118478301">
    <w:abstractNumId w:val="27"/>
  </w:num>
  <w:num w:numId="36" w16cid:durableId="443619569">
    <w:abstractNumId w:val="41"/>
  </w:num>
  <w:num w:numId="37" w16cid:durableId="1120954308">
    <w:abstractNumId w:val="11"/>
  </w:num>
  <w:num w:numId="38" w16cid:durableId="1394812985">
    <w:abstractNumId w:val="22"/>
  </w:num>
  <w:num w:numId="39" w16cid:durableId="1727142330">
    <w:abstractNumId w:val="35"/>
  </w:num>
  <w:num w:numId="40" w16cid:durableId="660040248">
    <w:abstractNumId w:val="26"/>
  </w:num>
  <w:num w:numId="41" w16cid:durableId="1120342006">
    <w:abstractNumId w:val="20"/>
  </w:num>
  <w:num w:numId="42" w16cid:durableId="1572614763">
    <w:abstractNumId w:val="24"/>
  </w:num>
  <w:num w:numId="43" w16cid:durableId="168445438">
    <w:abstractNumId w:val="30"/>
  </w:num>
  <w:num w:numId="44" w16cid:durableId="1333415988">
    <w:abstractNumId w:val="40"/>
  </w:num>
  <w:num w:numId="45" w16cid:durableId="721712630">
    <w:abstractNumId w:val="17"/>
  </w:num>
  <w:num w:numId="46" w16cid:durableId="293752942">
    <w:abstractNumId w:val="31"/>
  </w:num>
  <w:num w:numId="47" w16cid:durableId="1983457993">
    <w:abstractNumId w:val="44"/>
  </w:num>
  <w:num w:numId="48" w16cid:durableId="1781684531">
    <w:abstractNumId w:val="12"/>
  </w:num>
  <w:num w:numId="49" w16cid:durableId="2725145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5181"/>
    <w:rsid w:val="00005714"/>
    <w:rsid w:val="00010A9C"/>
    <w:rsid w:val="00011BF9"/>
    <w:rsid w:val="00014B0C"/>
    <w:rsid w:val="000208CB"/>
    <w:rsid w:val="000257CF"/>
    <w:rsid w:val="00035C69"/>
    <w:rsid w:val="00036332"/>
    <w:rsid w:val="00037128"/>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5E1"/>
    <w:rsid w:val="0008580D"/>
    <w:rsid w:val="0008674B"/>
    <w:rsid w:val="00087135"/>
    <w:rsid w:val="0009425D"/>
    <w:rsid w:val="000948EB"/>
    <w:rsid w:val="0009716A"/>
    <w:rsid w:val="000A2CDB"/>
    <w:rsid w:val="000A56CF"/>
    <w:rsid w:val="000A5B64"/>
    <w:rsid w:val="000B0848"/>
    <w:rsid w:val="000B2E92"/>
    <w:rsid w:val="000B3CC7"/>
    <w:rsid w:val="000B504C"/>
    <w:rsid w:val="000C0767"/>
    <w:rsid w:val="000C41C9"/>
    <w:rsid w:val="000C54F8"/>
    <w:rsid w:val="000C6CFE"/>
    <w:rsid w:val="000D3779"/>
    <w:rsid w:val="000D5C9A"/>
    <w:rsid w:val="000E04AA"/>
    <w:rsid w:val="000E4F46"/>
    <w:rsid w:val="000E5DE4"/>
    <w:rsid w:val="000E63C4"/>
    <w:rsid w:val="000F24E5"/>
    <w:rsid w:val="000F3DEF"/>
    <w:rsid w:val="000F546C"/>
    <w:rsid w:val="000F5B0E"/>
    <w:rsid w:val="000F707C"/>
    <w:rsid w:val="00102632"/>
    <w:rsid w:val="00105883"/>
    <w:rsid w:val="00105BD1"/>
    <w:rsid w:val="00107860"/>
    <w:rsid w:val="001079B6"/>
    <w:rsid w:val="00114CE8"/>
    <w:rsid w:val="00115B03"/>
    <w:rsid w:val="001258E6"/>
    <w:rsid w:val="0012648D"/>
    <w:rsid w:val="0013501D"/>
    <w:rsid w:val="0013545D"/>
    <w:rsid w:val="0013546D"/>
    <w:rsid w:val="001361FB"/>
    <w:rsid w:val="00137FFB"/>
    <w:rsid w:val="00145282"/>
    <w:rsid w:val="00153C7A"/>
    <w:rsid w:val="0015488C"/>
    <w:rsid w:val="00154DEB"/>
    <w:rsid w:val="00155F9C"/>
    <w:rsid w:val="00156FE9"/>
    <w:rsid w:val="001573F3"/>
    <w:rsid w:val="00160665"/>
    <w:rsid w:val="0017181C"/>
    <w:rsid w:val="00175B7A"/>
    <w:rsid w:val="0018534A"/>
    <w:rsid w:val="00190F49"/>
    <w:rsid w:val="00196952"/>
    <w:rsid w:val="001A5A60"/>
    <w:rsid w:val="001B09E8"/>
    <w:rsid w:val="001B5414"/>
    <w:rsid w:val="001C036D"/>
    <w:rsid w:val="001C2D79"/>
    <w:rsid w:val="001D547C"/>
    <w:rsid w:val="001D5FD6"/>
    <w:rsid w:val="001E383B"/>
    <w:rsid w:val="001E4494"/>
    <w:rsid w:val="001E5E07"/>
    <w:rsid w:val="001F0A3C"/>
    <w:rsid w:val="001F0ADE"/>
    <w:rsid w:val="001F30D4"/>
    <w:rsid w:val="001F5D8B"/>
    <w:rsid w:val="001F6536"/>
    <w:rsid w:val="001F6768"/>
    <w:rsid w:val="00201378"/>
    <w:rsid w:val="0020276C"/>
    <w:rsid w:val="00202C7B"/>
    <w:rsid w:val="00203BCD"/>
    <w:rsid w:val="00213EE2"/>
    <w:rsid w:val="002270DD"/>
    <w:rsid w:val="00227538"/>
    <w:rsid w:val="00227F32"/>
    <w:rsid w:val="00233E56"/>
    <w:rsid w:val="00236791"/>
    <w:rsid w:val="00236F83"/>
    <w:rsid w:val="002438CB"/>
    <w:rsid w:val="00246FE9"/>
    <w:rsid w:val="002558C7"/>
    <w:rsid w:val="00263061"/>
    <w:rsid w:val="00265032"/>
    <w:rsid w:val="00265E15"/>
    <w:rsid w:val="002676FF"/>
    <w:rsid w:val="00271249"/>
    <w:rsid w:val="002732DD"/>
    <w:rsid w:val="00276838"/>
    <w:rsid w:val="00276B40"/>
    <w:rsid w:val="00284528"/>
    <w:rsid w:val="0028462E"/>
    <w:rsid w:val="002847EA"/>
    <w:rsid w:val="00284811"/>
    <w:rsid w:val="00284AC9"/>
    <w:rsid w:val="00284D84"/>
    <w:rsid w:val="00285587"/>
    <w:rsid w:val="00290BD7"/>
    <w:rsid w:val="00296C2E"/>
    <w:rsid w:val="0029753D"/>
    <w:rsid w:val="002A018C"/>
    <w:rsid w:val="002A286B"/>
    <w:rsid w:val="002A72DE"/>
    <w:rsid w:val="002B0F97"/>
    <w:rsid w:val="002B29BC"/>
    <w:rsid w:val="002B6379"/>
    <w:rsid w:val="002C1829"/>
    <w:rsid w:val="002C20CF"/>
    <w:rsid w:val="002C4542"/>
    <w:rsid w:val="002C7701"/>
    <w:rsid w:val="002D1F9C"/>
    <w:rsid w:val="002D2C8E"/>
    <w:rsid w:val="002D6A50"/>
    <w:rsid w:val="002D6DE6"/>
    <w:rsid w:val="002D71A7"/>
    <w:rsid w:val="002E0230"/>
    <w:rsid w:val="002E17CF"/>
    <w:rsid w:val="002E7D31"/>
    <w:rsid w:val="002F5017"/>
    <w:rsid w:val="003003CF"/>
    <w:rsid w:val="00303BC4"/>
    <w:rsid w:val="00303D5E"/>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51E8A"/>
    <w:rsid w:val="00363CA8"/>
    <w:rsid w:val="00365EDD"/>
    <w:rsid w:val="003675A8"/>
    <w:rsid w:val="00373DA9"/>
    <w:rsid w:val="0037555C"/>
    <w:rsid w:val="00380948"/>
    <w:rsid w:val="00380EFB"/>
    <w:rsid w:val="00385059"/>
    <w:rsid w:val="00391D35"/>
    <w:rsid w:val="0039351B"/>
    <w:rsid w:val="00394FA5"/>
    <w:rsid w:val="00395227"/>
    <w:rsid w:val="003965EC"/>
    <w:rsid w:val="00396B4A"/>
    <w:rsid w:val="00397E32"/>
    <w:rsid w:val="003A1827"/>
    <w:rsid w:val="003B252C"/>
    <w:rsid w:val="003B7732"/>
    <w:rsid w:val="003C737D"/>
    <w:rsid w:val="003C742C"/>
    <w:rsid w:val="003E327F"/>
    <w:rsid w:val="003E478B"/>
    <w:rsid w:val="003E4ED3"/>
    <w:rsid w:val="003E6942"/>
    <w:rsid w:val="003F1174"/>
    <w:rsid w:val="003F54BA"/>
    <w:rsid w:val="003F77A3"/>
    <w:rsid w:val="003F7D2A"/>
    <w:rsid w:val="00401039"/>
    <w:rsid w:val="00401258"/>
    <w:rsid w:val="00402B63"/>
    <w:rsid w:val="00403FEC"/>
    <w:rsid w:val="004051DC"/>
    <w:rsid w:val="004060F7"/>
    <w:rsid w:val="004061A0"/>
    <w:rsid w:val="00413364"/>
    <w:rsid w:val="004225FE"/>
    <w:rsid w:val="0042262F"/>
    <w:rsid w:val="004442CE"/>
    <w:rsid w:val="004526E7"/>
    <w:rsid w:val="00454B16"/>
    <w:rsid w:val="004555B5"/>
    <w:rsid w:val="004555FD"/>
    <w:rsid w:val="0045767E"/>
    <w:rsid w:val="00457835"/>
    <w:rsid w:val="004604BC"/>
    <w:rsid w:val="00461E5E"/>
    <w:rsid w:val="004639D6"/>
    <w:rsid w:val="004724B8"/>
    <w:rsid w:val="004731D9"/>
    <w:rsid w:val="00475BB8"/>
    <w:rsid w:val="00476553"/>
    <w:rsid w:val="00477D27"/>
    <w:rsid w:val="00487A2B"/>
    <w:rsid w:val="004927F7"/>
    <w:rsid w:val="004928AB"/>
    <w:rsid w:val="0049400F"/>
    <w:rsid w:val="00495D1C"/>
    <w:rsid w:val="0049656E"/>
    <w:rsid w:val="004969CB"/>
    <w:rsid w:val="004969CF"/>
    <w:rsid w:val="004A276D"/>
    <w:rsid w:val="004B310E"/>
    <w:rsid w:val="004B3A39"/>
    <w:rsid w:val="004C1CEF"/>
    <w:rsid w:val="004C5C93"/>
    <w:rsid w:val="004C670D"/>
    <w:rsid w:val="004D0A9F"/>
    <w:rsid w:val="004D148E"/>
    <w:rsid w:val="004D57E8"/>
    <w:rsid w:val="004D5C71"/>
    <w:rsid w:val="004D5D79"/>
    <w:rsid w:val="004D605A"/>
    <w:rsid w:val="004F011F"/>
    <w:rsid w:val="004F139E"/>
    <w:rsid w:val="004F5168"/>
    <w:rsid w:val="00501F49"/>
    <w:rsid w:val="00502AA2"/>
    <w:rsid w:val="00502C26"/>
    <w:rsid w:val="005107E0"/>
    <w:rsid w:val="005111F7"/>
    <w:rsid w:val="005171FD"/>
    <w:rsid w:val="00520F71"/>
    <w:rsid w:val="005254F7"/>
    <w:rsid w:val="00525BEF"/>
    <w:rsid w:val="005272F3"/>
    <w:rsid w:val="00532205"/>
    <w:rsid w:val="00533969"/>
    <w:rsid w:val="00542317"/>
    <w:rsid w:val="00553F1B"/>
    <w:rsid w:val="00565C56"/>
    <w:rsid w:val="005711FE"/>
    <w:rsid w:val="00571640"/>
    <w:rsid w:val="00580101"/>
    <w:rsid w:val="00580D14"/>
    <w:rsid w:val="00580DCA"/>
    <w:rsid w:val="00581A79"/>
    <w:rsid w:val="00590CCD"/>
    <w:rsid w:val="005938DB"/>
    <w:rsid w:val="00593922"/>
    <w:rsid w:val="00593EAF"/>
    <w:rsid w:val="00594AE7"/>
    <w:rsid w:val="005A01B9"/>
    <w:rsid w:val="005A0856"/>
    <w:rsid w:val="005A08E9"/>
    <w:rsid w:val="005A1E3D"/>
    <w:rsid w:val="005A40E9"/>
    <w:rsid w:val="005A598C"/>
    <w:rsid w:val="005A7744"/>
    <w:rsid w:val="005B089E"/>
    <w:rsid w:val="005B0EDD"/>
    <w:rsid w:val="005B1129"/>
    <w:rsid w:val="005B767C"/>
    <w:rsid w:val="005C043C"/>
    <w:rsid w:val="005C06B1"/>
    <w:rsid w:val="005C21E9"/>
    <w:rsid w:val="005C646E"/>
    <w:rsid w:val="005D0B0E"/>
    <w:rsid w:val="005D0BB9"/>
    <w:rsid w:val="005E55CC"/>
    <w:rsid w:val="005E7FF1"/>
    <w:rsid w:val="005F3569"/>
    <w:rsid w:val="005F5638"/>
    <w:rsid w:val="0060215A"/>
    <w:rsid w:val="00604E43"/>
    <w:rsid w:val="006060E6"/>
    <w:rsid w:val="006067DA"/>
    <w:rsid w:val="00616E3B"/>
    <w:rsid w:val="00617D82"/>
    <w:rsid w:val="006234D2"/>
    <w:rsid w:val="006306C1"/>
    <w:rsid w:val="006308D2"/>
    <w:rsid w:val="00631E65"/>
    <w:rsid w:val="006356B7"/>
    <w:rsid w:val="006359AF"/>
    <w:rsid w:val="0064347D"/>
    <w:rsid w:val="006454BC"/>
    <w:rsid w:val="006466FE"/>
    <w:rsid w:val="00647B08"/>
    <w:rsid w:val="006540DC"/>
    <w:rsid w:val="00654C3F"/>
    <w:rsid w:val="00660055"/>
    <w:rsid w:val="00660C99"/>
    <w:rsid w:val="006629BD"/>
    <w:rsid w:val="006676E4"/>
    <w:rsid w:val="00674F77"/>
    <w:rsid w:val="00675215"/>
    <w:rsid w:val="0067571B"/>
    <w:rsid w:val="006774C2"/>
    <w:rsid w:val="00680A38"/>
    <w:rsid w:val="00683A88"/>
    <w:rsid w:val="00692745"/>
    <w:rsid w:val="00696393"/>
    <w:rsid w:val="006A2CBF"/>
    <w:rsid w:val="006A5945"/>
    <w:rsid w:val="006A5C68"/>
    <w:rsid w:val="006A70E6"/>
    <w:rsid w:val="006B000C"/>
    <w:rsid w:val="006B5C75"/>
    <w:rsid w:val="006B6522"/>
    <w:rsid w:val="006B6E5C"/>
    <w:rsid w:val="006C3220"/>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59B0"/>
    <w:rsid w:val="00716745"/>
    <w:rsid w:val="00720189"/>
    <w:rsid w:val="00723743"/>
    <w:rsid w:val="0072413B"/>
    <w:rsid w:val="007254F4"/>
    <w:rsid w:val="0072778E"/>
    <w:rsid w:val="00730011"/>
    <w:rsid w:val="00732989"/>
    <w:rsid w:val="0073488F"/>
    <w:rsid w:val="0073768D"/>
    <w:rsid w:val="00744919"/>
    <w:rsid w:val="00744B8F"/>
    <w:rsid w:val="00745E72"/>
    <w:rsid w:val="00746139"/>
    <w:rsid w:val="007544E2"/>
    <w:rsid w:val="00756E9F"/>
    <w:rsid w:val="007571F3"/>
    <w:rsid w:val="00762EB7"/>
    <w:rsid w:val="007679E5"/>
    <w:rsid w:val="00776DAE"/>
    <w:rsid w:val="00777E79"/>
    <w:rsid w:val="00780049"/>
    <w:rsid w:val="00780657"/>
    <w:rsid w:val="007A0C4C"/>
    <w:rsid w:val="007A1F06"/>
    <w:rsid w:val="007B39AF"/>
    <w:rsid w:val="007B4BA3"/>
    <w:rsid w:val="007B534A"/>
    <w:rsid w:val="007B6228"/>
    <w:rsid w:val="007B62B3"/>
    <w:rsid w:val="007B6FA0"/>
    <w:rsid w:val="007C74BB"/>
    <w:rsid w:val="007C7916"/>
    <w:rsid w:val="007D0407"/>
    <w:rsid w:val="007D2883"/>
    <w:rsid w:val="007D2B40"/>
    <w:rsid w:val="007D2CAC"/>
    <w:rsid w:val="007D426A"/>
    <w:rsid w:val="007D77EC"/>
    <w:rsid w:val="007D7E8A"/>
    <w:rsid w:val="007E1468"/>
    <w:rsid w:val="007F00D3"/>
    <w:rsid w:val="007F0BDD"/>
    <w:rsid w:val="007F1539"/>
    <w:rsid w:val="007F4266"/>
    <w:rsid w:val="007F5D9E"/>
    <w:rsid w:val="007F6B0C"/>
    <w:rsid w:val="007F7633"/>
    <w:rsid w:val="00801E3C"/>
    <w:rsid w:val="00802D56"/>
    <w:rsid w:val="008101BE"/>
    <w:rsid w:val="00820BB2"/>
    <w:rsid w:val="0082486E"/>
    <w:rsid w:val="00827956"/>
    <w:rsid w:val="0083396C"/>
    <w:rsid w:val="00844A8B"/>
    <w:rsid w:val="0084531A"/>
    <w:rsid w:val="008454AC"/>
    <w:rsid w:val="00847706"/>
    <w:rsid w:val="008539E7"/>
    <w:rsid w:val="00856B03"/>
    <w:rsid w:val="00857987"/>
    <w:rsid w:val="008605F2"/>
    <w:rsid w:val="008614F5"/>
    <w:rsid w:val="00862483"/>
    <w:rsid w:val="00862D5E"/>
    <w:rsid w:val="008638DF"/>
    <w:rsid w:val="00872ED5"/>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2A9"/>
    <w:rsid w:val="008E2621"/>
    <w:rsid w:val="008E5E01"/>
    <w:rsid w:val="008E7B2C"/>
    <w:rsid w:val="008F07D0"/>
    <w:rsid w:val="008F09B7"/>
    <w:rsid w:val="008F1F55"/>
    <w:rsid w:val="008F2444"/>
    <w:rsid w:val="008F2665"/>
    <w:rsid w:val="008F6D6D"/>
    <w:rsid w:val="00906D6A"/>
    <w:rsid w:val="00907909"/>
    <w:rsid w:val="00910B4E"/>
    <w:rsid w:val="009111BB"/>
    <w:rsid w:val="00912EF5"/>
    <w:rsid w:val="00914A47"/>
    <w:rsid w:val="0092079A"/>
    <w:rsid w:val="00920E7C"/>
    <w:rsid w:val="00922CCD"/>
    <w:rsid w:val="00925386"/>
    <w:rsid w:val="0092592E"/>
    <w:rsid w:val="00931F6E"/>
    <w:rsid w:val="00932C8D"/>
    <w:rsid w:val="00934660"/>
    <w:rsid w:val="0093483A"/>
    <w:rsid w:val="00934A35"/>
    <w:rsid w:val="00935CB4"/>
    <w:rsid w:val="009370CB"/>
    <w:rsid w:val="00940D44"/>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8455D"/>
    <w:rsid w:val="009A2CF2"/>
    <w:rsid w:val="009A6FD7"/>
    <w:rsid w:val="009B5476"/>
    <w:rsid w:val="009B77F9"/>
    <w:rsid w:val="009C076C"/>
    <w:rsid w:val="009C23FF"/>
    <w:rsid w:val="009C2CED"/>
    <w:rsid w:val="009C47D4"/>
    <w:rsid w:val="009D6C2C"/>
    <w:rsid w:val="009E4D55"/>
    <w:rsid w:val="009E5184"/>
    <w:rsid w:val="009F06D9"/>
    <w:rsid w:val="00A03D2E"/>
    <w:rsid w:val="00A07A0B"/>
    <w:rsid w:val="00A177C3"/>
    <w:rsid w:val="00A217FA"/>
    <w:rsid w:val="00A246F6"/>
    <w:rsid w:val="00A24DFF"/>
    <w:rsid w:val="00A25462"/>
    <w:rsid w:val="00A26C1D"/>
    <w:rsid w:val="00A3080B"/>
    <w:rsid w:val="00A31F34"/>
    <w:rsid w:val="00A32068"/>
    <w:rsid w:val="00A357D2"/>
    <w:rsid w:val="00A36994"/>
    <w:rsid w:val="00A3770A"/>
    <w:rsid w:val="00A427DD"/>
    <w:rsid w:val="00A42B02"/>
    <w:rsid w:val="00A4315D"/>
    <w:rsid w:val="00A43902"/>
    <w:rsid w:val="00A52A43"/>
    <w:rsid w:val="00A53707"/>
    <w:rsid w:val="00A54062"/>
    <w:rsid w:val="00A626BF"/>
    <w:rsid w:val="00A62D6F"/>
    <w:rsid w:val="00A63D98"/>
    <w:rsid w:val="00A645F2"/>
    <w:rsid w:val="00A66F2E"/>
    <w:rsid w:val="00A6757D"/>
    <w:rsid w:val="00A74149"/>
    <w:rsid w:val="00A75971"/>
    <w:rsid w:val="00A75E4E"/>
    <w:rsid w:val="00A77BEB"/>
    <w:rsid w:val="00A85480"/>
    <w:rsid w:val="00A8604A"/>
    <w:rsid w:val="00A911C9"/>
    <w:rsid w:val="00A91B3E"/>
    <w:rsid w:val="00A946F8"/>
    <w:rsid w:val="00A961A3"/>
    <w:rsid w:val="00A966DE"/>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6199"/>
    <w:rsid w:val="00B3654E"/>
    <w:rsid w:val="00B428CA"/>
    <w:rsid w:val="00B441D5"/>
    <w:rsid w:val="00B4500E"/>
    <w:rsid w:val="00B50052"/>
    <w:rsid w:val="00B505E8"/>
    <w:rsid w:val="00B50993"/>
    <w:rsid w:val="00B52241"/>
    <w:rsid w:val="00B52545"/>
    <w:rsid w:val="00B57D04"/>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8FB"/>
    <w:rsid w:val="00BD199F"/>
    <w:rsid w:val="00BD3B5D"/>
    <w:rsid w:val="00BD4899"/>
    <w:rsid w:val="00BD7D60"/>
    <w:rsid w:val="00BE15CE"/>
    <w:rsid w:val="00BF453C"/>
    <w:rsid w:val="00C00C61"/>
    <w:rsid w:val="00C01747"/>
    <w:rsid w:val="00C01FF0"/>
    <w:rsid w:val="00C04A45"/>
    <w:rsid w:val="00C04EE0"/>
    <w:rsid w:val="00C231EB"/>
    <w:rsid w:val="00C2655A"/>
    <w:rsid w:val="00C3150E"/>
    <w:rsid w:val="00C329BB"/>
    <w:rsid w:val="00C356C2"/>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38A"/>
    <w:rsid w:val="00C84DF9"/>
    <w:rsid w:val="00C92196"/>
    <w:rsid w:val="00C936FD"/>
    <w:rsid w:val="00C955AF"/>
    <w:rsid w:val="00C95D87"/>
    <w:rsid w:val="00CA0352"/>
    <w:rsid w:val="00CA24B4"/>
    <w:rsid w:val="00CA362E"/>
    <w:rsid w:val="00CA7824"/>
    <w:rsid w:val="00CB1171"/>
    <w:rsid w:val="00CB2EB4"/>
    <w:rsid w:val="00CB483B"/>
    <w:rsid w:val="00CB6A14"/>
    <w:rsid w:val="00CB7265"/>
    <w:rsid w:val="00CC02A9"/>
    <w:rsid w:val="00CC3FCA"/>
    <w:rsid w:val="00CC6669"/>
    <w:rsid w:val="00CC737B"/>
    <w:rsid w:val="00CD0720"/>
    <w:rsid w:val="00CD15BC"/>
    <w:rsid w:val="00CD1A55"/>
    <w:rsid w:val="00CD241A"/>
    <w:rsid w:val="00CE26B5"/>
    <w:rsid w:val="00CE3F31"/>
    <w:rsid w:val="00CE7401"/>
    <w:rsid w:val="00CF1F4D"/>
    <w:rsid w:val="00CF3AD9"/>
    <w:rsid w:val="00CF58CF"/>
    <w:rsid w:val="00CF5E42"/>
    <w:rsid w:val="00CF7A7D"/>
    <w:rsid w:val="00D05A53"/>
    <w:rsid w:val="00D06BB3"/>
    <w:rsid w:val="00D07331"/>
    <w:rsid w:val="00D11CE7"/>
    <w:rsid w:val="00D14B08"/>
    <w:rsid w:val="00D20299"/>
    <w:rsid w:val="00D21A63"/>
    <w:rsid w:val="00D230EB"/>
    <w:rsid w:val="00D26E5E"/>
    <w:rsid w:val="00D30027"/>
    <w:rsid w:val="00D36BE1"/>
    <w:rsid w:val="00D36DB8"/>
    <w:rsid w:val="00D37F01"/>
    <w:rsid w:val="00D462AA"/>
    <w:rsid w:val="00D47FBB"/>
    <w:rsid w:val="00D52C45"/>
    <w:rsid w:val="00D54577"/>
    <w:rsid w:val="00D57B35"/>
    <w:rsid w:val="00D60C44"/>
    <w:rsid w:val="00D61ACA"/>
    <w:rsid w:val="00D6536A"/>
    <w:rsid w:val="00D67FFD"/>
    <w:rsid w:val="00D730AB"/>
    <w:rsid w:val="00D74F8B"/>
    <w:rsid w:val="00D760BB"/>
    <w:rsid w:val="00D802FC"/>
    <w:rsid w:val="00D85247"/>
    <w:rsid w:val="00D85A73"/>
    <w:rsid w:val="00D87882"/>
    <w:rsid w:val="00D91250"/>
    <w:rsid w:val="00D922B2"/>
    <w:rsid w:val="00D928F6"/>
    <w:rsid w:val="00DA2F2D"/>
    <w:rsid w:val="00DA3AB0"/>
    <w:rsid w:val="00DA4A36"/>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D47C3"/>
    <w:rsid w:val="00DD66D4"/>
    <w:rsid w:val="00DE4778"/>
    <w:rsid w:val="00DE58C0"/>
    <w:rsid w:val="00DE6160"/>
    <w:rsid w:val="00DE6823"/>
    <w:rsid w:val="00DE6FD6"/>
    <w:rsid w:val="00DE7917"/>
    <w:rsid w:val="00DF3578"/>
    <w:rsid w:val="00DF5D13"/>
    <w:rsid w:val="00E017EE"/>
    <w:rsid w:val="00E0707C"/>
    <w:rsid w:val="00E14362"/>
    <w:rsid w:val="00E246DF"/>
    <w:rsid w:val="00E2481F"/>
    <w:rsid w:val="00E2585B"/>
    <w:rsid w:val="00E27BC1"/>
    <w:rsid w:val="00E316D0"/>
    <w:rsid w:val="00E334CB"/>
    <w:rsid w:val="00E351BF"/>
    <w:rsid w:val="00E401F0"/>
    <w:rsid w:val="00E41000"/>
    <w:rsid w:val="00E42C4F"/>
    <w:rsid w:val="00E4330C"/>
    <w:rsid w:val="00E43503"/>
    <w:rsid w:val="00E43F78"/>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1A8F"/>
    <w:rsid w:val="00E726F8"/>
    <w:rsid w:val="00E7494E"/>
    <w:rsid w:val="00E774C8"/>
    <w:rsid w:val="00E81E43"/>
    <w:rsid w:val="00E820B6"/>
    <w:rsid w:val="00E84ABE"/>
    <w:rsid w:val="00E871B3"/>
    <w:rsid w:val="00E87BCD"/>
    <w:rsid w:val="00EA05BC"/>
    <w:rsid w:val="00EA4ED1"/>
    <w:rsid w:val="00EA4ED7"/>
    <w:rsid w:val="00EA529D"/>
    <w:rsid w:val="00EA565D"/>
    <w:rsid w:val="00EB6D6C"/>
    <w:rsid w:val="00EC21D1"/>
    <w:rsid w:val="00EC3628"/>
    <w:rsid w:val="00EC3B53"/>
    <w:rsid w:val="00EC4888"/>
    <w:rsid w:val="00EC5455"/>
    <w:rsid w:val="00EC5ED4"/>
    <w:rsid w:val="00ED1364"/>
    <w:rsid w:val="00ED1D10"/>
    <w:rsid w:val="00ED6C41"/>
    <w:rsid w:val="00EE0168"/>
    <w:rsid w:val="00EE1E8E"/>
    <w:rsid w:val="00EE2578"/>
    <w:rsid w:val="00EE3E2F"/>
    <w:rsid w:val="00EE654B"/>
    <w:rsid w:val="00EF253F"/>
    <w:rsid w:val="00EF4943"/>
    <w:rsid w:val="00EF6A8D"/>
    <w:rsid w:val="00F01E6C"/>
    <w:rsid w:val="00F02239"/>
    <w:rsid w:val="00F04C23"/>
    <w:rsid w:val="00F07344"/>
    <w:rsid w:val="00F07F3F"/>
    <w:rsid w:val="00F10343"/>
    <w:rsid w:val="00F114A4"/>
    <w:rsid w:val="00F125C5"/>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56ADE"/>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C0307"/>
    <w:rsid w:val="00FC67EF"/>
    <w:rsid w:val="00FC6B5A"/>
    <w:rsid w:val="00FC7015"/>
    <w:rsid w:val="00FC74DB"/>
    <w:rsid w:val="00FC7D49"/>
    <w:rsid w:val="00FD0EB6"/>
    <w:rsid w:val="00FD47AA"/>
    <w:rsid w:val="00FD4B1C"/>
    <w:rsid w:val="00FD77E9"/>
    <w:rsid w:val="00FE297A"/>
    <w:rsid w:val="00FE5B7F"/>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character" w:customStyle="1" w:styleId="title-text">
    <w:name w:val="title-text"/>
    <w:basedOn w:val="DefaultParagraphFont"/>
    <w:rsid w:val="0012648D"/>
  </w:style>
  <w:style w:type="character" w:customStyle="1" w:styleId="show-for-sr">
    <w:name w:val="show-for-sr"/>
    <w:basedOn w:val="DefaultParagraphFont"/>
    <w:rsid w:val="005C21E9"/>
  </w:style>
  <w:style w:type="character" w:styleId="UnresolvedMention">
    <w:name w:val="Unresolved Mention"/>
    <w:basedOn w:val="DefaultParagraphFont"/>
    <w:uiPriority w:val="99"/>
    <w:semiHidden/>
    <w:unhideWhenUsed/>
    <w:rsid w:val="0073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1780786">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53">
      <w:bodyDiv w:val="1"/>
      <w:marLeft w:val="0"/>
      <w:marRight w:val="0"/>
      <w:marTop w:val="0"/>
      <w:marBottom w:val="0"/>
      <w:divBdr>
        <w:top w:val="none" w:sz="0" w:space="0" w:color="auto"/>
        <w:left w:val="none" w:sz="0" w:space="0" w:color="auto"/>
        <w:bottom w:val="none" w:sz="0" w:space="0" w:color="auto"/>
        <w:right w:val="none" w:sz="0" w:space="0" w:color="auto"/>
      </w:divBdr>
    </w:div>
    <w:div w:id="31392701">
      <w:bodyDiv w:val="1"/>
      <w:marLeft w:val="0"/>
      <w:marRight w:val="0"/>
      <w:marTop w:val="0"/>
      <w:marBottom w:val="0"/>
      <w:divBdr>
        <w:top w:val="none" w:sz="0" w:space="0" w:color="auto"/>
        <w:left w:val="none" w:sz="0" w:space="0" w:color="auto"/>
        <w:bottom w:val="none" w:sz="0" w:space="0" w:color="auto"/>
        <w:right w:val="none" w:sz="0" w:space="0" w:color="auto"/>
      </w:divBdr>
    </w:div>
    <w:div w:id="44566838">
      <w:bodyDiv w:val="1"/>
      <w:marLeft w:val="0"/>
      <w:marRight w:val="0"/>
      <w:marTop w:val="0"/>
      <w:marBottom w:val="0"/>
      <w:divBdr>
        <w:top w:val="none" w:sz="0" w:space="0" w:color="auto"/>
        <w:left w:val="none" w:sz="0" w:space="0" w:color="auto"/>
        <w:bottom w:val="none" w:sz="0" w:space="0" w:color="auto"/>
        <w:right w:val="none" w:sz="0" w:space="0" w:color="auto"/>
      </w:divBdr>
    </w:div>
    <w:div w:id="45570347">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6589985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3732875">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0769031">
      <w:bodyDiv w:val="1"/>
      <w:marLeft w:val="0"/>
      <w:marRight w:val="0"/>
      <w:marTop w:val="0"/>
      <w:marBottom w:val="0"/>
      <w:divBdr>
        <w:top w:val="none" w:sz="0" w:space="0" w:color="auto"/>
        <w:left w:val="none" w:sz="0" w:space="0" w:color="auto"/>
        <w:bottom w:val="none" w:sz="0" w:space="0" w:color="auto"/>
        <w:right w:val="none" w:sz="0" w:space="0" w:color="auto"/>
      </w:divBdr>
      <w:divsChild>
        <w:div w:id="831066717">
          <w:marLeft w:val="0"/>
          <w:marRight w:val="0"/>
          <w:marTop w:val="0"/>
          <w:marBottom w:val="240"/>
          <w:divBdr>
            <w:top w:val="none" w:sz="0" w:space="0" w:color="auto"/>
            <w:left w:val="none" w:sz="0" w:space="0" w:color="auto"/>
            <w:bottom w:val="none" w:sz="0" w:space="0" w:color="auto"/>
            <w:right w:val="none" w:sz="0" w:space="0" w:color="auto"/>
          </w:divBdr>
        </w:div>
        <w:div w:id="384530538">
          <w:marLeft w:val="0"/>
          <w:marRight w:val="0"/>
          <w:marTop w:val="0"/>
          <w:marBottom w:val="240"/>
          <w:divBdr>
            <w:top w:val="none" w:sz="0" w:space="0" w:color="auto"/>
            <w:left w:val="none" w:sz="0" w:space="0" w:color="auto"/>
            <w:bottom w:val="none" w:sz="0" w:space="0" w:color="auto"/>
            <w:right w:val="none" w:sz="0" w:space="0" w:color="auto"/>
          </w:divBdr>
        </w:div>
      </w:divsChild>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4254381">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65701737">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663531">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0165127">
      <w:bodyDiv w:val="1"/>
      <w:marLeft w:val="0"/>
      <w:marRight w:val="0"/>
      <w:marTop w:val="0"/>
      <w:marBottom w:val="0"/>
      <w:divBdr>
        <w:top w:val="none" w:sz="0" w:space="0" w:color="auto"/>
        <w:left w:val="none" w:sz="0" w:space="0" w:color="auto"/>
        <w:bottom w:val="none" w:sz="0" w:space="0" w:color="auto"/>
        <w:right w:val="none" w:sz="0" w:space="0" w:color="auto"/>
      </w:divBdr>
    </w:div>
    <w:div w:id="522939641">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38322706">
      <w:bodyDiv w:val="1"/>
      <w:marLeft w:val="0"/>
      <w:marRight w:val="0"/>
      <w:marTop w:val="0"/>
      <w:marBottom w:val="0"/>
      <w:divBdr>
        <w:top w:val="none" w:sz="0" w:space="0" w:color="auto"/>
        <w:left w:val="none" w:sz="0" w:space="0" w:color="auto"/>
        <w:bottom w:val="none" w:sz="0" w:space="0" w:color="auto"/>
        <w:right w:val="none" w:sz="0" w:space="0" w:color="auto"/>
      </w:divBdr>
    </w:div>
    <w:div w:id="542139354">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76405228">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0597249">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880937">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008383">
      <w:bodyDiv w:val="1"/>
      <w:marLeft w:val="0"/>
      <w:marRight w:val="0"/>
      <w:marTop w:val="0"/>
      <w:marBottom w:val="0"/>
      <w:divBdr>
        <w:top w:val="none" w:sz="0" w:space="0" w:color="auto"/>
        <w:left w:val="none" w:sz="0" w:space="0" w:color="auto"/>
        <w:bottom w:val="none" w:sz="0" w:space="0" w:color="auto"/>
        <w:right w:val="none" w:sz="0" w:space="0" w:color="auto"/>
      </w:divBdr>
      <w:divsChild>
        <w:div w:id="412974146">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1511198">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3359806">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294503">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139077">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6990444">
      <w:bodyDiv w:val="1"/>
      <w:marLeft w:val="0"/>
      <w:marRight w:val="0"/>
      <w:marTop w:val="0"/>
      <w:marBottom w:val="0"/>
      <w:divBdr>
        <w:top w:val="none" w:sz="0" w:space="0" w:color="auto"/>
        <w:left w:val="none" w:sz="0" w:space="0" w:color="auto"/>
        <w:bottom w:val="none" w:sz="0" w:space="0" w:color="auto"/>
        <w:right w:val="none" w:sz="0" w:space="0" w:color="auto"/>
      </w:divBdr>
      <w:divsChild>
        <w:div w:id="892235524">
          <w:marLeft w:val="0"/>
          <w:marRight w:val="0"/>
          <w:marTop w:val="0"/>
          <w:marBottom w:val="240"/>
          <w:divBdr>
            <w:top w:val="none" w:sz="0" w:space="0" w:color="auto"/>
            <w:left w:val="none" w:sz="0" w:space="0" w:color="auto"/>
            <w:bottom w:val="none" w:sz="0" w:space="0" w:color="auto"/>
            <w:right w:val="none" w:sz="0" w:space="0" w:color="auto"/>
          </w:divBdr>
        </w:div>
        <w:div w:id="59593838">
          <w:marLeft w:val="0"/>
          <w:marRight w:val="0"/>
          <w:marTop w:val="0"/>
          <w:marBottom w:val="240"/>
          <w:divBdr>
            <w:top w:val="none" w:sz="0" w:space="0" w:color="auto"/>
            <w:left w:val="none" w:sz="0" w:space="0" w:color="auto"/>
            <w:bottom w:val="none" w:sz="0" w:space="0" w:color="auto"/>
            <w:right w:val="none" w:sz="0" w:space="0" w:color="auto"/>
          </w:divBdr>
        </w:div>
      </w:divsChild>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4416050">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3901958">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983">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55627200">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452871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79087786">
      <w:bodyDiv w:val="1"/>
      <w:marLeft w:val="0"/>
      <w:marRight w:val="0"/>
      <w:marTop w:val="0"/>
      <w:marBottom w:val="0"/>
      <w:divBdr>
        <w:top w:val="none" w:sz="0" w:space="0" w:color="auto"/>
        <w:left w:val="none" w:sz="0" w:space="0" w:color="auto"/>
        <w:bottom w:val="none" w:sz="0" w:space="0" w:color="auto"/>
        <w:right w:val="none" w:sz="0" w:space="0" w:color="auto"/>
      </w:divBdr>
    </w:div>
    <w:div w:id="1387298015">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1776189">
      <w:bodyDiv w:val="1"/>
      <w:marLeft w:val="0"/>
      <w:marRight w:val="0"/>
      <w:marTop w:val="0"/>
      <w:marBottom w:val="0"/>
      <w:divBdr>
        <w:top w:val="none" w:sz="0" w:space="0" w:color="auto"/>
        <w:left w:val="none" w:sz="0" w:space="0" w:color="auto"/>
        <w:bottom w:val="none" w:sz="0" w:space="0" w:color="auto"/>
        <w:right w:val="none" w:sz="0" w:space="0" w:color="auto"/>
      </w:divBdr>
      <w:divsChild>
        <w:div w:id="559168725">
          <w:marLeft w:val="0"/>
          <w:marRight w:val="0"/>
          <w:marTop w:val="0"/>
          <w:marBottom w:val="0"/>
          <w:divBdr>
            <w:top w:val="dotted" w:sz="12" w:space="19" w:color="ADADAD"/>
            <w:left w:val="none" w:sz="0" w:space="0" w:color="auto"/>
            <w:bottom w:val="dotted" w:sz="12" w:space="15" w:color="ADADAD"/>
            <w:right w:val="none" w:sz="0" w:space="0" w:color="auto"/>
          </w:divBdr>
        </w:div>
        <w:div w:id="2144469478">
          <w:marLeft w:val="0"/>
          <w:marRight w:val="0"/>
          <w:marTop w:val="0"/>
          <w:marBottom w:val="0"/>
          <w:divBdr>
            <w:top w:val="none" w:sz="0" w:space="0" w:color="auto"/>
            <w:left w:val="none" w:sz="0" w:space="0" w:color="auto"/>
            <w:bottom w:val="none" w:sz="0" w:space="0" w:color="auto"/>
            <w:right w:val="none" w:sz="0" w:space="0" w:color="auto"/>
          </w:divBdr>
          <w:divsChild>
            <w:div w:id="21323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0442530">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862433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1431551">
      <w:bodyDiv w:val="1"/>
      <w:marLeft w:val="0"/>
      <w:marRight w:val="0"/>
      <w:marTop w:val="0"/>
      <w:marBottom w:val="0"/>
      <w:divBdr>
        <w:top w:val="none" w:sz="0" w:space="0" w:color="auto"/>
        <w:left w:val="none" w:sz="0" w:space="0" w:color="auto"/>
        <w:bottom w:val="none" w:sz="0" w:space="0" w:color="auto"/>
        <w:right w:val="none" w:sz="0" w:space="0" w:color="auto"/>
      </w:divBdr>
      <w:divsChild>
        <w:div w:id="756905258">
          <w:marLeft w:val="0"/>
          <w:marRight w:val="0"/>
          <w:marTop w:val="0"/>
          <w:marBottom w:val="0"/>
          <w:divBdr>
            <w:top w:val="none" w:sz="0" w:space="0" w:color="auto"/>
            <w:left w:val="none" w:sz="0" w:space="0" w:color="auto"/>
            <w:bottom w:val="none" w:sz="0" w:space="0" w:color="auto"/>
            <w:right w:val="none" w:sz="0" w:space="0" w:color="auto"/>
          </w:divBdr>
        </w:div>
      </w:divsChild>
    </w:div>
    <w:div w:id="1796019374">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550641">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098769">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55882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88852796">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23944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435351">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ubium.fu-berlin.de/bitstream/handle/fub188/41245/hochmuller-2023-assembling-prevention-technology-expertise-and-control-in-postwar-guatemala.pdf?sequence=1&amp;isAllowed=y" TargetMode="External"/><Relationship Id="rId13" Type="http://schemas.openxmlformats.org/officeDocument/2006/relationships/hyperlink" Target="https://www.cicig.org/casos/caso-bufete-de-la-impun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ubium.fu-berlin.de/bitstream/handle/fub188/41245/hochmuller-2023-assembling-prevention-technology-expertise-and-control-in-postwar-guatemala.pdf?sequence=1&amp;isAllowed=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ubium.fu-berlin.de/bitstream/handle/fub188/41245/hochmuller-2023-assembling-prevention-technology-expertise-and-control-in-postwar-guatemala.pdf?sequence=1&amp;isAllowed=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fubium.fu-berlin.de/bitstream/handle/fub188/41245/hochmuller-2023-assembling-prevention-technology-expertise-and-control-in-postwar-guatemala.pdf?sequence=1&amp;isAllowed=y" TargetMode="External"/><Relationship Id="rId4" Type="http://schemas.openxmlformats.org/officeDocument/2006/relationships/settings" Target="settings.xml"/><Relationship Id="rId9" Type="http://schemas.openxmlformats.org/officeDocument/2006/relationships/hyperlink" Target="https://refubium.fu-berlin.de/bitstream/handle/fub188/41245/hochmuller-2023-assembling-prevention-technology-expertise-and-control-in-postwar-guatemala.pdf?sequence=1&amp;isAllowed=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C2DE0-9C46-4AD9-A2DF-5676E9AD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7711</TotalTime>
  <Pages>6</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21469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113</cp:revision>
  <cp:lastPrinted>2014-07-05T10:25:00Z</cp:lastPrinted>
  <dcterms:created xsi:type="dcterms:W3CDTF">2022-12-22T23:29:00Z</dcterms:created>
  <dcterms:modified xsi:type="dcterms:W3CDTF">2025-04-14T14:04:00Z</dcterms:modified>
</cp:coreProperties>
</file>