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D7C65" w14:textId="1C1C383C" w:rsidR="00E12F8B" w:rsidRDefault="00063DFC" w:rsidP="00D53BB4">
      <w:pPr>
        <w:pStyle w:val="Red-Title"/>
        <w:rPr>
          <w:sz w:val="28"/>
          <w:szCs w:val="28"/>
        </w:rPr>
      </w:pPr>
      <w:r>
        <w:rPr>
          <w:sz w:val="52"/>
          <w:szCs w:val="52"/>
        </w:rPr>
        <w:t>Logical Fallacy Jeopa</w:t>
      </w:r>
      <w:bookmarkStart w:id="0" w:name="_GoBack"/>
      <w:bookmarkEnd w:id="0"/>
      <w:r>
        <w:rPr>
          <w:sz w:val="52"/>
          <w:szCs w:val="52"/>
        </w:rPr>
        <w:t>rdy</w:t>
      </w:r>
      <w:r w:rsidR="00A84C0B">
        <w:rPr>
          <w:sz w:val="52"/>
          <w:szCs w:val="52"/>
        </w:rPr>
        <w:br/>
      </w:r>
      <w:r w:rsidR="00DB7B76" w:rsidRPr="005F53C5">
        <w:rPr>
          <w:sz w:val="28"/>
          <w:szCs w:val="28"/>
        </w:rPr>
        <w:t xml:space="preserve">by </w:t>
      </w:r>
      <w:r>
        <w:rPr>
          <w:sz w:val="28"/>
          <w:szCs w:val="28"/>
        </w:rPr>
        <w:t xml:space="preserve">Chris Jeub and </w:t>
      </w:r>
      <w:r w:rsidR="00986BA5">
        <w:rPr>
          <w:sz w:val="28"/>
          <w:szCs w:val="28"/>
        </w:rPr>
        <w:t>Jesse Byrnes</w:t>
      </w:r>
    </w:p>
    <w:p w14:paraId="288E8527" w14:textId="39B7F9A7" w:rsidR="00601667" w:rsidRPr="00601667" w:rsidRDefault="007E510B" w:rsidP="004F2E75">
      <w:pPr>
        <w:jc w:val="center"/>
      </w:pPr>
      <w:r>
        <w:rPr>
          <w:noProof/>
        </w:rPr>
        <w:drawing>
          <wp:inline distT="0" distB="0" distL="0" distR="0" wp14:anchorId="61F14924" wp14:editId="05E6A499">
            <wp:extent cx="5614983" cy="3476827"/>
            <wp:effectExtent l="152400" t="152400" r="151130" b="1809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cstate="email">
                      <a:extLst>
                        <a:ext uri="{28A0092B-C50C-407E-A947-70E740481C1C}">
                          <a14:useLocalDpi xmlns:a14="http://schemas.microsoft.com/office/drawing/2010/main"/>
                        </a:ext>
                      </a:extLst>
                    </a:blip>
                    <a:stretch>
                      <a:fillRect/>
                    </a:stretch>
                  </pic:blipFill>
                  <pic:spPr>
                    <a:xfrm>
                      <a:off x="0" y="0"/>
                      <a:ext cx="5614983" cy="34768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253AA24" w14:textId="1E05E16B" w:rsidR="003B62BB" w:rsidRDefault="007016DA" w:rsidP="00EB2ACC">
      <w:pPr>
        <w:jc w:val="center"/>
        <w:rPr>
          <w:sz w:val="28"/>
          <w:szCs w:val="28"/>
        </w:rPr>
      </w:pPr>
      <w:r>
        <w:rPr>
          <w:sz w:val="28"/>
          <w:szCs w:val="28"/>
        </w:rPr>
        <w:t>October</w:t>
      </w:r>
      <w:r w:rsidR="00CA17BE">
        <w:rPr>
          <w:sz w:val="28"/>
          <w:szCs w:val="28"/>
        </w:rPr>
        <w:t xml:space="preserve"> </w:t>
      </w:r>
      <w:r>
        <w:rPr>
          <w:sz w:val="28"/>
          <w:szCs w:val="28"/>
        </w:rPr>
        <w:t>23</w:t>
      </w:r>
      <w:r w:rsidR="003B62BB" w:rsidRPr="00A66D7A">
        <w:rPr>
          <w:sz w:val="28"/>
          <w:szCs w:val="28"/>
        </w:rPr>
        <w:t>, 2017</w:t>
      </w:r>
    </w:p>
    <w:p w14:paraId="222D43F1" w14:textId="77777777" w:rsidR="007016DA" w:rsidRDefault="00867F31" w:rsidP="006321A6">
      <w:pPr>
        <w:pStyle w:val="BodyText1"/>
      </w:pPr>
      <w:r>
        <w:t xml:space="preserve">The purpose of this lesson is to </w:t>
      </w:r>
      <w:r w:rsidR="006321A6">
        <w:t xml:space="preserve">practice understanding logical fallacies. </w:t>
      </w:r>
      <w:r w:rsidR="007016DA">
        <w:t xml:space="preserve">It serves as a great follow-up lesson for last week’s lecture on various logical fallacies. Write them on the board before starting this game. </w:t>
      </w:r>
    </w:p>
    <w:p w14:paraId="2BFABBF7" w14:textId="78B65BDE" w:rsidR="006321A6" w:rsidRDefault="006321A6" w:rsidP="006321A6">
      <w:pPr>
        <w:pStyle w:val="BodyText1"/>
      </w:pPr>
      <w:r>
        <w:t xml:space="preserve">If you have a large class, break up the students into a few groups, with three or four per group. If you have a small number of students, divide the class into two groups. Have each group come up with a team name. Put the team names on the board. Every group gets points, and the team with the most points at the end will win. </w:t>
      </w:r>
    </w:p>
    <w:p w14:paraId="4D09BC03" w14:textId="1C233F14" w:rsidR="006321A6" w:rsidRDefault="006321A6" w:rsidP="006321A6">
      <w:pPr>
        <w:pStyle w:val="BodyText1"/>
      </w:pPr>
      <w:r>
        <w:t xml:space="preserve">For each logical fallacy, you will read a series of descriptions. After each description, pause to allow each team to guess. The team that guesses the fallacy first will get a point. If a team gets it wrong, they cannot guess again until the next description. If each team guesses </w:t>
      </w:r>
      <w:r w:rsidR="009D2F6B">
        <w:t>incorrectly</w:t>
      </w:r>
      <w:r>
        <w:t xml:space="preserve"> once, read the next description. Again, whichever team guesses correctly first gets the points, and so on. The first seven are done for you.</w:t>
      </w:r>
    </w:p>
    <w:p w14:paraId="097E8B4C" w14:textId="77777777" w:rsidR="006321A6" w:rsidRDefault="006321A6" w:rsidP="006321A6">
      <w:pPr>
        <w:pStyle w:val="BodyText1"/>
      </w:pPr>
      <w:r>
        <w:lastRenderedPageBreak/>
        <w:t>Use the following point system or come up with one of your own:</w:t>
      </w:r>
    </w:p>
    <w:p w14:paraId="56B28BAB" w14:textId="77777777" w:rsidR="006321A6" w:rsidRDefault="006321A6" w:rsidP="006321A6">
      <w:pPr>
        <w:spacing w:after="0"/>
        <w:ind w:left="720"/>
      </w:pPr>
      <w:bookmarkStart w:id="1" w:name="OLE_LINK2"/>
      <w:r>
        <w:rPr>
          <w:color w:val="999999"/>
        </w:rPr>
        <w:t>3</w:t>
      </w:r>
      <w:bookmarkEnd w:id="1"/>
      <w:r>
        <w:rPr>
          <w:color w:val="999999"/>
        </w:rPr>
        <w:t xml:space="preserve"> pts</w:t>
      </w:r>
      <w:r>
        <w:t xml:space="preserve"> …if guessed after the first description</w:t>
      </w:r>
    </w:p>
    <w:p w14:paraId="1AA50DA5" w14:textId="77777777" w:rsidR="006321A6" w:rsidRDefault="006321A6" w:rsidP="006321A6">
      <w:pPr>
        <w:spacing w:after="0"/>
        <w:ind w:left="720"/>
      </w:pPr>
      <w:r>
        <w:rPr>
          <w:color w:val="999999"/>
        </w:rPr>
        <w:t>2 pts</w:t>
      </w:r>
      <w:r>
        <w:t xml:space="preserve"> …if guessed after the second description</w:t>
      </w:r>
    </w:p>
    <w:p w14:paraId="49092358" w14:textId="77777777" w:rsidR="006321A6" w:rsidRDefault="006321A6" w:rsidP="006321A6">
      <w:pPr>
        <w:spacing w:after="0"/>
        <w:ind w:left="720"/>
      </w:pPr>
      <w:r>
        <w:rPr>
          <w:color w:val="999999"/>
        </w:rPr>
        <w:t>1 pts</w:t>
      </w:r>
      <w:r>
        <w:t xml:space="preserve"> …if guessed after the third description</w:t>
      </w:r>
    </w:p>
    <w:p w14:paraId="7E9DCDD8" w14:textId="77777777" w:rsidR="006321A6" w:rsidRDefault="006321A6" w:rsidP="006321A6">
      <w:pPr>
        <w:spacing w:after="0"/>
      </w:pPr>
    </w:p>
    <w:p w14:paraId="06EEC05F" w14:textId="77777777" w:rsidR="006321A6" w:rsidRDefault="006321A6" w:rsidP="006321A6">
      <w:pPr>
        <w:pStyle w:val="BodyText1"/>
      </w:pPr>
      <w:r w:rsidRPr="00422F9D">
        <w:rPr>
          <w:b/>
        </w:rPr>
        <w:t>Straw Man</w:t>
      </w:r>
      <w:r>
        <w:rPr>
          <w:b/>
        </w:rPr>
        <w:br/>
      </w:r>
      <w:r>
        <w:t>This fallacy uses a twisted type of logic</w:t>
      </w:r>
      <w:r>
        <w:br/>
        <w:t>This fallacy twists arguments, then attacks them</w:t>
      </w:r>
      <w:r>
        <w:br/>
        <w:t>This fallacy is made of straw</w:t>
      </w:r>
    </w:p>
    <w:p w14:paraId="1056BB61" w14:textId="77777777" w:rsidR="006321A6" w:rsidRDefault="006321A6" w:rsidP="006321A6">
      <w:pPr>
        <w:pStyle w:val="BodyText1"/>
      </w:pPr>
      <w:r w:rsidRPr="00422F9D">
        <w:rPr>
          <w:b/>
        </w:rPr>
        <w:t>Ad hominem</w:t>
      </w:r>
      <w:r>
        <w:rPr>
          <w:b/>
        </w:rPr>
        <w:br/>
      </w:r>
      <w:r w:rsidRPr="002975BF">
        <w:t xml:space="preserve">The </w:t>
      </w:r>
      <w:r>
        <w:rPr>
          <w:i/>
          <w:iCs/>
        </w:rPr>
        <w:t>object</w:t>
      </w:r>
      <w:r w:rsidRPr="002975BF">
        <w:t xml:space="preserve"> of this fallacy is misguided </w:t>
      </w:r>
      <w:r>
        <w:br/>
      </w:r>
      <w:r w:rsidRPr="002975BF">
        <w:t xml:space="preserve">This fallacy attacks a </w:t>
      </w:r>
      <w:r w:rsidRPr="00DE05AF">
        <w:t>“</w:t>
      </w:r>
      <w:r w:rsidRPr="002975BF">
        <w:t>who</w:t>
      </w:r>
      <w:r w:rsidRPr="00DE05AF">
        <w:t xml:space="preserve">” </w:t>
      </w:r>
      <w:r w:rsidRPr="002975BF">
        <w:t xml:space="preserve">and not a </w:t>
      </w:r>
      <w:r w:rsidRPr="00DE05AF">
        <w:t>“</w:t>
      </w:r>
      <w:r w:rsidRPr="002975BF">
        <w:t>what</w:t>
      </w:r>
      <w:r w:rsidRPr="00DE05AF">
        <w:t>”</w:t>
      </w:r>
      <w:r>
        <w:br/>
        <w:t>This fallacy focuses on the debater, not the argument</w:t>
      </w:r>
    </w:p>
    <w:p w14:paraId="6A5F3AEC" w14:textId="77777777" w:rsidR="006321A6" w:rsidRDefault="006321A6" w:rsidP="006321A6">
      <w:pPr>
        <w:pStyle w:val="BodyText1"/>
      </w:pPr>
      <w:r w:rsidRPr="00422F9D">
        <w:rPr>
          <w:b/>
        </w:rPr>
        <w:t>Fallacy of Composition</w:t>
      </w:r>
      <w:r>
        <w:rPr>
          <w:b/>
        </w:rPr>
        <w:br/>
      </w:r>
      <w:r>
        <w:t>This fallacy mixes a lot of arguments</w:t>
      </w:r>
      <w:r>
        <w:br/>
        <w:t>This fallacy says that individual parts define a larger whole</w:t>
      </w:r>
      <w:r>
        <w:br/>
      </w:r>
      <w:r w:rsidRPr="002975BF">
        <w:t xml:space="preserve">This fallacy is also known as a </w:t>
      </w:r>
      <w:r w:rsidRPr="00DE05AF">
        <w:t>“</w:t>
      </w:r>
      <w:r w:rsidRPr="002975BF">
        <w:t>hasty generalization</w:t>
      </w:r>
      <w:r w:rsidRPr="00DE05AF">
        <w:t>”</w:t>
      </w:r>
    </w:p>
    <w:p w14:paraId="626462E6" w14:textId="77777777" w:rsidR="006321A6" w:rsidRDefault="006321A6" w:rsidP="006321A6">
      <w:pPr>
        <w:pStyle w:val="BodyText1"/>
      </w:pPr>
      <w:r w:rsidRPr="00422F9D">
        <w:rPr>
          <w:b/>
        </w:rPr>
        <w:t>Appeal to Popularity</w:t>
      </w:r>
      <w:r>
        <w:rPr>
          <w:b/>
        </w:rPr>
        <w:br/>
      </w:r>
      <w:r>
        <w:t>This fallacy is popular in democratic societies</w:t>
      </w:r>
      <w:r>
        <w:br/>
        <w:t>This fallacy is rooted in majority support as opposed to minority support</w:t>
      </w:r>
      <w:r>
        <w:br/>
        <w:t>This is a pretty popular fallacy</w:t>
      </w:r>
    </w:p>
    <w:p w14:paraId="4032F25D" w14:textId="77777777" w:rsidR="006321A6" w:rsidRDefault="006321A6" w:rsidP="006321A6">
      <w:pPr>
        <w:pStyle w:val="BodyText1"/>
      </w:pPr>
      <w:r w:rsidRPr="00422F9D">
        <w:rPr>
          <w:b/>
        </w:rPr>
        <w:t>Appeal to Fear</w:t>
      </w:r>
      <w:r>
        <w:rPr>
          <w:b/>
        </w:rPr>
        <w:br/>
      </w:r>
      <w:r w:rsidRPr="002975BF">
        <w:t xml:space="preserve">This fallacy relies on the </w:t>
      </w:r>
      <w:r w:rsidRPr="00DE05AF">
        <w:t>“</w:t>
      </w:r>
      <w:r w:rsidRPr="002975BF">
        <w:t>unknown</w:t>
      </w:r>
      <w:r w:rsidRPr="00DE05AF">
        <w:t>”</w:t>
      </w:r>
      <w:r>
        <w:br/>
      </w:r>
      <w:r w:rsidRPr="002975BF">
        <w:t xml:space="preserve">This fallacy deals with the </w:t>
      </w:r>
      <w:r w:rsidRPr="00DE05AF">
        <w:t>“</w:t>
      </w:r>
      <w:r w:rsidRPr="002975BF">
        <w:t>what-if</w:t>
      </w:r>
      <w:r w:rsidRPr="00DE05AF">
        <w:t>’</w:t>
      </w:r>
      <w:r w:rsidRPr="002975BF">
        <w:t>s</w:t>
      </w:r>
      <w:r w:rsidRPr="00DE05AF">
        <w:t xml:space="preserve">” </w:t>
      </w:r>
      <w:r w:rsidRPr="002975BF">
        <w:t>of argumentation</w:t>
      </w:r>
      <w:r>
        <w:br/>
        <w:t>This fallacy is meant to make you feel fearful</w:t>
      </w:r>
    </w:p>
    <w:p w14:paraId="7D88A755" w14:textId="77777777" w:rsidR="006321A6" w:rsidRDefault="006321A6" w:rsidP="006321A6">
      <w:pPr>
        <w:pStyle w:val="BodyText1"/>
      </w:pPr>
      <w:r w:rsidRPr="00422F9D">
        <w:rPr>
          <w:b/>
        </w:rPr>
        <w:t>Appeal to Pity</w:t>
      </w:r>
      <w:r>
        <w:rPr>
          <w:b/>
        </w:rPr>
        <w:br/>
      </w:r>
      <w:r>
        <w:t xml:space="preserve">This fallacy masks poor reasoning with personal stories people can relate to </w:t>
      </w:r>
      <w:r>
        <w:br/>
        <w:t>This fallacy is emotional rather than logical</w:t>
      </w:r>
      <w:r>
        <w:br/>
        <w:t>This fallacy redirects the focus from support to pity</w:t>
      </w:r>
    </w:p>
    <w:p w14:paraId="7E886801" w14:textId="77777777" w:rsidR="006321A6" w:rsidRDefault="006321A6" w:rsidP="006321A6">
      <w:pPr>
        <w:pStyle w:val="BodyText1"/>
      </w:pPr>
      <w:r w:rsidRPr="00422F9D">
        <w:rPr>
          <w:b/>
        </w:rPr>
        <w:t>Appeal to Authority</w:t>
      </w:r>
      <w:r>
        <w:rPr>
          <w:b/>
        </w:rPr>
        <w:br/>
      </w:r>
      <w:r>
        <w:t xml:space="preserve">This fallacy weights title over content </w:t>
      </w:r>
      <w:r>
        <w:br/>
        <w:t>This fallacy is a fallacy because I, the teacher, said so</w:t>
      </w:r>
      <w:r>
        <w:br/>
      </w:r>
      <w:r w:rsidRPr="00DE05AF">
        <w:t>“</w:t>
      </w:r>
      <w:r w:rsidRPr="002975BF">
        <w:t>The president said it is true, therefore it must be true</w:t>
      </w:r>
      <w:r w:rsidRPr="00DE05AF">
        <w:t xml:space="preserve">” </w:t>
      </w:r>
    </w:p>
    <w:p w14:paraId="520ADF94" w14:textId="77777777" w:rsidR="006321A6" w:rsidRPr="00422F9D" w:rsidRDefault="006321A6" w:rsidP="006321A6">
      <w:pPr>
        <w:pStyle w:val="BodyText1"/>
        <w:rPr>
          <w:b/>
        </w:rPr>
      </w:pPr>
      <w:r w:rsidRPr="00422F9D">
        <w:rPr>
          <w:b/>
        </w:rPr>
        <w:t>Circular Reasoning</w:t>
      </w:r>
    </w:p>
    <w:p w14:paraId="06301C4B" w14:textId="77777777" w:rsidR="006321A6" w:rsidRPr="00422F9D" w:rsidRDefault="006321A6" w:rsidP="006321A6">
      <w:pPr>
        <w:pStyle w:val="BodyText1"/>
        <w:rPr>
          <w:b/>
        </w:rPr>
      </w:pPr>
      <w:r w:rsidRPr="00422F9D">
        <w:rPr>
          <w:b/>
        </w:rPr>
        <w:t>Post hoc ergo propter hoc</w:t>
      </w:r>
    </w:p>
    <w:p w14:paraId="7EBA0F75" w14:textId="77777777" w:rsidR="006321A6" w:rsidRPr="00422F9D" w:rsidRDefault="006321A6" w:rsidP="006321A6">
      <w:pPr>
        <w:pStyle w:val="BodyText1"/>
        <w:rPr>
          <w:b/>
        </w:rPr>
      </w:pPr>
      <w:r w:rsidRPr="00422F9D">
        <w:rPr>
          <w:b/>
        </w:rPr>
        <w:t>Cum hoc ergo propter hoc</w:t>
      </w:r>
    </w:p>
    <w:p w14:paraId="42EFEDC5" w14:textId="77777777" w:rsidR="006321A6" w:rsidRPr="00422F9D" w:rsidRDefault="006321A6" w:rsidP="006321A6">
      <w:pPr>
        <w:pStyle w:val="BodyText1"/>
        <w:rPr>
          <w:b/>
        </w:rPr>
      </w:pPr>
      <w:r w:rsidRPr="00422F9D">
        <w:rPr>
          <w:b/>
        </w:rPr>
        <w:t>Slippery Slope</w:t>
      </w:r>
    </w:p>
    <w:p w14:paraId="0981788F" w14:textId="77777777" w:rsidR="006321A6" w:rsidRPr="00422F9D" w:rsidRDefault="006321A6" w:rsidP="006321A6">
      <w:pPr>
        <w:pStyle w:val="BodyText1"/>
        <w:rPr>
          <w:b/>
        </w:rPr>
      </w:pPr>
      <w:r w:rsidRPr="00422F9D">
        <w:rPr>
          <w:b/>
        </w:rPr>
        <w:t>Biased sample</w:t>
      </w:r>
    </w:p>
    <w:p w14:paraId="46FABF32" w14:textId="77777777" w:rsidR="006321A6" w:rsidRPr="00422F9D" w:rsidRDefault="006321A6" w:rsidP="006321A6">
      <w:pPr>
        <w:pStyle w:val="BodyText1"/>
        <w:rPr>
          <w:b/>
        </w:rPr>
      </w:pPr>
      <w:r w:rsidRPr="00422F9D">
        <w:rPr>
          <w:b/>
        </w:rPr>
        <w:t>Equivocation</w:t>
      </w:r>
    </w:p>
    <w:p w14:paraId="1C85B250" w14:textId="77777777" w:rsidR="006321A6" w:rsidRPr="00422F9D" w:rsidRDefault="006321A6" w:rsidP="006321A6">
      <w:pPr>
        <w:pStyle w:val="BodyText1"/>
        <w:rPr>
          <w:b/>
        </w:rPr>
      </w:pPr>
      <w:r w:rsidRPr="00422F9D">
        <w:rPr>
          <w:b/>
        </w:rPr>
        <w:t>Division</w:t>
      </w:r>
    </w:p>
    <w:p w14:paraId="50167609" w14:textId="77777777" w:rsidR="006321A6" w:rsidRDefault="006321A6" w:rsidP="006321A6">
      <w:pPr>
        <w:pStyle w:val="BodyText1"/>
      </w:pPr>
      <w:r>
        <w:t xml:space="preserve">If time is left over, go through as many student cases as possible, looking for possible logical fallacies. Remove the fallacies by either reworking the reasoning or adding support to show why, even though it might be </w:t>
      </w:r>
      <w:r>
        <w:rPr>
          <w:i/>
          <w:iCs/>
        </w:rPr>
        <w:t>invalid</w:t>
      </w:r>
      <w:r>
        <w:t xml:space="preserve">, the arguments are </w:t>
      </w:r>
      <w:r>
        <w:rPr>
          <w:i/>
          <w:iCs/>
        </w:rPr>
        <w:t>true</w:t>
      </w:r>
      <w:r>
        <w:t xml:space="preserve">. </w:t>
      </w:r>
    </w:p>
    <w:p w14:paraId="42ED59B4" w14:textId="4B20FD63" w:rsidR="004245E1" w:rsidRPr="003D5938" w:rsidRDefault="004245E1" w:rsidP="006321A6">
      <w:pPr>
        <w:pStyle w:val="BodyText1"/>
      </w:pPr>
    </w:p>
    <w:sectPr w:rsidR="004245E1" w:rsidRPr="003D5938"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B256C" w14:textId="77777777" w:rsidR="00504256" w:rsidRDefault="00504256" w:rsidP="00DB7B76">
      <w:pPr>
        <w:spacing w:after="0" w:line="240" w:lineRule="auto"/>
      </w:pPr>
      <w:r>
        <w:separator/>
      </w:r>
    </w:p>
  </w:endnote>
  <w:endnote w:type="continuationSeparator" w:id="0">
    <w:p w14:paraId="3D6E05D4" w14:textId="77777777" w:rsidR="00504256" w:rsidRDefault="0050425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7E65" w14:textId="6FA1C36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366C2D">
      <w:rPr>
        <w:i/>
        <w:sz w:val="15"/>
        <w:szCs w:val="15"/>
      </w:rPr>
      <w:t>18</w:t>
    </w:r>
    <w:r w:rsidR="00366C2D" w:rsidRPr="00B441D5">
      <w:rPr>
        <w:i/>
        <w:sz w:val="15"/>
        <w:szCs w:val="15"/>
      </w:rPr>
      <w:t xml:space="preserve"> (201</w:t>
    </w:r>
    <w:r w:rsidR="00366C2D">
      <w:rPr>
        <w:i/>
        <w:sz w:val="15"/>
        <w:szCs w:val="15"/>
      </w:rPr>
      <w:t>7</w:t>
    </w:r>
    <w:r w:rsidR="00366C2D" w:rsidRPr="00B441D5">
      <w:rPr>
        <w:i/>
        <w:sz w:val="15"/>
        <w:szCs w:val="15"/>
      </w:rPr>
      <w:t>-201</w:t>
    </w:r>
    <w:r w:rsidR="00366C2D">
      <w:rPr>
        <w:i/>
        <w:sz w:val="15"/>
        <w:szCs w:val="15"/>
      </w:rPr>
      <w:t>8</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speakers</w:t>
    </w:r>
    <w:r w:rsidR="00601667">
      <w:rPr>
        <w:i/>
        <w:sz w:val="15"/>
        <w:szCs w:val="15"/>
      </w:rPr>
      <w:t xml:space="preserve"> and debaters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C42A" w14:textId="77777777" w:rsidR="00504256" w:rsidRDefault="00504256" w:rsidP="00DB7B76">
      <w:pPr>
        <w:spacing w:after="0" w:line="240" w:lineRule="auto"/>
      </w:pPr>
      <w:r>
        <w:separator/>
      </w:r>
    </w:p>
  </w:footnote>
  <w:footnote w:type="continuationSeparator" w:id="0">
    <w:p w14:paraId="69E08A6C" w14:textId="77777777" w:rsidR="00504256" w:rsidRDefault="00504256"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6"/>
    <w:lvlOverride w:ilvl="1">
      <w:lvl w:ilvl="1">
        <w:numFmt w:val="lowerLetter"/>
        <w:lvlText w:val="%2."/>
        <w:lvlJc w:val="left"/>
      </w:lvl>
    </w:lvlOverride>
  </w:num>
  <w:num w:numId="23">
    <w:abstractNumId w:val="27"/>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3DFC"/>
    <w:rsid w:val="00066F70"/>
    <w:rsid w:val="00087308"/>
    <w:rsid w:val="000A0075"/>
    <w:rsid w:val="000A7EC2"/>
    <w:rsid w:val="000B4939"/>
    <w:rsid w:val="000C4B55"/>
    <w:rsid w:val="000C6FDE"/>
    <w:rsid w:val="000D0262"/>
    <w:rsid w:val="000E74AD"/>
    <w:rsid w:val="000E768E"/>
    <w:rsid w:val="001160B3"/>
    <w:rsid w:val="00143020"/>
    <w:rsid w:val="001553D2"/>
    <w:rsid w:val="00155780"/>
    <w:rsid w:val="00155F63"/>
    <w:rsid w:val="00167A41"/>
    <w:rsid w:val="00176AD8"/>
    <w:rsid w:val="00177F0D"/>
    <w:rsid w:val="001C1A12"/>
    <w:rsid w:val="001C1C9D"/>
    <w:rsid w:val="001C5767"/>
    <w:rsid w:val="001D28D0"/>
    <w:rsid w:val="001D5E5F"/>
    <w:rsid w:val="001D739C"/>
    <w:rsid w:val="001E2C45"/>
    <w:rsid w:val="001F2E41"/>
    <w:rsid w:val="001F759F"/>
    <w:rsid w:val="00201483"/>
    <w:rsid w:val="00202A02"/>
    <w:rsid w:val="00215C98"/>
    <w:rsid w:val="002207D8"/>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E45A5"/>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4256"/>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E10DA"/>
    <w:rsid w:val="00601667"/>
    <w:rsid w:val="00615C80"/>
    <w:rsid w:val="006321A6"/>
    <w:rsid w:val="00650031"/>
    <w:rsid w:val="0065334A"/>
    <w:rsid w:val="00661A85"/>
    <w:rsid w:val="00677CB9"/>
    <w:rsid w:val="00677F03"/>
    <w:rsid w:val="00690FE3"/>
    <w:rsid w:val="00692EBF"/>
    <w:rsid w:val="00693994"/>
    <w:rsid w:val="006A43FB"/>
    <w:rsid w:val="006A5D68"/>
    <w:rsid w:val="006B0BFF"/>
    <w:rsid w:val="006B4214"/>
    <w:rsid w:val="006D163C"/>
    <w:rsid w:val="006D65C2"/>
    <w:rsid w:val="006E18C5"/>
    <w:rsid w:val="007016DA"/>
    <w:rsid w:val="007032F3"/>
    <w:rsid w:val="00706D63"/>
    <w:rsid w:val="00712CCC"/>
    <w:rsid w:val="00716957"/>
    <w:rsid w:val="00723895"/>
    <w:rsid w:val="00727B89"/>
    <w:rsid w:val="00733247"/>
    <w:rsid w:val="00760D3B"/>
    <w:rsid w:val="007648E4"/>
    <w:rsid w:val="00767B97"/>
    <w:rsid w:val="00781C03"/>
    <w:rsid w:val="0078401F"/>
    <w:rsid w:val="00790AB3"/>
    <w:rsid w:val="00797218"/>
    <w:rsid w:val="00797962"/>
    <w:rsid w:val="007C5ED6"/>
    <w:rsid w:val="007D11F4"/>
    <w:rsid w:val="007D4E68"/>
    <w:rsid w:val="007E4B0D"/>
    <w:rsid w:val="007E510B"/>
    <w:rsid w:val="007F60E9"/>
    <w:rsid w:val="00817594"/>
    <w:rsid w:val="00817E46"/>
    <w:rsid w:val="00820FEB"/>
    <w:rsid w:val="00824D61"/>
    <w:rsid w:val="00826C88"/>
    <w:rsid w:val="00832A33"/>
    <w:rsid w:val="00836F56"/>
    <w:rsid w:val="0084217A"/>
    <w:rsid w:val="0084445E"/>
    <w:rsid w:val="008554E8"/>
    <w:rsid w:val="00866B14"/>
    <w:rsid w:val="00867F31"/>
    <w:rsid w:val="0089461A"/>
    <w:rsid w:val="008A0054"/>
    <w:rsid w:val="008A02F5"/>
    <w:rsid w:val="008B581F"/>
    <w:rsid w:val="008B612B"/>
    <w:rsid w:val="00921B79"/>
    <w:rsid w:val="0093085E"/>
    <w:rsid w:val="009343F0"/>
    <w:rsid w:val="009465F4"/>
    <w:rsid w:val="00951267"/>
    <w:rsid w:val="00952AC5"/>
    <w:rsid w:val="009564C3"/>
    <w:rsid w:val="009643FA"/>
    <w:rsid w:val="00970388"/>
    <w:rsid w:val="00970BC7"/>
    <w:rsid w:val="00974F1E"/>
    <w:rsid w:val="00980CF5"/>
    <w:rsid w:val="0098585A"/>
    <w:rsid w:val="00986BA5"/>
    <w:rsid w:val="009A7207"/>
    <w:rsid w:val="009C0BAC"/>
    <w:rsid w:val="009D172C"/>
    <w:rsid w:val="009D2F6B"/>
    <w:rsid w:val="009D59E3"/>
    <w:rsid w:val="009F0369"/>
    <w:rsid w:val="009F27CB"/>
    <w:rsid w:val="009F654D"/>
    <w:rsid w:val="00A044EE"/>
    <w:rsid w:val="00A04DAF"/>
    <w:rsid w:val="00A1191D"/>
    <w:rsid w:val="00A15793"/>
    <w:rsid w:val="00A34363"/>
    <w:rsid w:val="00A3579B"/>
    <w:rsid w:val="00A66D7A"/>
    <w:rsid w:val="00A67C6B"/>
    <w:rsid w:val="00A76C09"/>
    <w:rsid w:val="00A80AFE"/>
    <w:rsid w:val="00A84C0B"/>
    <w:rsid w:val="00A91788"/>
    <w:rsid w:val="00A96B77"/>
    <w:rsid w:val="00AA28AA"/>
    <w:rsid w:val="00AB345E"/>
    <w:rsid w:val="00AC2A69"/>
    <w:rsid w:val="00AC416E"/>
    <w:rsid w:val="00AF0853"/>
    <w:rsid w:val="00B06952"/>
    <w:rsid w:val="00B0710C"/>
    <w:rsid w:val="00B17F5D"/>
    <w:rsid w:val="00B246C9"/>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72D7"/>
    <w:rsid w:val="00CC7322"/>
    <w:rsid w:val="00CF53C9"/>
    <w:rsid w:val="00D22B65"/>
    <w:rsid w:val="00D3179D"/>
    <w:rsid w:val="00D5318B"/>
    <w:rsid w:val="00D53BB4"/>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7323C"/>
    <w:rsid w:val="00E87ADC"/>
    <w:rsid w:val="00EA7249"/>
    <w:rsid w:val="00EB2ACC"/>
    <w:rsid w:val="00EC2808"/>
    <w:rsid w:val="00ED308B"/>
    <w:rsid w:val="00ED720E"/>
    <w:rsid w:val="00EE58FB"/>
    <w:rsid w:val="00EF7C7B"/>
    <w:rsid w:val="00F02F81"/>
    <w:rsid w:val="00F1002C"/>
    <w:rsid w:val="00F1550A"/>
    <w:rsid w:val="00F232A0"/>
    <w:rsid w:val="00F2783E"/>
    <w:rsid w:val="00F30023"/>
    <w:rsid w:val="00F35532"/>
    <w:rsid w:val="00F53458"/>
    <w:rsid w:val="00F56280"/>
    <w:rsid w:val="00F65D93"/>
    <w:rsid w:val="00F67237"/>
    <w:rsid w:val="00F802AE"/>
    <w:rsid w:val="00F81B2D"/>
    <w:rsid w:val="00F97F4D"/>
    <w:rsid w:val="00FA5DC0"/>
    <w:rsid w:val="00FA5F1C"/>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D094-080D-E840-8BC4-7519DBFD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417</Words>
  <Characters>2382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6</cp:revision>
  <cp:lastPrinted>2017-04-24T14:35:00Z</cp:lastPrinted>
  <dcterms:created xsi:type="dcterms:W3CDTF">2017-06-30T15:12:00Z</dcterms:created>
  <dcterms:modified xsi:type="dcterms:W3CDTF">2017-10-06T23:45:00Z</dcterms:modified>
</cp:coreProperties>
</file>