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F88487" w14:textId="757A4AA9" w:rsidR="00BF20D3" w:rsidRPr="00DB35E8" w:rsidRDefault="00750236" w:rsidP="00DB35E8">
      <w:pPr>
        <w:jc w:val="center"/>
        <w:rPr>
          <w:b/>
          <w:sz w:val="48"/>
          <w:szCs w:val="48"/>
        </w:rPr>
      </w:pPr>
      <w:bookmarkStart w:id="0" w:name="_Toc307496282"/>
      <w:bookmarkStart w:id="1" w:name="_TOCRange"/>
      <w:r w:rsidRPr="00DB35E8">
        <w:rPr>
          <w:b/>
          <w:sz w:val="144"/>
          <w:szCs w:val="144"/>
        </w:rPr>
        <w:t xml:space="preserve">Season </w:t>
      </w:r>
      <w:r w:rsidR="003C22A8">
        <w:rPr>
          <w:b/>
          <w:sz w:val="144"/>
          <w:szCs w:val="144"/>
        </w:rPr>
        <w:t>20</w:t>
      </w:r>
      <w:r w:rsidR="00BF20D3" w:rsidRPr="00DB35E8">
        <w:rPr>
          <w:b/>
          <w:sz w:val="48"/>
          <w:szCs w:val="48"/>
        </w:rPr>
        <w:br/>
        <w:t>—</w:t>
      </w:r>
      <w:r w:rsidR="00BF20D3" w:rsidRPr="00DB35E8">
        <w:rPr>
          <w:rFonts w:ascii="MingLiU" w:eastAsia="MingLiU" w:hAnsi="MingLiU" w:cs="MingLiU"/>
          <w:b/>
          <w:sz w:val="48"/>
          <w:szCs w:val="48"/>
        </w:rPr>
        <w:br/>
      </w:r>
      <w:bookmarkEnd w:id="0"/>
      <w:r w:rsidR="00417AA1">
        <w:rPr>
          <w:b/>
          <w:sz w:val="44"/>
          <w:szCs w:val="44"/>
        </w:rPr>
        <w:t>Debating the 201</w:t>
      </w:r>
      <w:r w:rsidR="009A3E56">
        <w:rPr>
          <w:b/>
          <w:sz w:val="44"/>
          <w:szCs w:val="44"/>
        </w:rPr>
        <w:t>9-2020</w:t>
      </w:r>
      <w:r w:rsidRPr="00336F03">
        <w:rPr>
          <w:b/>
          <w:sz w:val="44"/>
          <w:szCs w:val="44"/>
        </w:rPr>
        <w:t xml:space="preserve"> </w:t>
      </w:r>
      <w:r w:rsidR="00510D8D">
        <w:rPr>
          <w:b/>
          <w:sz w:val="44"/>
          <w:szCs w:val="44"/>
        </w:rPr>
        <w:t>Stoa</w:t>
      </w:r>
      <w:bookmarkStart w:id="2" w:name="_GoBack"/>
      <w:bookmarkEnd w:id="2"/>
      <w:r w:rsidRPr="00336F03">
        <w:rPr>
          <w:b/>
          <w:sz w:val="44"/>
          <w:szCs w:val="44"/>
        </w:rPr>
        <w:t xml:space="preserve"> Policy Resolution</w:t>
      </w:r>
    </w:p>
    <w:p w14:paraId="29FD6630" w14:textId="77777777" w:rsidR="00DB35E8" w:rsidRDefault="00DB35E8" w:rsidP="002C60E8">
      <w:pPr>
        <w:pStyle w:val="BodyText1"/>
      </w:pPr>
      <w:bookmarkStart w:id="3" w:name="_Toc299508092"/>
    </w:p>
    <w:p w14:paraId="5501DC7D" w14:textId="552B5A4E" w:rsidR="002C60E8" w:rsidRDefault="00F76A85" w:rsidP="002C60E8">
      <w:pPr>
        <w:pStyle w:val="BodyText1"/>
      </w:pPr>
      <w:r>
        <w:t>The</w:t>
      </w:r>
      <w:r w:rsidR="006C0E63">
        <w:t xml:space="preserve"> purpose of this article is to give competitors </w:t>
      </w:r>
      <w:r>
        <w:t xml:space="preserve">greater understanding about current issues being debated and discussed in the literature </w:t>
      </w:r>
      <w:r w:rsidR="009E5FBD">
        <w:t>on the resolution:</w:t>
      </w:r>
      <w:r w:rsidR="00417AA1">
        <w:t xml:space="preserve"> </w:t>
      </w:r>
      <w:bookmarkStart w:id="4" w:name="_Toc307496291"/>
      <w:bookmarkEnd w:id="3"/>
    </w:p>
    <w:p w14:paraId="4CADF8DB" w14:textId="77777777" w:rsidR="00A31ED3" w:rsidRPr="00F76BC9" w:rsidRDefault="00A31ED3" w:rsidP="00A31ED3">
      <w:pPr>
        <w:pStyle w:val="Constructive"/>
        <w:jc w:val="center"/>
        <w:rPr>
          <w:rFonts w:ascii="Palatino Linotype" w:eastAsiaTheme="minorEastAsia" w:hAnsi="Palatino Linotype"/>
          <w:b/>
          <w:i/>
        </w:rPr>
      </w:pPr>
      <w:r w:rsidRPr="00F76BC9">
        <w:rPr>
          <w:rFonts w:ascii="Palatino Linotype" w:eastAsia="MS Mincho" w:hAnsi="Palatino Linotype"/>
          <w:b/>
          <w:i/>
        </w:rPr>
        <w:t xml:space="preserve">Resolved: The United </w:t>
      </w:r>
      <w:r>
        <w:rPr>
          <w:rFonts w:ascii="Palatino Linotype" w:eastAsia="MS Mincho" w:hAnsi="Palatino Linotype"/>
          <w:b/>
          <w:i/>
        </w:rPr>
        <w:t xml:space="preserve">States federal government </w:t>
      </w:r>
      <w:r w:rsidRPr="00F76BC9">
        <w:rPr>
          <w:rFonts w:ascii="Palatino Linotype" w:hAnsi="Palatino Linotype"/>
          <w:b/>
          <w:i/>
          <w:shd w:val="clear" w:color="auto" w:fill="FFFFFF"/>
        </w:rPr>
        <w:t>should substantially reform its banking, finance, and/or monetary policy</w:t>
      </w:r>
      <w:r w:rsidRPr="00F76BC9">
        <w:rPr>
          <w:rFonts w:ascii="Palatino Linotype" w:eastAsia="MS Mincho" w:hAnsi="Palatino Linotype"/>
          <w:b/>
          <w:i/>
        </w:rPr>
        <w:t>.</w:t>
      </w:r>
    </w:p>
    <w:p w14:paraId="6D19CE93" w14:textId="77777777" w:rsidR="00750236" w:rsidRPr="00C62320" w:rsidRDefault="00750236" w:rsidP="00DB35E8">
      <w:pPr>
        <w:spacing w:after="240"/>
        <w:jc w:val="center"/>
        <w:rPr>
          <w:b/>
          <w:sz w:val="48"/>
          <w:szCs w:val="48"/>
        </w:rPr>
      </w:pPr>
      <w:r>
        <w:rPr>
          <w:rFonts w:eastAsia="Arial Unicode MS"/>
          <w:b/>
          <w:sz w:val="48"/>
          <w:szCs w:val="48"/>
        </w:rPr>
        <w:t>Table of Contents</w:t>
      </w:r>
    </w:p>
    <w:p w14:paraId="2C790122" w14:textId="298AFCAE" w:rsidR="003B5BCF" w:rsidRDefault="00750236">
      <w:pPr>
        <w:pStyle w:val="TOC2"/>
        <w:rPr>
          <w:rFonts w:asciiTheme="minorHAnsi" w:eastAsiaTheme="minorEastAsia" w:hAnsiTheme="minorHAnsi" w:cstheme="minorBidi"/>
          <w:b w:val="0"/>
          <w:bCs w:val="0"/>
          <w:smallCaps w:val="0"/>
          <w:noProof/>
          <w:color w:val="auto"/>
          <w:sz w:val="22"/>
          <w:szCs w:val="22"/>
          <w:bdr w:val="none" w:sz="0" w:space="0" w:color="auto"/>
        </w:rPr>
      </w:pPr>
      <w:r>
        <w:rPr>
          <w:sz w:val="36"/>
          <w:szCs w:val="36"/>
        </w:rPr>
        <w:fldChar w:fldCharType="begin"/>
      </w:r>
      <w:r>
        <w:rPr>
          <w:sz w:val="36"/>
          <w:szCs w:val="36"/>
        </w:rPr>
        <w:instrText xml:space="preserve"> TOC \t "Chapter Heading,1,Unit,2,Subhead 1,3,Subhead 2,4,Assg-header,5,Chapter Title,2,Red: Lesson Header,3" </w:instrText>
      </w:r>
      <w:r>
        <w:rPr>
          <w:sz w:val="36"/>
          <w:szCs w:val="36"/>
        </w:rPr>
        <w:fldChar w:fldCharType="separate"/>
      </w:r>
      <w:r w:rsidR="003B5BCF">
        <w:rPr>
          <w:noProof/>
        </w:rPr>
        <w:t>Monetary, Bank &amp; Finance Policy History &amp; Current Issues</w:t>
      </w:r>
      <w:r w:rsidR="003B5BCF">
        <w:rPr>
          <w:noProof/>
        </w:rPr>
        <w:tab/>
      </w:r>
      <w:r w:rsidR="003B5BCF">
        <w:rPr>
          <w:noProof/>
        </w:rPr>
        <w:fldChar w:fldCharType="begin"/>
      </w:r>
      <w:r w:rsidR="003B5BCF">
        <w:rPr>
          <w:noProof/>
        </w:rPr>
        <w:instrText xml:space="preserve"> PAGEREF _Toc13121285 \h </w:instrText>
      </w:r>
      <w:r w:rsidR="003B5BCF">
        <w:rPr>
          <w:noProof/>
        </w:rPr>
      </w:r>
      <w:r w:rsidR="003B5BCF">
        <w:rPr>
          <w:noProof/>
        </w:rPr>
        <w:fldChar w:fldCharType="separate"/>
      </w:r>
      <w:r w:rsidR="003B5BCF">
        <w:rPr>
          <w:noProof/>
        </w:rPr>
        <w:t>2</w:t>
      </w:r>
      <w:r w:rsidR="003B5BCF">
        <w:rPr>
          <w:noProof/>
        </w:rPr>
        <w:fldChar w:fldCharType="end"/>
      </w:r>
    </w:p>
    <w:p w14:paraId="392D2DD9" w14:textId="0935D530" w:rsidR="003B5BCF" w:rsidRDefault="003B5BCF">
      <w:pPr>
        <w:pStyle w:val="TOC3"/>
        <w:rPr>
          <w:rFonts w:asciiTheme="minorHAnsi" w:eastAsiaTheme="minorEastAsia" w:hAnsiTheme="minorHAnsi" w:cstheme="minorBidi"/>
          <w:smallCaps w:val="0"/>
          <w:noProof/>
          <w:color w:val="auto"/>
          <w:sz w:val="22"/>
          <w:szCs w:val="22"/>
          <w:bdr w:val="none" w:sz="0" w:space="0" w:color="auto"/>
        </w:rPr>
      </w:pPr>
      <w:r>
        <w:rPr>
          <w:noProof/>
        </w:rPr>
        <w:t>1600’s – 1700’s</w:t>
      </w:r>
      <w:r>
        <w:rPr>
          <w:noProof/>
        </w:rPr>
        <w:tab/>
      </w:r>
      <w:r>
        <w:rPr>
          <w:noProof/>
        </w:rPr>
        <w:fldChar w:fldCharType="begin"/>
      </w:r>
      <w:r>
        <w:rPr>
          <w:noProof/>
        </w:rPr>
        <w:instrText xml:space="preserve"> PAGEREF _Toc13121286 \h </w:instrText>
      </w:r>
      <w:r>
        <w:rPr>
          <w:noProof/>
        </w:rPr>
      </w:r>
      <w:r>
        <w:rPr>
          <w:noProof/>
        </w:rPr>
        <w:fldChar w:fldCharType="separate"/>
      </w:r>
      <w:r>
        <w:rPr>
          <w:noProof/>
        </w:rPr>
        <w:t>2</w:t>
      </w:r>
      <w:r>
        <w:rPr>
          <w:noProof/>
        </w:rPr>
        <w:fldChar w:fldCharType="end"/>
      </w:r>
    </w:p>
    <w:p w14:paraId="1544B607" w14:textId="6E1BDB42" w:rsidR="003B5BCF" w:rsidRDefault="003B5BCF">
      <w:pPr>
        <w:pStyle w:val="TOC3"/>
        <w:rPr>
          <w:rFonts w:asciiTheme="minorHAnsi" w:eastAsiaTheme="minorEastAsia" w:hAnsiTheme="minorHAnsi" w:cstheme="minorBidi"/>
          <w:smallCaps w:val="0"/>
          <w:noProof/>
          <w:color w:val="auto"/>
          <w:sz w:val="22"/>
          <w:szCs w:val="22"/>
          <w:bdr w:val="none" w:sz="0" w:space="0" w:color="auto"/>
        </w:rPr>
      </w:pPr>
      <w:r>
        <w:rPr>
          <w:noProof/>
        </w:rPr>
        <w:t>The “Free Banking” Era</w:t>
      </w:r>
      <w:r>
        <w:rPr>
          <w:noProof/>
        </w:rPr>
        <w:tab/>
      </w:r>
      <w:r>
        <w:rPr>
          <w:noProof/>
        </w:rPr>
        <w:fldChar w:fldCharType="begin"/>
      </w:r>
      <w:r>
        <w:rPr>
          <w:noProof/>
        </w:rPr>
        <w:instrText xml:space="preserve"> PAGEREF _Toc13121287 \h </w:instrText>
      </w:r>
      <w:r>
        <w:rPr>
          <w:noProof/>
        </w:rPr>
      </w:r>
      <w:r>
        <w:rPr>
          <w:noProof/>
        </w:rPr>
        <w:fldChar w:fldCharType="separate"/>
      </w:r>
      <w:r>
        <w:rPr>
          <w:noProof/>
        </w:rPr>
        <w:t>4</w:t>
      </w:r>
      <w:r>
        <w:rPr>
          <w:noProof/>
        </w:rPr>
        <w:fldChar w:fldCharType="end"/>
      </w:r>
    </w:p>
    <w:p w14:paraId="0807D601" w14:textId="385971D4" w:rsidR="003B5BCF" w:rsidRDefault="003B5BCF">
      <w:pPr>
        <w:pStyle w:val="TOC3"/>
        <w:rPr>
          <w:rFonts w:asciiTheme="minorHAnsi" w:eastAsiaTheme="minorEastAsia" w:hAnsiTheme="minorHAnsi" w:cstheme="minorBidi"/>
          <w:smallCaps w:val="0"/>
          <w:noProof/>
          <w:color w:val="auto"/>
          <w:sz w:val="22"/>
          <w:szCs w:val="22"/>
          <w:bdr w:val="none" w:sz="0" w:space="0" w:color="auto"/>
        </w:rPr>
      </w:pPr>
      <w:r>
        <w:rPr>
          <w:noProof/>
        </w:rPr>
        <w:t>The Civil War and its Aftermath</w:t>
      </w:r>
      <w:r>
        <w:rPr>
          <w:noProof/>
        </w:rPr>
        <w:tab/>
      </w:r>
      <w:r>
        <w:rPr>
          <w:noProof/>
        </w:rPr>
        <w:fldChar w:fldCharType="begin"/>
      </w:r>
      <w:r>
        <w:rPr>
          <w:noProof/>
        </w:rPr>
        <w:instrText xml:space="preserve"> PAGEREF _Toc13121288 \h </w:instrText>
      </w:r>
      <w:r>
        <w:rPr>
          <w:noProof/>
        </w:rPr>
      </w:r>
      <w:r>
        <w:rPr>
          <w:noProof/>
        </w:rPr>
        <w:fldChar w:fldCharType="separate"/>
      </w:r>
      <w:r>
        <w:rPr>
          <w:noProof/>
        </w:rPr>
        <w:t>5</w:t>
      </w:r>
      <w:r>
        <w:rPr>
          <w:noProof/>
        </w:rPr>
        <w:fldChar w:fldCharType="end"/>
      </w:r>
    </w:p>
    <w:p w14:paraId="2FA9A554" w14:textId="5B826E59" w:rsidR="003B5BCF" w:rsidRDefault="003B5BCF">
      <w:pPr>
        <w:pStyle w:val="TOC3"/>
        <w:rPr>
          <w:rFonts w:asciiTheme="minorHAnsi" w:eastAsiaTheme="minorEastAsia" w:hAnsiTheme="minorHAnsi" w:cstheme="minorBidi"/>
          <w:smallCaps w:val="0"/>
          <w:noProof/>
          <w:color w:val="auto"/>
          <w:sz w:val="22"/>
          <w:szCs w:val="22"/>
          <w:bdr w:val="none" w:sz="0" w:space="0" w:color="auto"/>
        </w:rPr>
      </w:pPr>
      <w:r>
        <w:rPr>
          <w:noProof/>
        </w:rPr>
        <w:t>Gold and Silver in the Gilded Age</w:t>
      </w:r>
      <w:r>
        <w:rPr>
          <w:noProof/>
        </w:rPr>
        <w:tab/>
      </w:r>
      <w:r>
        <w:rPr>
          <w:noProof/>
        </w:rPr>
        <w:fldChar w:fldCharType="begin"/>
      </w:r>
      <w:r>
        <w:rPr>
          <w:noProof/>
        </w:rPr>
        <w:instrText xml:space="preserve"> PAGEREF _Toc13121289 \h </w:instrText>
      </w:r>
      <w:r>
        <w:rPr>
          <w:noProof/>
        </w:rPr>
      </w:r>
      <w:r>
        <w:rPr>
          <w:noProof/>
        </w:rPr>
        <w:fldChar w:fldCharType="separate"/>
      </w:r>
      <w:r>
        <w:rPr>
          <w:noProof/>
        </w:rPr>
        <w:t>6</w:t>
      </w:r>
      <w:r>
        <w:rPr>
          <w:noProof/>
        </w:rPr>
        <w:fldChar w:fldCharType="end"/>
      </w:r>
    </w:p>
    <w:p w14:paraId="1A384D80" w14:textId="1700C60A" w:rsidR="003B5BCF" w:rsidRDefault="003B5BCF">
      <w:pPr>
        <w:pStyle w:val="TOC3"/>
        <w:rPr>
          <w:rFonts w:asciiTheme="minorHAnsi" w:eastAsiaTheme="minorEastAsia" w:hAnsiTheme="minorHAnsi" w:cstheme="minorBidi"/>
          <w:smallCaps w:val="0"/>
          <w:noProof/>
          <w:color w:val="auto"/>
          <w:sz w:val="22"/>
          <w:szCs w:val="22"/>
          <w:bdr w:val="none" w:sz="0" w:space="0" w:color="auto"/>
        </w:rPr>
      </w:pPr>
      <w:r>
        <w:rPr>
          <w:noProof/>
        </w:rPr>
        <w:t>The Federal Reserve – Part I</w:t>
      </w:r>
      <w:r>
        <w:rPr>
          <w:noProof/>
        </w:rPr>
        <w:tab/>
      </w:r>
      <w:r>
        <w:rPr>
          <w:noProof/>
        </w:rPr>
        <w:fldChar w:fldCharType="begin"/>
      </w:r>
      <w:r>
        <w:rPr>
          <w:noProof/>
        </w:rPr>
        <w:instrText xml:space="preserve"> PAGEREF _Toc13121290 \h </w:instrText>
      </w:r>
      <w:r>
        <w:rPr>
          <w:noProof/>
        </w:rPr>
      </w:r>
      <w:r>
        <w:rPr>
          <w:noProof/>
        </w:rPr>
        <w:fldChar w:fldCharType="separate"/>
      </w:r>
      <w:r>
        <w:rPr>
          <w:noProof/>
        </w:rPr>
        <w:t>8</w:t>
      </w:r>
      <w:r>
        <w:rPr>
          <w:noProof/>
        </w:rPr>
        <w:fldChar w:fldCharType="end"/>
      </w:r>
    </w:p>
    <w:p w14:paraId="7D01F400" w14:textId="208329DE" w:rsidR="003B5BCF" w:rsidRDefault="003B5BCF">
      <w:pPr>
        <w:pStyle w:val="TOC3"/>
        <w:rPr>
          <w:rFonts w:asciiTheme="minorHAnsi" w:eastAsiaTheme="minorEastAsia" w:hAnsiTheme="minorHAnsi" w:cstheme="minorBidi"/>
          <w:smallCaps w:val="0"/>
          <w:noProof/>
          <w:color w:val="auto"/>
          <w:sz w:val="22"/>
          <w:szCs w:val="22"/>
          <w:bdr w:val="none" w:sz="0" w:space="0" w:color="auto"/>
        </w:rPr>
      </w:pPr>
      <w:r>
        <w:rPr>
          <w:noProof/>
        </w:rPr>
        <w:t>The Great Depression</w:t>
      </w:r>
      <w:r>
        <w:rPr>
          <w:noProof/>
        </w:rPr>
        <w:tab/>
      </w:r>
      <w:r>
        <w:rPr>
          <w:noProof/>
        </w:rPr>
        <w:fldChar w:fldCharType="begin"/>
      </w:r>
      <w:r>
        <w:rPr>
          <w:noProof/>
        </w:rPr>
        <w:instrText xml:space="preserve"> PAGEREF _Toc13121291 \h </w:instrText>
      </w:r>
      <w:r>
        <w:rPr>
          <w:noProof/>
        </w:rPr>
      </w:r>
      <w:r>
        <w:rPr>
          <w:noProof/>
        </w:rPr>
        <w:fldChar w:fldCharType="separate"/>
      </w:r>
      <w:r>
        <w:rPr>
          <w:noProof/>
        </w:rPr>
        <w:t>9</w:t>
      </w:r>
      <w:r>
        <w:rPr>
          <w:noProof/>
        </w:rPr>
        <w:fldChar w:fldCharType="end"/>
      </w:r>
    </w:p>
    <w:p w14:paraId="4EFA8F4C" w14:textId="21269FF4" w:rsidR="003B5BCF" w:rsidRDefault="003B5BCF">
      <w:pPr>
        <w:pStyle w:val="TOC3"/>
        <w:rPr>
          <w:rFonts w:asciiTheme="minorHAnsi" w:eastAsiaTheme="minorEastAsia" w:hAnsiTheme="minorHAnsi" w:cstheme="minorBidi"/>
          <w:smallCaps w:val="0"/>
          <w:noProof/>
          <w:color w:val="auto"/>
          <w:sz w:val="22"/>
          <w:szCs w:val="22"/>
          <w:bdr w:val="none" w:sz="0" w:space="0" w:color="auto"/>
        </w:rPr>
      </w:pPr>
      <w:r>
        <w:rPr>
          <w:noProof/>
        </w:rPr>
        <w:t>The Federal Reserve – Part II</w:t>
      </w:r>
      <w:r>
        <w:rPr>
          <w:noProof/>
        </w:rPr>
        <w:tab/>
      </w:r>
      <w:r>
        <w:rPr>
          <w:noProof/>
        </w:rPr>
        <w:fldChar w:fldCharType="begin"/>
      </w:r>
      <w:r>
        <w:rPr>
          <w:noProof/>
        </w:rPr>
        <w:instrText xml:space="preserve"> PAGEREF _Toc13121292 \h </w:instrText>
      </w:r>
      <w:r>
        <w:rPr>
          <w:noProof/>
        </w:rPr>
      </w:r>
      <w:r>
        <w:rPr>
          <w:noProof/>
        </w:rPr>
        <w:fldChar w:fldCharType="separate"/>
      </w:r>
      <w:r>
        <w:rPr>
          <w:noProof/>
        </w:rPr>
        <w:t>12</w:t>
      </w:r>
      <w:r>
        <w:rPr>
          <w:noProof/>
        </w:rPr>
        <w:fldChar w:fldCharType="end"/>
      </w:r>
    </w:p>
    <w:p w14:paraId="7D5834A4" w14:textId="77381D27" w:rsidR="003B5BCF" w:rsidRDefault="003B5BCF">
      <w:pPr>
        <w:pStyle w:val="TOC3"/>
        <w:rPr>
          <w:rFonts w:asciiTheme="minorHAnsi" w:eastAsiaTheme="minorEastAsia" w:hAnsiTheme="minorHAnsi" w:cstheme="minorBidi"/>
          <w:smallCaps w:val="0"/>
          <w:noProof/>
          <w:color w:val="auto"/>
          <w:sz w:val="22"/>
          <w:szCs w:val="22"/>
          <w:bdr w:val="none" w:sz="0" w:space="0" w:color="auto"/>
        </w:rPr>
      </w:pPr>
      <w:r>
        <w:rPr>
          <w:noProof/>
        </w:rPr>
        <w:t>From Bretton Woods to Vietnam</w:t>
      </w:r>
      <w:r>
        <w:rPr>
          <w:noProof/>
        </w:rPr>
        <w:tab/>
      </w:r>
      <w:r>
        <w:rPr>
          <w:noProof/>
        </w:rPr>
        <w:fldChar w:fldCharType="begin"/>
      </w:r>
      <w:r>
        <w:rPr>
          <w:noProof/>
        </w:rPr>
        <w:instrText xml:space="preserve"> PAGEREF _Toc13121293 \h </w:instrText>
      </w:r>
      <w:r>
        <w:rPr>
          <w:noProof/>
        </w:rPr>
      </w:r>
      <w:r>
        <w:rPr>
          <w:noProof/>
        </w:rPr>
        <w:fldChar w:fldCharType="separate"/>
      </w:r>
      <w:r>
        <w:rPr>
          <w:noProof/>
        </w:rPr>
        <w:t>14</w:t>
      </w:r>
      <w:r>
        <w:rPr>
          <w:noProof/>
        </w:rPr>
        <w:fldChar w:fldCharType="end"/>
      </w:r>
    </w:p>
    <w:p w14:paraId="3BE87635" w14:textId="124EE2C6" w:rsidR="003B5BCF" w:rsidRDefault="003B5BCF">
      <w:pPr>
        <w:pStyle w:val="TOC3"/>
        <w:rPr>
          <w:rFonts w:asciiTheme="minorHAnsi" w:eastAsiaTheme="minorEastAsia" w:hAnsiTheme="minorHAnsi" w:cstheme="minorBidi"/>
          <w:smallCaps w:val="0"/>
          <w:noProof/>
          <w:color w:val="auto"/>
          <w:sz w:val="22"/>
          <w:szCs w:val="22"/>
          <w:bdr w:val="none" w:sz="0" w:space="0" w:color="auto"/>
        </w:rPr>
      </w:pPr>
      <w:r>
        <w:rPr>
          <w:noProof/>
        </w:rPr>
        <w:t>The 2008 Financial/Housing Crisis</w:t>
      </w:r>
      <w:r>
        <w:rPr>
          <w:noProof/>
        </w:rPr>
        <w:tab/>
      </w:r>
      <w:r>
        <w:rPr>
          <w:noProof/>
        </w:rPr>
        <w:fldChar w:fldCharType="begin"/>
      </w:r>
      <w:r>
        <w:rPr>
          <w:noProof/>
        </w:rPr>
        <w:instrText xml:space="preserve"> PAGEREF _Toc13121294 \h </w:instrText>
      </w:r>
      <w:r>
        <w:rPr>
          <w:noProof/>
        </w:rPr>
      </w:r>
      <w:r>
        <w:rPr>
          <w:noProof/>
        </w:rPr>
        <w:fldChar w:fldCharType="separate"/>
      </w:r>
      <w:r>
        <w:rPr>
          <w:noProof/>
        </w:rPr>
        <w:t>15</w:t>
      </w:r>
      <w:r>
        <w:rPr>
          <w:noProof/>
        </w:rPr>
        <w:fldChar w:fldCharType="end"/>
      </w:r>
    </w:p>
    <w:p w14:paraId="600BA831" w14:textId="0CC7EFB0" w:rsidR="003B5BCF" w:rsidRDefault="003B5BCF">
      <w:pPr>
        <w:pStyle w:val="TOC3"/>
        <w:rPr>
          <w:rFonts w:asciiTheme="minorHAnsi" w:eastAsiaTheme="minorEastAsia" w:hAnsiTheme="minorHAnsi" w:cstheme="minorBidi"/>
          <w:smallCaps w:val="0"/>
          <w:noProof/>
          <w:color w:val="auto"/>
          <w:sz w:val="22"/>
          <w:szCs w:val="22"/>
          <w:bdr w:val="none" w:sz="0" w:space="0" w:color="auto"/>
        </w:rPr>
      </w:pPr>
      <w:r>
        <w:rPr>
          <w:noProof/>
        </w:rPr>
        <w:t>Current Issues, Briefing Topics &amp; Case Ideas</w:t>
      </w:r>
      <w:r>
        <w:rPr>
          <w:noProof/>
        </w:rPr>
        <w:tab/>
      </w:r>
      <w:r>
        <w:rPr>
          <w:noProof/>
        </w:rPr>
        <w:fldChar w:fldCharType="begin"/>
      </w:r>
      <w:r>
        <w:rPr>
          <w:noProof/>
        </w:rPr>
        <w:instrText xml:space="preserve"> PAGEREF _Toc13121295 \h </w:instrText>
      </w:r>
      <w:r>
        <w:rPr>
          <w:noProof/>
        </w:rPr>
      </w:r>
      <w:r>
        <w:rPr>
          <w:noProof/>
        </w:rPr>
        <w:fldChar w:fldCharType="separate"/>
      </w:r>
      <w:r>
        <w:rPr>
          <w:noProof/>
        </w:rPr>
        <w:t>18</w:t>
      </w:r>
      <w:r>
        <w:rPr>
          <w:noProof/>
        </w:rPr>
        <w:fldChar w:fldCharType="end"/>
      </w:r>
    </w:p>
    <w:p w14:paraId="3A4050F1" w14:textId="5CC335E1" w:rsidR="003B5BCF" w:rsidRDefault="003B5BCF">
      <w:pPr>
        <w:pStyle w:val="TOC5"/>
        <w:rPr>
          <w:rFonts w:asciiTheme="minorHAnsi" w:eastAsiaTheme="minorEastAsia" w:hAnsiTheme="minorHAnsi" w:cstheme="minorBidi"/>
          <w:i w:val="0"/>
          <w:color w:val="auto"/>
          <w:sz w:val="22"/>
          <w:szCs w:val="22"/>
          <w:bdr w:val="none" w:sz="0" w:space="0" w:color="auto"/>
        </w:rPr>
      </w:pPr>
      <w:r>
        <w:t>Worksheet</w:t>
      </w:r>
      <w:r w:rsidRPr="00D67FD8">
        <w:rPr>
          <w:bCs/>
        </w:rPr>
        <w:t>: Monetary, Bank &amp; Finance Terminology</w:t>
      </w:r>
      <w:r>
        <w:tab/>
      </w:r>
      <w:r>
        <w:fldChar w:fldCharType="begin"/>
      </w:r>
      <w:r>
        <w:instrText xml:space="preserve"> PAGEREF _Toc13121296 \h </w:instrText>
      </w:r>
      <w:r>
        <w:fldChar w:fldCharType="separate"/>
      </w:r>
      <w:r>
        <w:t>20</w:t>
      </w:r>
      <w:r>
        <w:fldChar w:fldCharType="end"/>
      </w:r>
    </w:p>
    <w:p w14:paraId="506E1207" w14:textId="3541A5D3" w:rsidR="003B5BCF" w:rsidRDefault="003B5BCF">
      <w:pPr>
        <w:pStyle w:val="TOC5"/>
        <w:rPr>
          <w:rFonts w:asciiTheme="minorHAnsi" w:eastAsiaTheme="minorEastAsia" w:hAnsiTheme="minorHAnsi" w:cstheme="minorBidi"/>
          <w:i w:val="0"/>
          <w:color w:val="auto"/>
          <w:sz w:val="22"/>
          <w:szCs w:val="22"/>
          <w:bdr w:val="none" w:sz="0" w:space="0" w:color="auto"/>
        </w:rPr>
      </w:pPr>
      <w:r>
        <w:t>Answers</w:t>
      </w:r>
      <w:r>
        <w:tab/>
      </w:r>
      <w:r>
        <w:fldChar w:fldCharType="begin"/>
      </w:r>
      <w:r>
        <w:instrText xml:space="preserve"> PAGEREF _Toc13121297 \h </w:instrText>
      </w:r>
      <w:r>
        <w:fldChar w:fldCharType="separate"/>
      </w:r>
      <w:r>
        <w:t>22</w:t>
      </w:r>
      <w:r>
        <w:fldChar w:fldCharType="end"/>
      </w:r>
    </w:p>
    <w:p w14:paraId="6F4BF4D1" w14:textId="3D4C201E" w:rsidR="005344A8" w:rsidRDefault="00750236" w:rsidP="005344A8">
      <w:pPr>
        <w:pStyle w:val="BodyText1"/>
        <w:rPr>
          <w:i/>
        </w:rPr>
      </w:pPr>
      <w:r>
        <w:rPr>
          <w:sz w:val="36"/>
          <w:szCs w:val="36"/>
        </w:rPr>
        <w:fldChar w:fldCharType="end"/>
      </w:r>
      <w:bookmarkEnd w:id="1"/>
      <w:bookmarkEnd w:id="4"/>
    </w:p>
    <w:p w14:paraId="233449EC" w14:textId="70D30062" w:rsidR="005344A8" w:rsidRPr="00AA1F2C" w:rsidRDefault="005344A8" w:rsidP="005344A8">
      <w:pPr>
        <w:pStyle w:val="BodyText1"/>
        <w:rPr>
          <w:i/>
        </w:rPr>
      </w:pPr>
      <w:r w:rsidRPr="00AA1F2C">
        <w:rPr>
          <w:i/>
        </w:rPr>
        <w:t>Content collected and written by Vance Trefethen. Chris Jeub wrote the worksheets at the end of the essay.</w:t>
      </w:r>
    </w:p>
    <w:p w14:paraId="28049FCD" w14:textId="77777777" w:rsidR="005344A8" w:rsidRDefault="005344A8" w:rsidP="005344A8">
      <w:pPr>
        <w:pStyle w:val="BodyText1"/>
      </w:pPr>
    </w:p>
    <w:p w14:paraId="5D5C6C4D" w14:textId="7A54D295" w:rsidR="00136BF6" w:rsidRPr="00136BF6" w:rsidRDefault="00A31ED3" w:rsidP="00136BF6">
      <w:pPr>
        <w:pStyle w:val="ChapterTitle"/>
        <w:spacing w:before="360"/>
      </w:pPr>
      <w:bookmarkStart w:id="5" w:name="_Toc13121285"/>
      <w:r>
        <w:lastRenderedPageBreak/>
        <w:t xml:space="preserve">Monetary, Bank &amp; Finance </w:t>
      </w:r>
      <w:r w:rsidR="00F76A85">
        <w:t>Policy History &amp; Current Issues</w:t>
      </w:r>
      <w:bookmarkEnd w:id="5"/>
    </w:p>
    <w:p w14:paraId="67D34D46" w14:textId="372F3B0C" w:rsidR="005344A8" w:rsidRDefault="00D15260" w:rsidP="00887843">
      <w:pPr>
        <w:ind w:right="126"/>
        <w:jc w:val="center"/>
        <w:rPr>
          <w:i/>
          <w:sz w:val="18"/>
          <w:szCs w:val="18"/>
        </w:rPr>
      </w:pPr>
      <w:r w:rsidRPr="00D15260">
        <w:rPr>
          <w:i/>
          <w:noProof/>
          <w:sz w:val="18"/>
          <w:szCs w:val="18"/>
        </w:rPr>
        <w:drawing>
          <wp:inline distT="0" distB="0" distL="0" distR="0" wp14:anchorId="29F90158" wp14:editId="50B55978">
            <wp:extent cx="3110845" cy="1881574"/>
            <wp:effectExtent l="0" t="0" r="0" b="4445"/>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8"/>
                    <a:stretch>
                      <a:fillRect/>
                    </a:stretch>
                  </pic:blipFill>
                  <pic:spPr>
                    <a:xfrm>
                      <a:off x="0" y="0"/>
                      <a:ext cx="3110845" cy="1881574"/>
                    </a:xfrm>
                    <a:prstGeom prst="rect">
                      <a:avLst/>
                    </a:prstGeom>
                  </pic:spPr>
                </pic:pic>
              </a:graphicData>
            </a:graphic>
          </wp:inline>
        </w:drawing>
      </w:r>
    </w:p>
    <w:p w14:paraId="3B562CEE" w14:textId="77777777" w:rsidR="00F0103A" w:rsidRPr="00336F03" w:rsidRDefault="00F0103A" w:rsidP="00887843">
      <w:pPr>
        <w:ind w:right="126"/>
        <w:jc w:val="center"/>
        <w:rPr>
          <w:i/>
          <w:sz w:val="18"/>
          <w:szCs w:val="18"/>
        </w:rPr>
      </w:pPr>
    </w:p>
    <w:p w14:paraId="3048749C" w14:textId="13CB9E73" w:rsidR="005344A8" w:rsidRDefault="00A31ED3" w:rsidP="00F0103A">
      <w:pPr>
        <w:pStyle w:val="RedObjectiveHeader"/>
        <w:ind w:left="0" w:right="-54"/>
      </w:pPr>
      <w:r>
        <w:t>Stoa</w:t>
      </w:r>
      <w:r w:rsidR="00F0103A">
        <w:t>’s</w:t>
      </w:r>
      <w:r w:rsidR="003C22A8">
        <w:t xml:space="preserve"> 2019-2020</w:t>
      </w:r>
      <w:r w:rsidR="005344A8">
        <w:t xml:space="preserve"> Policy Resolution: </w:t>
      </w:r>
    </w:p>
    <w:p w14:paraId="4EE3F19D" w14:textId="77777777" w:rsidR="00A31ED3" w:rsidRPr="00A31ED3" w:rsidRDefault="00A31ED3" w:rsidP="00A31ED3">
      <w:pPr>
        <w:pStyle w:val="Constructive"/>
        <w:jc w:val="center"/>
        <w:rPr>
          <w:rFonts w:eastAsiaTheme="minorEastAsia"/>
          <w:sz w:val="32"/>
          <w:szCs w:val="32"/>
        </w:rPr>
      </w:pPr>
      <w:r w:rsidRPr="00A31ED3">
        <w:rPr>
          <w:rFonts w:eastAsia="MS Mincho"/>
          <w:sz w:val="32"/>
          <w:szCs w:val="32"/>
        </w:rPr>
        <w:t xml:space="preserve">Resolved: The United States federal government </w:t>
      </w:r>
      <w:r w:rsidRPr="00A31ED3">
        <w:rPr>
          <w:sz w:val="32"/>
          <w:szCs w:val="32"/>
        </w:rPr>
        <w:t>should substantially reform its banking, finance, and/or monetary policy</w:t>
      </w:r>
      <w:r w:rsidRPr="00A31ED3">
        <w:rPr>
          <w:rFonts w:eastAsia="MS Mincho"/>
          <w:sz w:val="32"/>
          <w:szCs w:val="32"/>
        </w:rPr>
        <w:t>.</w:t>
      </w:r>
    </w:p>
    <w:p w14:paraId="7E834AD9" w14:textId="75ADE216" w:rsidR="00A31ED3" w:rsidRDefault="003C22A8" w:rsidP="00F76A85">
      <w:pPr>
        <w:pStyle w:val="BodyText10"/>
      </w:pPr>
      <w:r>
        <w:br/>
      </w:r>
      <w:r w:rsidR="00F76A85">
        <w:t>The scope of this topic is enormous, and since b</w:t>
      </w:r>
      <w:r w:rsidR="00A31ED3">
        <w:t>anking, finance and monetary p</w:t>
      </w:r>
      <w:r w:rsidR="00F76A85">
        <w:t xml:space="preserve">olicy are in the news every day, you will have no trouble finding ideas for cases when going Affirmative.  You will also have a daunting research and preparation task ahead of you for Negative debates.  In this </w:t>
      </w:r>
      <w:r w:rsidR="004B38F9">
        <w:t xml:space="preserve">chapter </w:t>
      </w:r>
      <w:r w:rsidR="00F76A85">
        <w:t>we will discuss</w:t>
      </w:r>
      <w:r w:rsidR="004B38F9">
        <w:t xml:space="preserve"> the history of the topic, covering major issues and events up to the present day. </w:t>
      </w:r>
      <w:r w:rsidR="00F76A85">
        <w:t>This may give you some ideas for new cases and areas of research to prepare when going Negative.</w:t>
      </w:r>
    </w:p>
    <w:p w14:paraId="097B02BD" w14:textId="774D8A4D" w:rsidR="00421B1F" w:rsidRDefault="00F76A85" w:rsidP="00421B1F">
      <w:pPr>
        <w:pStyle w:val="Subhead1"/>
      </w:pPr>
      <w:bookmarkStart w:id="6" w:name="_Toc13121286"/>
      <w:r>
        <w:t>1600’s – 1700’s</w:t>
      </w:r>
      <w:bookmarkEnd w:id="6"/>
    </w:p>
    <w:p w14:paraId="5E6239B4" w14:textId="6F4B2F93" w:rsidR="00861E61" w:rsidRDefault="00F76A85" w:rsidP="00861E61">
      <w:pPr>
        <w:pStyle w:val="Normal2"/>
      </w:pPr>
      <w:r>
        <w:t xml:space="preserve">England, Spain and France </w:t>
      </w:r>
      <w:r w:rsidR="00D15260">
        <w:t xml:space="preserve">were the major powers that </w:t>
      </w:r>
      <w:r>
        <w:t xml:space="preserve">colonized </w:t>
      </w:r>
      <w:r w:rsidR="00C64D56">
        <w:t xml:space="preserve">most of </w:t>
      </w:r>
      <w:r>
        <w:t xml:space="preserve">the portions of North America that now comprise the United States, and so their “monetary policies” (and the limitations of long distance travel in that era) determined </w:t>
      </w:r>
      <w:r w:rsidR="00D15260">
        <w:t>the functioning of the economy in the colonies.  The Spanish found vast quantities of silver in their colonial possessions and minted coins that circulated widely in the New World and in Europe.</w:t>
      </w:r>
      <w:r w:rsidR="007D22A4">
        <w:t xml:space="preserve"> But English colonies had serious problems with their money supply.  The British government banned the export of silver coins </w:t>
      </w:r>
      <w:r w:rsidR="007D22A4">
        <w:lastRenderedPageBreak/>
        <w:t xml:space="preserve">from the mother country to the colonies, partly because they believed the colonies existed for purpose of enriching England and partly due to shortages of </w:t>
      </w:r>
      <w:r w:rsidR="00C64D56">
        <w:t xml:space="preserve">silver </w:t>
      </w:r>
      <w:r w:rsidR="007D22A4">
        <w:t>coins within England itself.</w:t>
      </w:r>
    </w:p>
    <w:p w14:paraId="0345A35B" w14:textId="0D5E33AB" w:rsidR="007D22A4" w:rsidRDefault="007D22A4" w:rsidP="00861E61">
      <w:pPr>
        <w:pStyle w:val="Normal2"/>
      </w:pPr>
      <w:r>
        <w:t>Shortages of coins in the English colonies led the colonists to try creative solutions to have a functioning economy with a shortage in the money supply.   One old standby was paper money, which could always be printed with a face value advertising that it was redeemable in precious metal coins, but with the hope that it never would be redeemed, so that the issuer could print far more of it than could actually be supported by the supply of metal.  The results were predictable, as such paper money was soon understood to be unreliable and its value quickly depreciated.</w:t>
      </w:r>
    </w:p>
    <w:p w14:paraId="489E8370" w14:textId="77777777" w:rsidR="008E0A7E" w:rsidRDefault="007D22A4" w:rsidP="008E0A7E">
      <w:pPr>
        <w:pStyle w:val="Normal2"/>
      </w:pPr>
      <w:r>
        <w:t xml:space="preserve">Another solution was simply to use the Spanish silver coins as currency.  The Spanish </w:t>
      </w:r>
      <w:r w:rsidR="008E0A7E">
        <w:t>silver</w:t>
      </w:r>
      <w:r>
        <w:t xml:space="preserve"> dollar was so widely used that it became the standard </w:t>
      </w:r>
      <w:r w:rsidR="0057268B">
        <w:t>for the US monetary system after independence from England.  The value of the Spanish dollar, however, was higher than necessary for many transactions and the colonists lacked smaller coins to make change.  The solution was to cut the silver coin into eight pieces and give the pieces as change, hence the historical reference to coins as “pieces of eight” and a quarter dollar as “two bits.”</w:t>
      </w:r>
    </w:p>
    <w:p w14:paraId="79AF5938" w14:textId="5E49844F" w:rsidR="00D15260" w:rsidRDefault="008E0A7E" w:rsidP="008E0A7E">
      <w:pPr>
        <w:pStyle w:val="Normal2"/>
      </w:pPr>
      <w:r>
        <w:t xml:space="preserve">After independence, one of the first things our new nation did was to establish the dollar (based on the Spanish silver dollar) as the currency and </w:t>
      </w:r>
      <w:r w:rsidR="00D15260">
        <w:rPr>
          <w:noProof/>
        </w:rPr>
        <w:drawing>
          <wp:anchor distT="0" distB="0" distL="114300" distR="114300" simplePos="0" relativeHeight="251627008" behindDoc="0" locked="0" layoutInCell="1" allowOverlap="1" wp14:anchorId="6B2CDE48" wp14:editId="5E2121B0">
            <wp:simplePos x="914400" y="730204"/>
            <wp:positionH relativeFrom="margin">
              <wp:align>right</wp:align>
            </wp:positionH>
            <wp:positionV relativeFrom="margin">
              <wp:align>top</wp:align>
            </wp:positionV>
            <wp:extent cx="1971843" cy="3183954"/>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843" cy="3183954"/>
                    </a:xfrm>
                    <a:prstGeom prst="rect">
                      <a:avLst/>
                    </a:prstGeom>
                    <a:noFill/>
                    <a:ln>
                      <a:noFill/>
                    </a:ln>
                  </pic:spPr>
                </pic:pic>
              </a:graphicData>
            </a:graphic>
          </wp:anchor>
        </w:drawing>
      </w:r>
      <w:r>
        <w:t>establish its value and the components of its related coins.  The coinage system thus defined (see picture below</w:t>
      </w:r>
      <w:r w:rsidR="00572175">
        <w:rPr>
          <w:rStyle w:val="FootnoteReference"/>
        </w:rPr>
        <w:footnoteReference w:id="2"/>
      </w:r>
      <w:r>
        <w:t>) remained in effect from the passage of the Coinage Act of 1792 until 1863.</w:t>
      </w:r>
    </w:p>
    <w:p w14:paraId="56257967" w14:textId="3AC637E5" w:rsidR="008E0A7E" w:rsidRDefault="008E0A7E" w:rsidP="008E0A7E">
      <w:pPr>
        <w:pStyle w:val="Normal2"/>
      </w:pPr>
      <w:r w:rsidRPr="008E0A7E">
        <w:rPr>
          <w:noProof/>
        </w:rPr>
        <w:lastRenderedPageBreak/>
        <w:drawing>
          <wp:inline distT="0" distB="0" distL="0" distR="0" wp14:anchorId="133B187A" wp14:editId="7D0EBDC5">
            <wp:extent cx="6309360" cy="393192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stretch>
                      <a:fillRect/>
                    </a:stretch>
                  </pic:blipFill>
                  <pic:spPr>
                    <a:xfrm>
                      <a:off x="0" y="0"/>
                      <a:ext cx="6309360" cy="3931920"/>
                    </a:xfrm>
                    <a:prstGeom prst="rect">
                      <a:avLst/>
                    </a:prstGeom>
                  </pic:spPr>
                </pic:pic>
              </a:graphicData>
            </a:graphic>
          </wp:inline>
        </w:drawing>
      </w:r>
    </w:p>
    <w:p w14:paraId="1C3EB0E3" w14:textId="6A45E9F6" w:rsidR="004249F8" w:rsidRDefault="004249F8" w:rsidP="00D65610">
      <w:pPr>
        <w:pStyle w:val="Subhead1"/>
      </w:pPr>
      <w:bookmarkStart w:id="7" w:name="_Toc13121287"/>
      <w:r>
        <w:t>T</w:t>
      </w:r>
      <w:r w:rsidR="00572175">
        <w:t xml:space="preserve">he </w:t>
      </w:r>
      <w:r>
        <w:t>“Free Banking” Era</w:t>
      </w:r>
      <w:bookmarkEnd w:id="7"/>
    </w:p>
    <w:p w14:paraId="050AFECD" w14:textId="067405B2" w:rsidR="004249F8" w:rsidRDefault="00B219C7" w:rsidP="004249F8">
      <w:pPr>
        <w:pStyle w:val="Normal2"/>
      </w:pPr>
      <w:r>
        <w:rPr>
          <w:noProof/>
        </w:rPr>
        <w:drawing>
          <wp:anchor distT="0" distB="0" distL="114300" distR="114300" simplePos="0" relativeHeight="251641344" behindDoc="0" locked="0" layoutInCell="1" allowOverlap="1" wp14:anchorId="126D3062" wp14:editId="27BF3C94">
            <wp:simplePos x="0" y="0"/>
            <wp:positionH relativeFrom="margin">
              <wp:posOffset>-113665</wp:posOffset>
            </wp:positionH>
            <wp:positionV relativeFrom="margin">
              <wp:posOffset>4713605</wp:posOffset>
            </wp:positionV>
            <wp:extent cx="1690370" cy="294132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0370" cy="2941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9F8">
        <w:t>From the time of the Coinage Act until the Civil War, federally-issued precious metal coins and private bank-issued paper money circulated together in the US economy.  This created a number of problems of efficiency and concerns about policy.</w:t>
      </w:r>
    </w:p>
    <w:p w14:paraId="2669C8D1" w14:textId="76A1D538" w:rsidR="004249F8" w:rsidRPr="004249F8" w:rsidRDefault="004249F8" w:rsidP="004249F8">
      <w:pPr>
        <w:pStyle w:val="Evidence"/>
      </w:pPr>
      <w:r>
        <w:t>“</w:t>
      </w:r>
      <w:r w:rsidRPr="004249F8">
        <w:t>Prior to the establishment of the national banking system, the national currency supply consisted of a confusing patchwork of bank notes issued under a variety of rules by banks chartered under different state laws. Notes of sound banks circulated side-by-side with notes of banks in financial trouble, as well as those of banks that had failed (not to mention forgeries). In fact, bank notes frequently traded at a discount, so that a one-dollar note of a smaller, less well-known bank (or, for that matter, of a bank at some distance) would likely have been valued at less than one dollar by someone receiving it in a transaction. The confusion was such as to lead to the publication of magazines that specialized in printing pictures, descriptions, and prices of various bank notes, along with information on whether or not the issuing bank was still in existence.</w:t>
      </w:r>
      <w:r>
        <w:rPr>
          <w:rStyle w:val="FootnoteReference"/>
        </w:rPr>
        <w:footnoteReference w:id="3"/>
      </w:r>
    </w:p>
    <w:p w14:paraId="701C603B" w14:textId="1FA604DE" w:rsidR="004249F8" w:rsidRDefault="004249F8" w:rsidP="004249F8">
      <w:pPr>
        <w:pStyle w:val="Normal2"/>
      </w:pPr>
      <w:r>
        <w:t xml:space="preserve">If you’re sitting in Boston and selling </w:t>
      </w:r>
      <w:r w:rsidR="00B219C7">
        <w:t>goods</w:t>
      </w:r>
      <w:r>
        <w:t xml:space="preserve"> to t</w:t>
      </w:r>
      <w:r w:rsidR="00B219C7">
        <w:t xml:space="preserve">he public, and someone pays for their </w:t>
      </w:r>
      <w:r w:rsidR="003B17CA">
        <w:t>purchase with a $1</w:t>
      </w:r>
      <w:r w:rsidR="00B219C7">
        <w:t xml:space="preserve"> bill from the Bank of </w:t>
      </w:r>
      <w:r w:rsidR="003B17CA">
        <w:t xml:space="preserve">East Tennessee </w:t>
      </w:r>
      <w:r w:rsidR="003B17CA">
        <w:lastRenderedPageBreak/>
        <w:t>(see pict</w:t>
      </w:r>
      <w:r w:rsidR="007D2A3B">
        <w:t>ure</w:t>
      </w:r>
      <w:r w:rsidR="003B17CA">
        <w:t>, bottom)</w:t>
      </w:r>
      <w:r w:rsidR="00B219C7">
        <w:t>, you’ve got a problem.  How do you know whether that bank is still in business (remembering that there is no internet where you can look it up)?  How do you know if that bank even exists, and issued that paper?  How do you know if there’s any gold in its vaults to make the paper worth anything?</w:t>
      </w:r>
    </w:p>
    <w:p w14:paraId="21BA3EA3" w14:textId="22A64C16" w:rsidR="00F95C36" w:rsidRDefault="00F95C36" w:rsidP="004249F8">
      <w:pPr>
        <w:pStyle w:val="Normal2"/>
      </w:pPr>
      <w:r>
        <w:t>During this era there were also two attempts to establish a federally-chartered central bank to handle the finances of the federal government and regulate the monetary system of the United States.  The “Bank of the United States” was proposed by Alexander Hamilton and established in 1791 over the objections of Thomas Jefferson.  It was criticized both on constitutional grounds and for what some perceived to be a negative impact on the US economy, and it was allowed to die when its charter expired in 1811.   This may have been an unfortunate convergence of events, considering what happened the following year, as the outbreak of the War of 1812 suddenly placed great financial pressure on the endangered US government.</w:t>
      </w:r>
    </w:p>
    <w:p w14:paraId="60C1AA3A" w14:textId="6B6DE0F8" w:rsidR="00F95C36" w:rsidRDefault="001F227D" w:rsidP="004249F8">
      <w:pPr>
        <w:pStyle w:val="Normal2"/>
      </w:pPr>
      <w:r>
        <w:t>Reeling from the financial pressures of the recently ended war, Congress established the “Second Bank of the United States” in 1816.  Designed to handle all the banking business of the federal government, regulate and stabilize the currency, and solve financial problems created by the War of 1812, it had mixed results.  Many blamed it for a recession from 1819-1822 as the Bank was seen responsible for slowing the availability of credit in the economy.  Some saw it as successful at stabilizing the currency in the years that followed from 1823-1833.  Pres. Andrew Jackson, a “man of the people” who opposed the interests of big business and the bankers, opposed the Second Bank and refused to renew its charter in 1836.   A shortage of currency led to the “Panic of 1837” immediately thereafter.</w:t>
      </w:r>
    </w:p>
    <w:p w14:paraId="42BCABFE" w14:textId="6A1F34E6" w:rsidR="00D65610" w:rsidRDefault="007D2A3B" w:rsidP="00D65610">
      <w:pPr>
        <w:pStyle w:val="Subhead1"/>
      </w:pPr>
      <w:bookmarkStart w:id="8" w:name="_Toc13121288"/>
      <w:r>
        <w:t xml:space="preserve">The </w:t>
      </w:r>
      <w:r w:rsidR="00572175">
        <w:t>Civil War and its Aftermath</w:t>
      </w:r>
      <w:bookmarkEnd w:id="8"/>
    </w:p>
    <w:p w14:paraId="7D2F2561" w14:textId="003238EE" w:rsidR="00EB5D41" w:rsidRDefault="00572175" w:rsidP="008E0A7E">
      <w:pPr>
        <w:pStyle w:val="Normal2"/>
      </w:pPr>
      <w:r>
        <w:t>As wars usually do, the Civil War created a sudden demand by the federal government for money to pay for its exorbitant and unbudgeted costs.  Pres. Abraham Linc</w:t>
      </w:r>
      <w:r w:rsidR="004249F8">
        <w:t xml:space="preserve">oln was told by the big New York bankers that they </w:t>
      </w:r>
      <w:r w:rsidR="00AF6778">
        <w:t>wanted</w:t>
      </w:r>
      <w:r w:rsidR="004249F8">
        <w:t xml:space="preserve"> 24-36% </w:t>
      </w:r>
      <w:r w:rsidR="003B17CA">
        <w:t xml:space="preserve">annual </w:t>
      </w:r>
      <w:r w:rsidR="004249F8">
        <w:t xml:space="preserve">interest to loan the Union government money to finance the War.  </w:t>
      </w:r>
      <w:r w:rsidR="003B17CA">
        <w:t>Not surprisingly, he began looking for other ways to obtain the funds needed to pay for the nation’s military efforts.</w:t>
      </w:r>
    </w:p>
    <w:p w14:paraId="3F858773" w14:textId="1A495915" w:rsidR="003B17CA" w:rsidRDefault="003B17CA" w:rsidP="008E0A7E">
      <w:pPr>
        <w:pStyle w:val="Normal2"/>
      </w:pPr>
      <w:r>
        <w:t>The National Banking Acts of 1863 and 1864 created major reforms of the nation’s monetary system, and not incidentally opened some creative ways of financing the deficit spending the federal government was using to pay for the war.  First, the Acts began moving the country in the direction of a uniform national paper currency and reducing or eliminating the confusing array of private banknotes then in circulation.</w:t>
      </w:r>
    </w:p>
    <w:p w14:paraId="4F90CC62" w14:textId="2279EC37" w:rsidR="003B17CA" w:rsidRPr="003B17CA" w:rsidRDefault="003B17CA" w:rsidP="003B17CA">
      <w:pPr>
        <w:pStyle w:val="Evidence"/>
      </w:pPr>
      <w:r>
        <w:lastRenderedPageBreak/>
        <w:t>“</w:t>
      </w:r>
      <w:r w:rsidRPr="003B17CA">
        <w:t>…newly created national banks were empowered to issue national bank notes backed by a deposit of US Treasury securities with their chartering agency, the Department of the Treasury’s Comptroller of the Currency. The legislation also placed a tax on notes issued by state banks, effectively driving them out of circulation. Bank notes were of uniform design and, in fact, were printed by the government. The amount of bank notes a national bank was allowed to issue depended upon the bank’s capital (which was also regulated by the act) and the amount of bonds it deposited with the Comptroller. </w:t>
      </w:r>
      <w:r>
        <w:t>“</w:t>
      </w:r>
      <w:r>
        <w:rPr>
          <w:rStyle w:val="FootnoteReference"/>
        </w:rPr>
        <w:footnoteReference w:id="4"/>
      </w:r>
    </w:p>
    <w:p w14:paraId="0AEB433D" w14:textId="12764080" w:rsidR="003B17CA" w:rsidRDefault="00AF6778" w:rsidP="008E0A7E">
      <w:pPr>
        <w:pStyle w:val="Normal2"/>
      </w:pPr>
      <w:r>
        <w:rPr>
          <w:noProof/>
        </w:rPr>
        <w:drawing>
          <wp:anchor distT="0" distB="0" distL="114300" distR="114300" simplePos="0" relativeHeight="251652608" behindDoc="0" locked="0" layoutInCell="1" allowOverlap="1" wp14:anchorId="0993CD30" wp14:editId="5A250962">
            <wp:simplePos x="0" y="0"/>
            <wp:positionH relativeFrom="margin">
              <wp:posOffset>4425950</wp:posOffset>
            </wp:positionH>
            <wp:positionV relativeFrom="margin">
              <wp:posOffset>1419225</wp:posOffset>
            </wp:positionV>
            <wp:extent cx="1880870" cy="2160270"/>
            <wp:effectExtent l="0" t="0" r="508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0870" cy="2160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2A3B">
        <w:t>Requiring banks to buy bonds as backing for their deposits created an artificial market for federal bonds, which gave the Union an alternate source of borrowed funds, bypassing those greedy New York bankers we mentioned earlier.</w:t>
      </w:r>
    </w:p>
    <w:p w14:paraId="168D1D58" w14:textId="52B8D706" w:rsidR="007D2A3B" w:rsidRPr="007D2A3B" w:rsidRDefault="007D2A3B" w:rsidP="007D2A3B">
      <w:pPr>
        <w:pStyle w:val="Evidence"/>
      </w:pPr>
      <w:r>
        <w:t>“</w:t>
      </w:r>
      <w:r w:rsidRPr="007D2A3B">
        <w:t>...the National Banking Acts …helped the Union government pay for the war. Adopted in the midst of the Civil War, the requirement for banks to deposit US bonds with the Comptroller maintained the demand for Union securities and helped finance the war effort.</w:t>
      </w:r>
      <w:r>
        <w:t>”</w:t>
      </w:r>
      <w:r>
        <w:rPr>
          <w:rStyle w:val="FootnoteReference"/>
        </w:rPr>
        <w:footnoteReference w:id="5"/>
      </w:r>
    </w:p>
    <w:p w14:paraId="6D53AB42" w14:textId="3BA6D9DE" w:rsidR="007D2A3B" w:rsidRDefault="00D12938" w:rsidP="008E0A7E">
      <w:pPr>
        <w:pStyle w:val="Normal2"/>
      </w:pPr>
      <w:r>
        <w:t xml:space="preserve">But why just borrow money when you can print it?  </w:t>
      </w:r>
      <w:r w:rsidR="00AF6778">
        <w:t xml:space="preserve">The ongoing need for additional money to finance the Civil War </w:t>
      </w:r>
      <w:r>
        <w:t xml:space="preserve">also </w:t>
      </w:r>
      <w:r w:rsidR="00AF6778">
        <w:t>led Pres. Lincoln to issue the nation’s first “fiat currency,” commonly called “greenbacks” due to the color of the design on their back side.</w:t>
      </w:r>
    </w:p>
    <w:p w14:paraId="6DE90DD4" w14:textId="4E7C0A48" w:rsidR="00AF6778" w:rsidRPr="00AF6778" w:rsidRDefault="00AF6778" w:rsidP="00AF6778">
      <w:pPr>
        <w:pStyle w:val="Evidence"/>
      </w:pPr>
      <w:r>
        <w:t>“</w:t>
      </w:r>
      <w:r w:rsidRPr="00AF6778">
        <w:t>Between 1862 and 1865, the U.S. government issued more than $450,000,000 in paper money not backed by gold (greenbacks) to help finance the Union cause in the American Civil War. After the war, fiscal conservatives demanded that the government retire the greenbacks, but farmers and others who wished to maintain high prices opposed that move.</w:t>
      </w:r>
      <w:r>
        <w:t>”</w:t>
      </w:r>
      <w:r>
        <w:rPr>
          <w:rStyle w:val="FootnoteReference"/>
        </w:rPr>
        <w:footnoteReference w:id="6"/>
      </w:r>
    </w:p>
    <w:p w14:paraId="74881041" w14:textId="0AA2AE27" w:rsidR="00AF6778" w:rsidRPr="00DD4A43" w:rsidRDefault="00DD4A43" w:rsidP="00DD4A43">
      <w:pPr>
        <w:pStyle w:val="Normal2"/>
      </w:pPr>
      <w:r>
        <w:t>The federal government ultimately did offer to redeem “greenbacks” with gold, starting in 1879.  But in the meanwhile, their existence had an inflationary effect on the economy, as would be expected from any sudden increase in the money supply.</w:t>
      </w:r>
    </w:p>
    <w:p w14:paraId="5E803CF6" w14:textId="0BAE9CAC" w:rsidR="00CA3A0F" w:rsidRDefault="00616008" w:rsidP="00CA3A0F">
      <w:pPr>
        <w:pStyle w:val="Subhead1"/>
      </w:pPr>
      <w:bookmarkStart w:id="9" w:name="_Toc13121289"/>
      <w:r>
        <w:t>Gold and Silver in the Gilded Age</w:t>
      </w:r>
      <w:bookmarkEnd w:id="9"/>
    </w:p>
    <w:p w14:paraId="019E1E5E" w14:textId="3DA2F8B2" w:rsidR="001F168A" w:rsidRDefault="00616008" w:rsidP="008E0A7E">
      <w:pPr>
        <w:pStyle w:val="Normal2"/>
        <w:rPr>
          <w:rStyle w:val="Normal2Char"/>
          <w:noProof/>
        </w:rPr>
      </w:pPr>
      <w:r>
        <w:rPr>
          <w:rStyle w:val="Normal2Char"/>
          <w:noProof/>
        </w:rPr>
        <w:t xml:space="preserve">After the Civil War, industrialization proceeded at a rapid pace (at least in the North).  The economy grew, although not without downturns and not uniformly throughout the nation.  </w:t>
      </w:r>
      <w:r w:rsidR="00644DE0">
        <w:rPr>
          <w:rStyle w:val="Normal2Char"/>
          <w:noProof/>
        </w:rPr>
        <w:t>This era in American history, often called the “Gilded Age,”</w:t>
      </w:r>
      <w:r w:rsidR="00644DE0">
        <w:rPr>
          <w:rStyle w:val="FootnoteReference"/>
          <w:noProof/>
        </w:rPr>
        <w:footnoteReference w:id="7"/>
      </w:r>
      <w:r w:rsidR="00644DE0">
        <w:rPr>
          <w:rStyle w:val="Normal2Char"/>
          <w:noProof/>
        </w:rPr>
        <w:t xml:space="preserve"> was characterized by sharp political divisions over the way the monetary system was designed, and whether it was fair to the farmers and common people or biased toward the interests of industrialists and bankers.</w:t>
      </w:r>
    </w:p>
    <w:p w14:paraId="69D510B1" w14:textId="63C3B034" w:rsidR="00644DE0" w:rsidRDefault="00644DE0" w:rsidP="008E0A7E">
      <w:pPr>
        <w:pStyle w:val="Normal2"/>
        <w:rPr>
          <w:rStyle w:val="Normal2Char"/>
          <w:noProof/>
        </w:rPr>
      </w:pPr>
      <w:r>
        <w:rPr>
          <w:rStyle w:val="Normal2Char"/>
          <w:noProof/>
        </w:rPr>
        <w:lastRenderedPageBreak/>
        <w:t>In 1871, German Chancellor Otto von Bismarck decided to demonetize silver, taking it out of his nation’s monetary system.  The resulting drop in world demand for silver devalued it relative to other commodities (particularly gold), risking inflationary effects in nations that continued to use it.</w:t>
      </w:r>
      <w:r w:rsidR="00173934">
        <w:rPr>
          <w:rStyle w:val="Normal2Char"/>
          <w:noProof/>
        </w:rPr>
        <w:t xml:space="preserve">  </w:t>
      </w:r>
    </w:p>
    <w:p w14:paraId="2D38BA03" w14:textId="2858AD03" w:rsidR="00F11124" w:rsidRDefault="00BE17BC" w:rsidP="00F11124">
      <w:pPr>
        <w:pStyle w:val="Normal2"/>
        <w:rPr>
          <w:rStyle w:val="Normal2Char"/>
          <w:noProof/>
        </w:rPr>
      </w:pPr>
      <w:r>
        <w:rPr>
          <w:rStyle w:val="Normal2Char"/>
          <w:noProof/>
        </w:rPr>
        <w:drawing>
          <wp:anchor distT="0" distB="0" distL="114300" distR="114300" simplePos="0" relativeHeight="251663872" behindDoc="0" locked="0" layoutInCell="1" allowOverlap="1" wp14:anchorId="10E7DE6E" wp14:editId="5BCD94C3">
            <wp:simplePos x="0" y="0"/>
            <wp:positionH relativeFrom="margin">
              <wp:posOffset>4980305</wp:posOffset>
            </wp:positionH>
            <wp:positionV relativeFrom="margin">
              <wp:posOffset>1069340</wp:posOffset>
            </wp:positionV>
            <wp:extent cx="1043940" cy="2313305"/>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3940" cy="2313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4DE0">
        <w:rPr>
          <w:rStyle w:val="Normal2Char"/>
          <w:noProof/>
        </w:rPr>
        <w:t xml:space="preserve">In 1873, Congress passed the Coinage Act, in which the </w:t>
      </w:r>
      <w:r w:rsidR="00173934">
        <w:rPr>
          <w:rStyle w:val="Normal2Char"/>
          <w:noProof/>
        </w:rPr>
        <w:t>U.S. followed Germany’s lead and decided to stop coining silver</w:t>
      </w:r>
      <w:r w:rsidR="004C3834">
        <w:rPr>
          <w:rStyle w:val="Normal2Char"/>
          <w:noProof/>
        </w:rPr>
        <w:t>, putting US currency entirely on a gold standard</w:t>
      </w:r>
      <w:r w:rsidR="00173934">
        <w:rPr>
          <w:rStyle w:val="Normal2Char"/>
          <w:noProof/>
        </w:rPr>
        <w:t xml:space="preserve">. </w:t>
      </w:r>
      <w:r w:rsidR="00F11124">
        <w:rPr>
          <w:rStyle w:val="Normal2Char"/>
          <w:noProof/>
        </w:rPr>
        <w:t xml:space="preserve">  Taking silver out of the money supply had an immediate deflationary effect, with the predictable result of contraction of the economy and widespread unemployment.  The “Panic of 1873” was the worst depression in the U.S. economy up to that time.</w:t>
      </w:r>
    </w:p>
    <w:p w14:paraId="302BA326" w14:textId="50C35691" w:rsidR="00644DE0" w:rsidRDefault="00173934" w:rsidP="00F11124">
      <w:pPr>
        <w:pStyle w:val="Normal2"/>
        <w:rPr>
          <w:rStyle w:val="Normal2Char"/>
          <w:noProof/>
        </w:rPr>
      </w:pPr>
      <w:r>
        <w:rPr>
          <w:rStyle w:val="Normal2Char"/>
          <w:noProof/>
        </w:rPr>
        <w:t xml:space="preserve"> </w:t>
      </w:r>
      <w:r w:rsidR="00F11124">
        <w:rPr>
          <w:rStyle w:val="Normal2Char"/>
          <w:noProof/>
        </w:rPr>
        <w:t xml:space="preserve">Advocates for returning silver to the monetary system </w:t>
      </w:r>
      <w:r w:rsidR="00223E68">
        <w:rPr>
          <w:rStyle w:val="Normal2Char"/>
          <w:noProof/>
        </w:rPr>
        <w:t>urged</w:t>
      </w:r>
      <w:r w:rsidR="00F11124">
        <w:rPr>
          <w:rStyle w:val="Normal2Char"/>
          <w:noProof/>
        </w:rPr>
        <w:t xml:space="preserve"> the federal government to increase the money supply, which would have occurred at a rapid pace had the large quantities of silver found in the American West been brought into the economy.  Inflation always benefits debtors and hurts creditors, and so politicians wanting to be seen as supporting the common man, the laborers, the farmers and the poor advocated for silver.  William Jennings Bryan campaigned for President in the 1896 election on a platform of opposing the strict gold standard, in favor of bringing back silver along with gold to inflate the money supply.  In one of the most famous political speeches in American history, he pleaded:</w:t>
      </w:r>
    </w:p>
    <w:p w14:paraId="7AE0E891" w14:textId="49177B38" w:rsidR="00F11124" w:rsidRPr="00F11124" w:rsidRDefault="00F11124" w:rsidP="00F11124">
      <w:pPr>
        <w:pStyle w:val="Evidence"/>
        <w:rPr>
          <w:noProof/>
        </w:rPr>
      </w:pPr>
      <w:r>
        <w:rPr>
          <w:noProof/>
        </w:rPr>
        <w:t>“</w:t>
      </w:r>
      <w:r w:rsidRPr="00F11124">
        <w:rPr>
          <w:noProof/>
        </w:rPr>
        <w:t>Having behind us the producing masses of this nation and the world, supported by the commercial interests, the laboring interests, and the toilers everywhere, we will answer their demand for a go</w:t>
      </w:r>
      <w:r>
        <w:rPr>
          <w:noProof/>
        </w:rPr>
        <w:t>ld standard by saying to them: ‘</w:t>
      </w:r>
      <w:r w:rsidRPr="00F11124">
        <w:rPr>
          <w:noProof/>
        </w:rPr>
        <w:t>You shall not press down upon the brow of labor this crown of thorns; you shall not crucify mankind upon a cross of gold.</w:t>
      </w:r>
      <w:r>
        <w:rPr>
          <w:noProof/>
        </w:rPr>
        <w:t>’”</w:t>
      </w:r>
      <w:r>
        <w:rPr>
          <w:rStyle w:val="FootnoteReference"/>
          <w:noProof/>
        </w:rPr>
        <w:footnoteReference w:id="8"/>
      </w:r>
    </w:p>
    <w:p w14:paraId="1F35DBA7" w14:textId="7A698C93" w:rsidR="00F11124" w:rsidRDefault="00BE17BC" w:rsidP="00F11124">
      <w:pPr>
        <w:pStyle w:val="Normal2"/>
        <w:rPr>
          <w:rStyle w:val="Normal2Char"/>
          <w:noProof/>
        </w:rPr>
      </w:pPr>
      <w:r>
        <w:rPr>
          <w:rStyle w:val="Normal2Char"/>
          <w:noProof/>
        </w:rPr>
        <w:t>Bryan lost the 1896 election and the gold standard remained in place for another generation.</w:t>
      </w:r>
    </w:p>
    <w:p w14:paraId="616E51F0" w14:textId="77777777" w:rsidR="00164951" w:rsidRDefault="00164951">
      <w:pPr>
        <w:rPr>
          <w:b/>
          <w:bCs/>
          <w:sz w:val="36"/>
          <w:szCs w:val="36"/>
        </w:rPr>
      </w:pPr>
      <w:r>
        <w:br w:type="page"/>
      </w:r>
    </w:p>
    <w:p w14:paraId="610BC79F" w14:textId="53F4625C" w:rsidR="00F0103A" w:rsidRDefault="00253B14" w:rsidP="00F0103A">
      <w:pPr>
        <w:pStyle w:val="Subhead1"/>
      </w:pPr>
      <w:bookmarkStart w:id="10" w:name="_Toc13121290"/>
      <w:r>
        <w:lastRenderedPageBreak/>
        <w:t>T</w:t>
      </w:r>
      <w:r w:rsidR="008C254D">
        <w:t>he Federal Reserve</w:t>
      </w:r>
      <w:r>
        <w:t xml:space="preserve"> – Part I</w:t>
      </w:r>
      <w:bookmarkEnd w:id="10"/>
    </w:p>
    <w:p w14:paraId="05A057E3" w14:textId="4FA0F81E" w:rsidR="00F1456A" w:rsidRDefault="008C254D" w:rsidP="00F1456A">
      <w:pPr>
        <w:pStyle w:val="Normal2"/>
        <w:rPr>
          <w:rStyle w:val="EvidenceChar"/>
          <w:bCs w:val="0"/>
          <w:sz w:val="24"/>
          <w:szCs w:val="24"/>
          <w:bdr w:val="nil"/>
          <w:lang w:eastAsia="en-US"/>
        </w:rPr>
      </w:pPr>
      <w:r>
        <w:rPr>
          <w:rStyle w:val="EvidenceChar"/>
          <w:bCs w:val="0"/>
          <w:sz w:val="24"/>
          <w:szCs w:val="24"/>
          <w:bdr w:val="nil"/>
          <w:lang w:eastAsia="en-US"/>
        </w:rPr>
        <w:t xml:space="preserve">In 1907, a major shock to the banking system forced many business and banking leaders to reconsider the configuration of America’s banking and monetary policies.  The financial troubles of one large bank began to shake the public’s confidence in other related banks, resulting in a general run on the banks.  Remembering the chart in the previous chapter on “fractional reserve banking,” you will recall that banks keep only a small fraction of their assets in readily available liquidity, with the rest invested elsewhere.  When many depositors showed up at the teller windows in 1907 to reclaim their savings, the banks could not borrow enough money from other banks to satisfy the demand. </w:t>
      </w:r>
    </w:p>
    <w:p w14:paraId="38F57B53" w14:textId="6F580447" w:rsidR="00230211" w:rsidRDefault="00B90DB7" w:rsidP="00F1456A">
      <w:pPr>
        <w:pStyle w:val="Normal2"/>
        <w:rPr>
          <w:rStyle w:val="EvidenceChar"/>
          <w:bCs w:val="0"/>
          <w:sz w:val="24"/>
          <w:szCs w:val="24"/>
          <w:bdr w:val="nil"/>
          <w:lang w:eastAsia="en-US"/>
        </w:rPr>
      </w:pPr>
      <w:r>
        <w:rPr>
          <w:noProof/>
        </w:rPr>
        <w:drawing>
          <wp:anchor distT="0" distB="0" distL="114300" distR="114300" simplePos="0" relativeHeight="251703808" behindDoc="0" locked="0" layoutInCell="1" allowOverlap="1" wp14:anchorId="4C75241D" wp14:editId="09E012C7">
            <wp:simplePos x="0" y="0"/>
            <wp:positionH relativeFrom="margin">
              <wp:posOffset>173736</wp:posOffset>
            </wp:positionH>
            <wp:positionV relativeFrom="margin">
              <wp:posOffset>1128395</wp:posOffset>
            </wp:positionV>
            <wp:extent cx="1578610" cy="2269490"/>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8610" cy="2269490"/>
                    </a:xfrm>
                    <a:prstGeom prst="rect">
                      <a:avLst/>
                    </a:prstGeom>
                    <a:noFill/>
                    <a:ln>
                      <a:noFill/>
                    </a:ln>
                  </pic:spPr>
                </pic:pic>
              </a:graphicData>
            </a:graphic>
          </wp:anchor>
        </w:drawing>
      </w:r>
      <w:r w:rsidR="00F1456A">
        <w:rPr>
          <w:rStyle w:val="EvidenceChar"/>
          <w:bCs w:val="0"/>
          <w:sz w:val="24"/>
          <w:szCs w:val="24"/>
          <w:bdr w:val="nil"/>
          <w:lang w:eastAsia="en-US"/>
        </w:rPr>
        <w:t>The ensuing panic led some of the leading bankers and politicians of the day to meet secretly at Jekyll Island, Georgia, in 1910 to begin planning a major reform of the system.</w:t>
      </w:r>
      <w:r w:rsidRPr="00B90DB7">
        <w:rPr>
          <w:noProof/>
        </w:rPr>
        <w:t xml:space="preserve"> </w:t>
      </w:r>
    </w:p>
    <w:p w14:paraId="6294187B" w14:textId="2A003A8B" w:rsidR="00F1456A" w:rsidRDefault="0070769B" w:rsidP="00F1456A">
      <w:pPr>
        <w:pStyle w:val="Evidence"/>
        <w:rPr>
          <w:shd w:val="clear" w:color="auto" w:fill="FFFFFF"/>
        </w:rPr>
      </w:pPr>
      <w:r>
        <w:rPr>
          <w:shd w:val="clear" w:color="auto" w:fill="FFFFFF"/>
        </w:rPr>
        <w:t>“</w:t>
      </w:r>
      <w:r w:rsidR="00F1456A">
        <w:rPr>
          <w:shd w:val="clear" w:color="auto" w:fill="FFFFFF"/>
        </w:rPr>
        <w:t>Like many Americans, these men were concerned with financial panics, which had disrupted economic activity in the United States periodically during the nineteenth century. Nationwide panics occurred on average every fifteen years.</w:t>
      </w:r>
      <w:r w:rsidR="005366C6">
        <w:rPr>
          <w:rStyle w:val="FootnoteReference"/>
          <w:shd w:val="clear" w:color="auto" w:fill="FFFFFF"/>
        </w:rPr>
        <w:footnoteReference w:id="9"/>
      </w:r>
      <w:r w:rsidR="00F1456A">
        <w:rPr>
          <w:shd w:val="clear" w:color="auto" w:fill="FFFFFF"/>
        </w:rPr>
        <w:t xml:space="preserve"> These panics forced financial institutions to suspend operations, triggering long and deep recessions. American banks held large required reserves of cash, but these reserves were scattered throughout the nation, held in the vaults of thousands of banks or as deposits in financial institutions in designated reserve and central reserve cities. During crises, they became frozen in place, preventing them from being used to alleviate the situation. During booms, banks’ excess reserves tended to flow toward big cities, especially New York, where bankers invested them in call loans, which were loans repayable on demand to brokers. The brokers in turn loaned the funds to investors speculating in equity markets, whose stock purchases served as collateral for the transactions. This American system made bank reserves immobile and equity markets volatile, a recipe for financial instability.</w:t>
      </w:r>
      <w:r>
        <w:rPr>
          <w:shd w:val="clear" w:color="auto" w:fill="FFFFFF"/>
        </w:rPr>
        <w:t>”</w:t>
      </w:r>
      <w:r>
        <w:rPr>
          <w:rStyle w:val="FootnoteReference"/>
          <w:shd w:val="clear" w:color="auto" w:fill="FFFFFF"/>
        </w:rPr>
        <w:footnoteReference w:id="10"/>
      </w:r>
    </w:p>
    <w:p w14:paraId="6D6DC4D2" w14:textId="6984F995" w:rsidR="0070769B" w:rsidRDefault="00646600" w:rsidP="00646600">
      <w:pPr>
        <w:pStyle w:val="Normal2"/>
      </w:pPr>
      <w:r>
        <w:t>Following the recommendations of the Jekyll Island conferees, Congress voted in 1913 to create the Federal Reserve, a third attempt at a federally-chartered central bank designed to stabilize the money supply and manage the banking system.</w:t>
      </w:r>
    </w:p>
    <w:p w14:paraId="007DE12B" w14:textId="3794F950" w:rsidR="00501009" w:rsidRPr="00501009" w:rsidRDefault="00501009" w:rsidP="00501009">
      <w:pPr>
        <w:pStyle w:val="Evidence"/>
      </w:pPr>
      <w:r>
        <w:t>“</w:t>
      </w:r>
      <w:r w:rsidRPr="00501009">
        <w:t>The Reserve Banks serve banks, the U.S. Treasury, and, indirectly, the public. A Reserve Bank is often called a "banker's bank," storing currency and coin, and processing checks and electronic payments. Reserve Banks also supervise commercial banks in their regions. As the bank for the U.S. government, Reserve Banks handle the Treasury's payments, sell government securities and assist with the Treasury's cash management and investment activities.</w:t>
      </w:r>
      <w:r w:rsidRPr="00501009">
        <w:rPr>
          <w:b/>
        </w:rPr>
        <w:t xml:space="preserve"> </w:t>
      </w:r>
      <w:r>
        <w:rPr>
          <w:b/>
        </w:rPr>
        <w:t>“</w:t>
      </w:r>
      <w:r>
        <w:rPr>
          <w:rStyle w:val="FootnoteReference"/>
          <w:b/>
        </w:rPr>
        <w:footnoteReference w:id="11"/>
      </w:r>
    </w:p>
    <w:p w14:paraId="2D67B720" w14:textId="568742C8" w:rsidR="00501009" w:rsidRDefault="000E17AD" w:rsidP="00646600">
      <w:pPr>
        <w:pStyle w:val="Normal2"/>
      </w:pPr>
      <w:r>
        <w:lastRenderedPageBreak/>
        <w:t>In addition to the functions described above, the Federal Reserve plays an important role in influencing the nation’s money supply.  We will revisit this later, since the way this role is carried out today depends on an important historical event that we must visit next.</w:t>
      </w:r>
    </w:p>
    <w:p w14:paraId="1FB05020" w14:textId="373125C4" w:rsidR="00F0103A" w:rsidRDefault="000E17AD" w:rsidP="00F0103A">
      <w:pPr>
        <w:pStyle w:val="Subhead1"/>
      </w:pPr>
      <w:bookmarkStart w:id="11" w:name="_Toc13121291"/>
      <w:r>
        <w:t>The Great Depression</w:t>
      </w:r>
      <w:bookmarkEnd w:id="11"/>
    </w:p>
    <w:p w14:paraId="3BBD1EC7" w14:textId="3D64D4CD" w:rsidR="000E17AD" w:rsidRDefault="001F7471" w:rsidP="000E17AD">
      <w:pPr>
        <w:pStyle w:val="Normal2"/>
      </w:pPr>
      <w:r>
        <w:t xml:space="preserve">The stock market crash in October, 1929, is generally regarded as the opening </w:t>
      </w:r>
      <w:r w:rsidR="001B2CA1">
        <w:t xml:space="preserve">blast of what became the greatest economic downturn in our nation’s history.  The “Great Depression” lasted through the 1930s, with varying degrees of intensity,  creating business bankruptcies, bank failures, high rates of unemployment, and a sense of mistrust in the reliability of the capitalist system to provide for the </w:t>
      </w:r>
      <w:r w:rsidR="00EE2F12">
        <w:t>well-being</w:t>
      </w:r>
      <w:r w:rsidR="001B2CA1">
        <w:t xml:space="preserve"> of the common people.  It led to dramatic changes in public policy, as President Franklin D. Roosevelt (in office from 1933 until his death in 1945) persuaded Congress to try radical measures to reform the banking and monetary system and to alleviate the suffering with various social </w:t>
      </w:r>
      <w:r w:rsidR="00891798">
        <w:rPr>
          <w:noProof/>
        </w:rPr>
        <w:drawing>
          <wp:anchor distT="0" distB="0" distL="114300" distR="114300" simplePos="0" relativeHeight="251695616" behindDoc="0" locked="0" layoutInCell="1" allowOverlap="1" wp14:anchorId="3E24EDA7" wp14:editId="2712DC8B">
            <wp:simplePos x="0" y="0"/>
            <wp:positionH relativeFrom="margin">
              <wp:posOffset>3392170</wp:posOffset>
            </wp:positionH>
            <wp:positionV relativeFrom="margin">
              <wp:posOffset>923290</wp:posOffset>
            </wp:positionV>
            <wp:extent cx="2911475" cy="4948555"/>
            <wp:effectExtent l="0" t="0" r="3175"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1475" cy="4948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CA1">
        <w:t>programs collectively known as the “New Deal.”</w:t>
      </w:r>
    </w:p>
    <w:p w14:paraId="0BE4A12B" w14:textId="61572AD4" w:rsidR="00891798" w:rsidRDefault="001B2CA1" w:rsidP="002D39BE">
      <w:pPr>
        <w:pStyle w:val="Normal2"/>
      </w:pPr>
      <w:r>
        <w:t>The specific causes of the Great Depression are still being debated today, and it should be noted that none of them are mutually exclusive of one another.  It is possible that a “perfect storm” of events occurred simultaneously which, taken individually, might not have created the Depression by themselves.  It is also possible that some of these factors may not have caused the initial economic downturn, but may have made it worse and last longer than it would have otherwise.</w:t>
      </w:r>
      <w:r w:rsidR="002D39BE">
        <w:t xml:space="preserve">  In no particular order, here are some factors to consider:</w:t>
      </w:r>
    </w:p>
    <w:p w14:paraId="1AAB651B" w14:textId="4BFEE003" w:rsidR="002D39BE" w:rsidRDefault="002D39BE" w:rsidP="002D39BE">
      <w:pPr>
        <w:pStyle w:val="Normal2"/>
      </w:pPr>
      <w:r w:rsidRPr="002D39BE">
        <w:rPr>
          <w:b/>
        </w:rPr>
        <w:t>EASY CREDIT / CONSUMER CULTURE</w:t>
      </w:r>
      <w:r>
        <w:rPr>
          <w:b/>
        </w:rPr>
        <w:t xml:space="preserve"> </w:t>
      </w:r>
      <w:r w:rsidRPr="002D39BE">
        <w:rPr>
          <w:b/>
        </w:rPr>
        <w:t>–</w:t>
      </w:r>
      <w:r>
        <w:t xml:space="preserve"> The 1920s were the first generation in which widespread use of credit to buy consumer goods became available.  Although credit cards didn’t really exist yet, installment plans and consumer loans exploded onto the market.  It didn’t take long before many people bought new gadgets like refrigerators, record players, and mass-produced automobiles at affordable prices – affordable as long as you could make the payments.  </w:t>
      </w:r>
      <w:r>
        <w:lastRenderedPageBreak/>
        <w:t>Any small downturn in the economy becomes worse if the economy is built on credit, because buyers who can’t pay back their loans not only stop buying stuff (slowing down factory orders, leading to layoffs), but also can’t pay for what they’ve already bought (leading to consumer and business bankruptcies).</w:t>
      </w:r>
    </w:p>
    <w:p w14:paraId="52D79FC6" w14:textId="5081BA9C" w:rsidR="005F01E6" w:rsidRDefault="005F01E6" w:rsidP="005F01E6">
      <w:pPr>
        <w:pStyle w:val="Normal2"/>
      </w:pPr>
      <w:r w:rsidRPr="005F01E6">
        <w:rPr>
          <w:b/>
        </w:rPr>
        <w:t>STOCK MARKET BUBBLE</w:t>
      </w:r>
      <w:r>
        <w:t xml:space="preserve"> – In the economic boom of the 1920s, the stock market was perceived to be heading only in one direction – up!  People bought because prices were going up and prices went up because people bought more.  On top of that, the practice of buying stock  “on margin”– that is, paying only a small percentage of the actual cost of a stock purchase – exploded</w:t>
      </w:r>
      <w:r w:rsidR="00671940">
        <w:t xml:space="preserve"> (an extension of the “easy credit” problem above)</w:t>
      </w:r>
      <w:r>
        <w:t>.  It works fine when you resell your stock a short time later at a profit, repay the borrowed unpaid balance, and pocket the profits.  It gets everyone in trouble when stocks stop going up, brokers call their clients and demand payment for the unpaid balances, clients sell stocks to raise funds, but the stocks are worth less than before, they rush to the bank to get more money, but the bank doesn’t have the money because everyone else is doing the same thing.  The stock market crashes, banks crash, and people go bankrupt and jump out</w:t>
      </w:r>
      <w:r w:rsidR="00671940">
        <w:t xml:space="preserve"> of office buildings when their life’s savings are gone.</w:t>
      </w:r>
    </w:p>
    <w:p w14:paraId="08E62D9E" w14:textId="361738F1" w:rsidR="005F01E6" w:rsidRDefault="001115B2" w:rsidP="002D39BE">
      <w:pPr>
        <w:pStyle w:val="Normal2"/>
      </w:pPr>
      <w:r w:rsidRPr="001115B2">
        <w:rPr>
          <w:b/>
        </w:rPr>
        <w:t>WEAK BANKING SYSTEM</w:t>
      </w:r>
      <w:r>
        <w:t xml:space="preserve"> – There were numerous flaws in the banking system that led to bank panics and collapses in the United States</w:t>
      </w:r>
      <w:r>
        <w:rPr>
          <w:rStyle w:val="FootnoteReference"/>
        </w:rPr>
        <w:footnoteReference w:id="12"/>
      </w:r>
      <w:r>
        <w:t xml:space="preserve">.  Some may have been caused by over-regulation (e.g. restrictions on interstate banking), while some may have been under-regulation (like allowing banks to invest depositors’ money in the stock market, so it was never safe in the bank as depositors’ thought it was).   </w:t>
      </w:r>
    </w:p>
    <w:p w14:paraId="20DCD52A" w14:textId="687EE3AF" w:rsidR="002D39BE" w:rsidRDefault="001115B2" w:rsidP="000E17AD">
      <w:pPr>
        <w:pStyle w:val="Normal2"/>
      </w:pPr>
      <w:r w:rsidRPr="001115B2">
        <w:rPr>
          <w:b/>
        </w:rPr>
        <w:t>FEDERAL RESERVE MONETARY POLICY</w:t>
      </w:r>
      <w:r>
        <w:t xml:space="preserve"> – Many blame the Federal Reserve for not lowering interest rates and taking other steps to increase the money supply to combat the deflationary effects of the stock market and business contractions that were occurring at the beginning of the Depression.  Increasing the availability of credit and money in the economy might have stimulated the economy and created a faster recovery.  However, it is possible the Fed was constrained by…</w:t>
      </w:r>
    </w:p>
    <w:p w14:paraId="74A4855A" w14:textId="77777777" w:rsidR="00AD6668" w:rsidRDefault="00AD6668">
      <w:pPr>
        <w:rPr>
          <w:b/>
        </w:rPr>
      </w:pPr>
      <w:r>
        <w:rPr>
          <w:b/>
        </w:rPr>
        <w:br w:type="page"/>
      </w:r>
    </w:p>
    <w:p w14:paraId="66F1B01A" w14:textId="5641252E" w:rsidR="001115B2" w:rsidRDefault="001115B2" w:rsidP="000E17AD">
      <w:pPr>
        <w:pStyle w:val="Normal2"/>
      </w:pPr>
      <w:r w:rsidRPr="001115B2">
        <w:rPr>
          <w:b/>
        </w:rPr>
        <w:lastRenderedPageBreak/>
        <w:t>THE GOLD STANDARD</w:t>
      </w:r>
      <w:r>
        <w:t xml:space="preserve"> – Since the US dollar was fixed by law to the value of gold, it was not as easy to inflate the money supply in 1933 as it is today.  Some might argue that to be a good thing, while others partially blame the lack of monetary flexibility as one of the factors that worsened the Depression.  Pres. Roosevelt took the US off the gold standard in 1933, and some economists </w:t>
      </w:r>
      <w:r w:rsidR="00891798">
        <w:t xml:space="preserve">argue </w:t>
      </w:r>
      <w:r>
        <w:t>that countries that went off the gold standard earlier during the Depression found economic recovery faster than countries that persisted longer on gold.</w:t>
      </w:r>
      <w:r w:rsidR="00AD6668">
        <w:rPr>
          <w:noProof/>
        </w:rPr>
        <w:drawing>
          <wp:anchor distT="0" distB="0" distL="114300" distR="114300" simplePos="0" relativeHeight="251712000" behindDoc="0" locked="0" layoutInCell="1" allowOverlap="1" wp14:anchorId="67AC0EFB" wp14:editId="5D5F4F78">
            <wp:simplePos x="914400" y="2093595"/>
            <wp:positionH relativeFrom="margin">
              <wp:align>left</wp:align>
            </wp:positionH>
            <wp:positionV relativeFrom="margin">
              <wp:align>top</wp:align>
            </wp:positionV>
            <wp:extent cx="3194685" cy="2249170"/>
            <wp:effectExtent l="0" t="0" r="571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4685" cy="2249170"/>
                    </a:xfrm>
                    <a:prstGeom prst="rect">
                      <a:avLst/>
                    </a:prstGeom>
                    <a:noFill/>
                    <a:ln>
                      <a:noFill/>
                    </a:ln>
                  </pic:spPr>
                </pic:pic>
              </a:graphicData>
            </a:graphic>
          </wp:anchor>
        </w:drawing>
      </w:r>
    </w:p>
    <w:p w14:paraId="31456CBF" w14:textId="2904800F" w:rsidR="001115B2" w:rsidRDefault="0066016D" w:rsidP="000E17AD">
      <w:pPr>
        <w:pStyle w:val="Normal2"/>
      </w:pPr>
      <w:r w:rsidRPr="0066016D">
        <w:rPr>
          <w:b/>
        </w:rPr>
        <w:t>SMOOT-HAWLEY TARIFF</w:t>
      </w:r>
      <w:r>
        <w:t xml:space="preserve"> – Early in the downturn, in 1930, Sen. Reed Smoot and Rep. Willis Hawley came up with a brilliant idea to turn things around.  The</w:t>
      </w:r>
      <w:r w:rsidR="00AD6668">
        <w:t>ir bill</w:t>
      </w:r>
      <w:r>
        <w:t xml:space="preserve"> raised high tariffs on imported goods, with the goal of pricing them out of competition with American-made goods and motivating consumers to “buy American,” thus restoring manufacturing jobs in the United States.  Unfortunately, the plan backfired.  Foreign countries retaliated with tariffs of their own, driving down demand for US products previously exported overseas, and killing jobs in those industries.  And it raised prices for consumer goods, which didn’t help consumers already struggling in hard times.</w:t>
      </w:r>
    </w:p>
    <w:p w14:paraId="47279024" w14:textId="67736BD2" w:rsidR="0066016D" w:rsidRDefault="0066016D" w:rsidP="000E17AD">
      <w:pPr>
        <w:pStyle w:val="Normal2"/>
      </w:pPr>
      <w:r w:rsidRPr="0066016D">
        <w:rPr>
          <w:b/>
        </w:rPr>
        <w:t>THE NEW DEAL</w:t>
      </w:r>
      <w:r>
        <w:t xml:space="preserve"> – Federal programs designed to provide relief, create jobs , and improve the lot of the downtrodden may have, paradoxically, made things worse.  The Social Security Act of 1935, for example, imposed payroll taxes on workers and businesses to pay for old-age pensions of future retirees.  In the economic world, anything that is taxed will be discouraged and will  have less of it supplied in the economy, because taxes make things more expensive.  Taxing payrolls creates an economic incentive for fewer people to be put onto payrolls.</w:t>
      </w:r>
      <w:r w:rsidR="005F64AA">
        <w:t xml:space="preserve">  Other government spending programs taxed or borrowed money out of the economy to be spent on government jobs – merely moving money around (and less efficiently than the private sector could have done), not creating any new businesses or jobs.</w:t>
      </w:r>
    </w:p>
    <w:p w14:paraId="51FC46B5" w14:textId="4E26145B" w:rsidR="005F64AA" w:rsidRDefault="005F64AA" w:rsidP="005F64AA">
      <w:pPr>
        <w:pStyle w:val="Normal2"/>
      </w:pPr>
      <w:r w:rsidRPr="005F64AA">
        <w:t xml:space="preserve">The banking, monetary and financial policy </w:t>
      </w:r>
      <w:r>
        <w:t xml:space="preserve">consequences of the Great Depression were profound.  First, cutting the link between the US dollar and gold in 1933 for domestic </w:t>
      </w:r>
      <w:r>
        <w:lastRenderedPageBreak/>
        <w:t>transactions</w:t>
      </w:r>
      <w:r>
        <w:rPr>
          <w:rStyle w:val="FootnoteReference"/>
        </w:rPr>
        <w:footnoteReference w:id="13"/>
      </w:r>
      <w:r>
        <w:t xml:space="preserve"> put the U.S. on the path to a fiat currency, expanding the ability of the Federal Reserve to inflate the money supply at will.</w:t>
      </w:r>
    </w:p>
    <w:p w14:paraId="25E7CC70" w14:textId="5D088819" w:rsidR="005F64AA" w:rsidRDefault="005F64AA" w:rsidP="005F64AA">
      <w:pPr>
        <w:pStyle w:val="Normal2"/>
      </w:pPr>
      <w:r>
        <w:t xml:space="preserve">Second, numerous reforms to the banking system were created.  One was the Glass-Steagall Act, which drew a sharp line between commercial banks (those serving public consumers, the “little guys”) and investment banks (those financing big deals on Wall Street for the financiers and big businesses).  Commercial banks were subject to restrictions on what they could do with depositors’ money, in order to safeguard the life savings of the common customers who did their banking in them. </w:t>
      </w:r>
      <w:r w:rsidR="00253B14">
        <w:t>Glass-Steagall was repealed in 1999, about which, more later.</w:t>
      </w:r>
    </w:p>
    <w:p w14:paraId="4D310240" w14:textId="539DF681" w:rsidR="00253B14" w:rsidRDefault="00253B14" w:rsidP="005F64AA">
      <w:pPr>
        <w:pStyle w:val="Normal2"/>
      </w:pPr>
      <w:r>
        <w:t>Another reform was the establishment of the Federal Deposit Insurance Corporation, which provided a federal insurance guarantee on bank deposits up to certain limits.  FDIC provides assurance to depositors that they will not lose their money no matter what happens to their bank, lessening the risk of bank runs based on rumors of insolvency.</w:t>
      </w:r>
    </w:p>
    <w:p w14:paraId="6E06897A" w14:textId="40054F7B" w:rsidR="00253B14" w:rsidRDefault="00253B14" w:rsidP="005F64AA">
      <w:pPr>
        <w:pStyle w:val="Normal2"/>
      </w:pPr>
      <w:r>
        <w:t>The Depression also led to numerous regulatory reforms on Wall Street, in order to reduce fraud in the exchange of stocks and bonds.  The Securities and Exchange Commission, established in 1934, enforces federal regulations on securities trading and re</w:t>
      </w:r>
      <w:r w:rsidR="009055E7">
        <w:t>quires various disclosures to be made by publicly traded companies in order to achieve fair and efficient markets.</w:t>
      </w:r>
    </w:p>
    <w:p w14:paraId="4E94C6F9" w14:textId="2F7B651A" w:rsidR="001D7CFE" w:rsidRDefault="006817DF" w:rsidP="009B30CC">
      <w:pPr>
        <w:pStyle w:val="Subhead1"/>
      </w:pPr>
      <w:bookmarkStart w:id="12" w:name="_Toc13121292"/>
      <w:r>
        <w:t>The Federal Reserve – Part II</w:t>
      </w:r>
      <w:bookmarkEnd w:id="12"/>
    </w:p>
    <w:p w14:paraId="36DEFAF2" w14:textId="32C6CF7D" w:rsidR="00BF410B" w:rsidRDefault="006817DF" w:rsidP="008E0A7E">
      <w:pPr>
        <w:pStyle w:val="Normal2"/>
      </w:pPr>
      <w:r>
        <w:t>Post-Depression, the Federal Reserve was expected to take a more active role to try to ensure such an event never happened again.  The “Fed,” as it’s commonly called, actively intervenes in the economy by taking steps to adjust the money supply, using these three tools:</w:t>
      </w:r>
    </w:p>
    <w:p w14:paraId="1012C687" w14:textId="34F230FE" w:rsidR="006817DF" w:rsidRDefault="006817DF" w:rsidP="008E0A7E">
      <w:pPr>
        <w:pStyle w:val="Normal2"/>
      </w:pPr>
      <w:r w:rsidRPr="003F79F5">
        <w:rPr>
          <w:b/>
        </w:rPr>
        <w:t>I) The Federal Open Market Committee.</w:t>
      </w:r>
      <w:r>
        <w:t xml:space="preserve">  FOMC influences interest rates and the money supply by doing four steps:</w:t>
      </w:r>
    </w:p>
    <w:p w14:paraId="7C1283FC" w14:textId="29D68DBB" w:rsidR="006817DF" w:rsidRDefault="006817DF" w:rsidP="008E0A7E">
      <w:pPr>
        <w:pStyle w:val="Normal2"/>
      </w:pPr>
      <w:r>
        <w:tab/>
        <w:t xml:space="preserve">1.  Create money digitally by fiat in accounts at the Federal Reserve banks.  </w:t>
      </w:r>
      <w:r>
        <w:br/>
      </w:r>
      <w:r>
        <w:tab/>
        <w:t xml:space="preserve">2.  Spend the newly created money on Treasury bonds.  The extra demand for bonds (through laws of supply and demand) increases the general price of bonds, which lowers their </w:t>
      </w:r>
      <w:r>
        <w:lastRenderedPageBreak/>
        <w:t>interest rate.</w:t>
      </w:r>
      <w:r w:rsidR="00F944D9">
        <w:rPr>
          <w:rStyle w:val="FootnoteReference"/>
        </w:rPr>
        <w:footnoteReference w:id="14"/>
      </w:r>
      <w:r>
        <w:t xml:space="preserve">  </w:t>
      </w:r>
      <w:r>
        <w:br/>
      </w:r>
      <w:r>
        <w:tab/>
        <w:t>3.  The extra money circulates in the banking system, gets lent and re-lent (see the earlier chapter about “fractional reserve banking”) and at lower interest rates.</w:t>
      </w:r>
      <w:r>
        <w:br/>
      </w:r>
      <w:r>
        <w:tab/>
        <w:t xml:space="preserve">4.  Lower interest rates and more money supply means more business expansion, more </w:t>
      </w:r>
      <w:r w:rsidR="003F79F5">
        <w:t>consumer spending</w:t>
      </w:r>
      <w:r>
        <w:t xml:space="preserve">, more </w:t>
      </w:r>
      <w:r w:rsidR="003F79F5">
        <w:t>homes</w:t>
      </w:r>
      <w:r>
        <w:t xml:space="preserve"> purchased, etc.   Taken too far, this could lead to higher inflation and its resulting economic harms.</w:t>
      </w:r>
    </w:p>
    <w:p w14:paraId="4A4E4A87" w14:textId="48836701" w:rsidR="006817DF" w:rsidRDefault="006817DF" w:rsidP="008E0A7E">
      <w:pPr>
        <w:pStyle w:val="Normal2"/>
      </w:pPr>
      <w:r>
        <w:t>Of course, FOMC could also do the inverse by selling some or all of the inventory of bonds in their inventory, with all the reverse effects (higher interest rates, lower money supply, cooling of business expansion</w:t>
      </w:r>
      <w:r w:rsidR="003F79F5">
        <w:t xml:space="preserve"> and reduced consumer spending</w:t>
      </w:r>
      <w:r>
        <w:t>).  Taken too far, this could lead to deflation and its resulting harms.</w:t>
      </w:r>
    </w:p>
    <w:p w14:paraId="623A0D57" w14:textId="789BA407" w:rsidR="006817DF" w:rsidRDefault="003F79F5" w:rsidP="008E0A7E">
      <w:pPr>
        <w:pStyle w:val="Normal2"/>
      </w:pPr>
      <w:r w:rsidRPr="003F79F5">
        <w:rPr>
          <w:b/>
        </w:rPr>
        <w:t>II) The Discount Rate</w:t>
      </w:r>
      <w:r>
        <w:t>.  While the “Fed” doesn’t set by fiat interest rates in the entire economy, they can and do set interest rates by fiat for one specific type of lending:  money lent overnight among banks within the Federal Reserve system.  Remember the reserve requirement in the section on banking in the last chapter, and you will recall that when reserves run low, banks will need to augment them in order to be able to satisfy depositors’ demands for funds.  Banks will borrow money to fill their reserves if they drop below a certain level or if they need more reserves to meet liquidity needs.  The interest rate on such borrowing, if raised, will discourage banks from lending out as much of their reserves into the economy.  If lowered, it will encourage more lending.  All of the same effects on the money supply and the economy as noted in the FOMC example above will occur.</w:t>
      </w:r>
    </w:p>
    <w:p w14:paraId="05F08DA4" w14:textId="1AA9DC89" w:rsidR="003F79F5" w:rsidRDefault="003F79F5" w:rsidP="008E0A7E">
      <w:pPr>
        <w:pStyle w:val="Normal2"/>
      </w:pPr>
      <w:r w:rsidRPr="009C6E94">
        <w:rPr>
          <w:b/>
        </w:rPr>
        <w:t>III)  Reserve Requirements</w:t>
      </w:r>
      <w:r>
        <w:t>.   A more direct way tell banks to keep more in reserve (with the effect of slowing lending and raising interest rates)  or keep less in reserve (lowering interest rates and increasing lending) is to simply set a higher or lower reserve requirement.  In the example in the previous chapter in the fractional reserve banking chart, we used a hypothetical 20% reserve requirement.   If that had been raised to 30%, many of those loans that each bank made with their non-reserve funds would not have been made, since the money would not have been available to be loaned out, being forced to be held in reserve.</w:t>
      </w:r>
      <w:r w:rsidR="00884AA8">
        <w:t xml:space="preserve">  The reserve requirement might also be raised if it were believed that banks might face a liquidity crisis and need more reserves to weather the storm.  Another factor that could influence a bank’s decision about reserves is the Fed’s decision to pay interest on reserves.  If such is paid, and the rate is high </w:t>
      </w:r>
      <w:r w:rsidR="00884AA8">
        <w:lastRenderedPageBreak/>
        <w:t>enough, it would induce banks to put more in reserve and less into the lending stream, since they would be earning “free” money (and “risk free” money) by leaving it in reserve.</w:t>
      </w:r>
    </w:p>
    <w:p w14:paraId="23001179" w14:textId="0A94A676" w:rsidR="004C166E" w:rsidRDefault="003A6100" w:rsidP="009B30CC">
      <w:pPr>
        <w:pStyle w:val="Subhead1"/>
      </w:pPr>
      <w:bookmarkStart w:id="13" w:name="_Toc13121293"/>
      <w:r>
        <w:t>From Bretton Woods to Vietnam</w:t>
      </w:r>
      <w:bookmarkEnd w:id="13"/>
    </w:p>
    <w:p w14:paraId="0A94F679" w14:textId="0CCA3813" w:rsidR="008E0A7E" w:rsidRDefault="003A6100" w:rsidP="008E0A7E">
      <w:pPr>
        <w:pStyle w:val="Normal2"/>
      </w:pPr>
      <w:r>
        <w:t>After World War 2, leading industrial nations convened to determine how international currencies would be traded, following the chaos and emergency measures of the war.  The meeting, held at Bretton Woods, New Hampshire, resulted in an agreement to make the US dollar the pivot point of international currency markets.  Other currencies would be valued in relation to the dollar, and the dollar would be valued in relation to gold.</w:t>
      </w:r>
    </w:p>
    <w:p w14:paraId="44D5F47D" w14:textId="04ADF762" w:rsidR="003A6100" w:rsidRDefault="003A6100" w:rsidP="003A6100">
      <w:pPr>
        <w:pStyle w:val="Evidence"/>
      </w:pPr>
      <w:r>
        <w:t>“</w:t>
      </w:r>
      <w:r w:rsidRPr="003A6100">
        <w:t>Between 1946 and 1971, countries operated under the Bretton Woods system. Under this further modification of the gold standard, most countries settled their international balances in U.S. dollars, but the U.S. government promised to redeem other central banks’ holdings of dollars for gold at a fixed rate of thirty-five dollars per ounce.”</w:t>
      </w:r>
      <w:r>
        <w:rPr>
          <w:rStyle w:val="FootnoteReference"/>
        </w:rPr>
        <w:footnoteReference w:id="15"/>
      </w:r>
    </w:p>
    <w:p w14:paraId="3C8334BA" w14:textId="6B01C68B" w:rsidR="003A6100" w:rsidRDefault="006B2358" w:rsidP="003A6100">
      <w:pPr>
        <w:pStyle w:val="Normal2"/>
      </w:pPr>
      <w:r>
        <w:t>Many believe the Bretton Woods era was a time of stability and economic growth to be envied by the decades that followed.  But storm clouds were on the horizon.</w:t>
      </w:r>
    </w:p>
    <w:p w14:paraId="3E2AB776" w14:textId="030E54A4" w:rsidR="006B2358" w:rsidRDefault="006B2358" w:rsidP="003A6100">
      <w:pPr>
        <w:pStyle w:val="Normal2"/>
      </w:pPr>
      <w:r>
        <w:t xml:space="preserve">In 1964, Pres. Lyndon Johnson announced his intention to build a “Great Society,” a goal that would require substantial increases in federal spending on social welfare programs. After winning the election in the fall of 1964, the following year Pres. Johnson also announced </w:t>
      </w:r>
      <w:r w:rsidR="00A00BB3">
        <w:t>the</w:t>
      </w:r>
      <w:r>
        <w:t xml:space="preserve"> escalation of the simmering war in Vietnam, to which the United States had already committed a small but growing amount of military support.   Doing both of these simultaneously, without raising the taxes necessary to pay for them, resulted in more deficit borrowing by the federal government.  The Federal Reserve obliged by increasing the money supply, but this was dangerous because the dollar was still officially linked to gold.  </w:t>
      </w:r>
    </w:p>
    <w:p w14:paraId="38ED47FE" w14:textId="27CF93A3" w:rsidR="006B2358" w:rsidRDefault="00834473" w:rsidP="003A6100">
      <w:pPr>
        <w:pStyle w:val="Normal2"/>
      </w:pPr>
      <w:r>
        <w:rPr>
          <w:noProof/>
        </w:rPr>
        <w:lastRenderedPageBreak/>
        <w:drawing>
          <wp:anchor distT="0" distB="0" distL="114300" distR="114300" simplePos="0" relativeHeight="251709952" behindDoc="0" locked="0" layoutInCell="1" allowOverlap="1" wp14:anchorId="30166544" wp14:editId="204D61B2">
            <wp:simplePos x="0" y="0"/>
            <wp:positionH relativeFrom="margin">
              <wp:posOffset>2667635</wp:posOffset>
            </wp:positionH>
            <wp:positionV relativeFrom="margin">
              <wp:posOffset>201168</wp:posOffset>
            </wp:positionV>
            <wp:extent cx="3634105" cy="2404745"/>
            <wp:effectExtent l="0" t="0" r="444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4105" cy="2404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2358">
        <w:t>In 1971, Pres. Richard Nixon faced pressure from foreign governments who were starting to notice the disparity and began trying to redeem all those dollars for the promised gold at $35/ounce.   Nixon knew that America’s gold reserves couldn’t keep up with the demand, so he closed the “gold window” and declared that the US dollar would henceforth no longer be convertible to gold at all.</w:t>
      </w:r>
      <w:r w:rsidR="00BE7BAA">
        <w:t xml:space="preserve">  The US dollar became a pure “fiat currency.”</w:t>
      </w:r>
    </w:p>
    <w:p w14:paraId="4EB405E9" w14:textId="0E0A8D93" w:rsidR="006B2358" w:rsidRDefault="006B2358" w:rsidP="003A6100">
      <w:pPr>
        <w:pStyle w:val="Normal2"/>
      </w:pPr>
      <w:r>
        <w:t xml:space="preserve">The results were predictable:  the artificial increase in the money supply (enabled even further by the </w:t>
      </w:r>
      <w:r w:rsidR="006B370E">
        <w:t>removal of linkage to gold)</w:t>
      </w:r>
      <w:r>
        <w:t xml:space="preserve"> led to inflationary pressures on the economy as the supply of dollars increased (making each dollar worth less – simple supply and demand).</w:t>
      </w:r>
      <w:r w:rsidR="006B370E">
        <w:t xml:space="preserve">  What wasn’t predictable was that during the 1970s, not only would inflation be a serious problem, but unemployment began rising as well.  Normally economists had expected them to be the inverse of each other, but the resulting “stagflation” (stagnation of the economy/employment + inflation of prices at the same time) troubled Americans all through the decade.</w:t>
      </w:r>
    </w:p>
    <w:p w14:paraId="45E60928" w14:textId="6D763C54" w:rsidR="006B370E" w:rsidRDefault="006B370E" w:rsidP="006B370E">
      <w:pPr>
        <w:pStyle w:val="Evidence"/>
      </w:pPr>
      <w:r w:rsidRPr="006B370E">
        <w:t xml:space="preserve">“Milton Friedman </w:t>
      </w:r>
      <w:r>
        <w:t>…</w:t>
      </w:r>
      <w:r w:rsidRPr="006B370E">
        <w:t xml:space="preserve"> believed prices could not increase without an increase in the money supply. To get the economically devastating effects of inflation under control in the 1970s, the Federal Reserve should have followed a constrictive monetary policy. This finally happened in 1979 when Federal</w:t>
      </w:r>
      <w:r w:rsidR="00745283">
        <w:t xml:space="preserve"> Reserve Chairman Paul Volcker </w:t>
      </w:r>
      <w:r w:rsidRPr="006B370E">
        <w:t>…drove interest rates to double-digit levels, reduced inflation and sent the e</w:t>
      </w:r>
      <w:r>
        <w:t xml:space="preserve">conomy into a recession.” </w:t>
      </w:r>
      <w:r>
        <w:rPr>
          <w:rStyle w:val="FootnoteReference"/>
        </w:rPr>
        <w:footnoteReference w:id="16"/>
      </w:r>
    </w:p>
    <w:p w14:paraId="4494D19B" w14:textId="4F5FD99E" w:rsidR="00252134" w:rsidRDefault="00F56E86" w:rsidP="009B30CC">
      <w:pPr>
        <w:pStyle w:val="Subhead1"/>
      </w:pPr>
      <w:bookmarkStart w:id="14" w:name="_Toc13121294"/>
      <w:r>
        <w:t>The 2008 Financial</w:t>
      </w:r>
      <w:r w:rsidR="00F565C3">
        <w:t>/Housing</w:t>
      </w:r>
      <w:r>
        <w:t xml:space="preserve"> Crisis</w:t>
      </w:r>
      <w:bookmarkEnd w:id="14"/>
    </w:p>
    <w:p w14:paraId="6BDEC2AD" w14:textId="22B8BAB1" w:rsidR="00252134" w:rsidRDefault="00BE7BAA" w:rsidP="008E0A7E">
      <w:pPr>
        <w:pStyle w:val="Normal2"/>
      </w:pPr>
      <w:r>
        <w:t>During and after the 1980s, a general spirit of deregulation in the banking and finance sectors was in fashion.  In 1999, Congress repealed Glass-Steagall, freeing up commercial banks to again make the kinds of investments they had not previously been allowed to make.</w:t>
      </w:r>
    </w:p>
    <w:p w14:paraId="23DEE302" w14:textId="763C9DF3" w:rsidR="00BE7BAA" w:rsidRDefault="00BE7BAA" w:rsidP="008E0A7E">
      <w:pPr>
        <w:pStyle w:val="Normal2"/>
      </w:pPr>
      <w:r>
        <w:t xml:space="preserve">In 2001, the collapse of energy trading company Enron angered investors and the public, as it became apparent that corporate insiders had gotten away with shady accounting practices to deceive investors about the value of their stock, as they manufactured profits out of thin air and hid losses in secret accounts.  These same insiders had been selling their company stock, while advising everyone that the company’s future was rosy.  It was, in reality, headed for bankruptcy, </w:t>
      </w:r>
      <w:r>
        <w:lastRenderedPageBreak/>
        <w:t xml:space="preserve">as the shady deals collapsed, and many employees lost not only their jobs but their savings and their retirements.   </w:t>
      </w:r>
      <w:r w:rsidR="00B728B8">
        <w:t>Congress passed new regulations on corporate accounting which, though</w:t>
      </w:r>
      <w:r w:rsidR="001156FC">
        <w:t xml:space="preserve"> possibly</w:t>
      </w:r>
      <w:r w:rsidR="00B728B8">
        <w:t xml:space="preserve"> not part of this year’s topic, did suggest that the era of deregulation might be over, and that</w:t>
      </w:r>
      <w:r w:rsidR="00A00BB3">
        <w:t xml:space="preserve"> there was a growing sense in society that</w:t>
      </w:r>
      <w:r w:rsidR="00B728B8">
        <w:t xml:space="preserve"> big corporations could not be trusted without strict government oversight.</w:t>
      </w:r>
      <w:r w:rsidR="00B1512C">
        <w:rPr>
          <w:rStyle w:val="FootnoteReference"/>
        </w:rPr>
        <w:footnoteReference w:id="17"/>
      </w:r>
    </w:p>
    <w:p w14:paraId="1AA674F5" w14:textId="118E13A9" w:rsidR="00B745AD" w:rsidRDefault="00BE7BAA" w:rsidP="00B745AD">
      <w:pPr>
        <w:pStyle w:val="Normal2"/>
      </w:pPr>
      <w:r>
        <w:t xml:space="preserve">Banks and big investment firms developed new investment vehicles that created risks </w:t>
      </w:r>
      <w:r w:rsidR="003B5BCF">
        <w:t>often</w:t>
      </w:r>
      <w:r>
        <w:t xml:space="preserve"> not clearly disclosed (and possibly not even clearly known).  </w:t>
      </w:r>
      <w:r w:rsidR="003B5BCF">
        <w:t>Many of</w:t>
      </w:r>
      <w:r>
        <w:t xml:space="preserve"> these were based on the housing market, where low interest rates and the ready market for packaged mortgage-backed securities motivated lenders to reach deeper and deeper down the list of potential clients, extending loans, often knowingly, to customers who could never have paid them back.</w:t>
      </w:r>
      <w:r w:rsidR="00B728B8">
        <w:t xml:space="preserve">   When these unqualified borrowers, euphemistically called “sub-prime,” began having trouble paying back loans they never should have taken, the housing market and the banking system both began to collapse.</w:t>
      </w:r>
      <w:r w:rsidR="00B745AD">
        <w:t xml:space="preserve"> The resulting downturn in the economy was the worst since the Depression, and is often referred to as the “Great Recession.”  </w:t>
      </w:r>
    </w:p>
    <w:p w14:paraId="4FC4DBB2" w14:textId="5020D2C6" w:rsidR="00BE7BAA" w:rsidRDefault="00BE7BAA" w:rsidP="00BE7BAA">
      <w:pPr>
        <w:pStyle w:val="Evidence"/>
      </w:pPr>
      <w:r>
        <w:t>“</w:t>
      </w:r>
      <w:r w:rsidRPr="00BE7BAA">
        <w:t xml:space="preserve">Many argued that allowing banks to diversify in moderation offers the banking industry the potential to reduce risk, so the restrictions of the GSA </w:t>
      </w:r>
      <w:r>
        <w:t xml:space="preserve">[Glass-Steagall Act] </w:t>
      </w:r>
      <w:r w:rsidRPr="00BE7BAA">
        <w:t>could have actually had an adverse effect,  …Furthermore, big banks of the post-Enron market are likely to be more transparent, lessening the possibility of assuming too much risk or masking unsound investment decisions. As such, reputation has come to mean everything in today's market, and that could be enough to motivate banks to regulate themselves.   …in November of 1999, Congress repealed the GSA  …commercial banks went back to getting involved in risky investments to boost profits. Many believe that the additional risk-taking, in particular, subprime lending, led to the 2008 financial crisis.</w:t>
      </w:r>
      <w:r>
        <w:t>”</w:t>
      </w:r>
      <w:r>
        <w:rPr>
          <w:rStyle w:val="FootnoteReference"/>
        </w:rPr>
        <w:footnoteReference w:id="18"/>
      </w:r>
    </w:p>
    <w:p w14:paraId="1642CD86" w14:textId="461F2BEB" w:rsidR="00B728B8" w:rsidRDefault="00B728B8" w:rsidP="00B728B8">
      <w:pPr>
        <w:pStyle w:val="Normal2"/>
      </w:pPr>
      <w:r>
        <w:t>Anger at the behavior of the banks was coming from all sides.  First, why had they lent money to people who could never have paid it back?  Second, why had they based their business model to such an extent on risky loans such that banks were at risk of collapse due to these bad bets?  Third, what right now did they have to ask for government bailouts to save them from their own bad business decisions?   And as always, the sight of banks foreclosing on average Americans’ homes never helps bankers’ reputations, whether the home-buyer was a good faith borrower who fell on hard times or an unqualified borrower who just wanted more than they could afford.</w:t>
      </w:r>
    </w:p>
    <w:p w14:paraId="14B584C9" w14:textId="77777777" w:rsidR="00E44D10" w:rsidRDefault="00E44D10" w:rsidP="00E44D10">
      <w:pPr>
        <w:pStyle w:val="Normal2"/>
      </w:pPr>
      <w:r>
        <w:t>Congress reacted to the crisis by passing the “Dodd-Frank Wall Street Reform and Consumer Protection Act” (a.k.a. “Dodd-Frank) in 2010.  Its policies were:</w:t>
      </w:r>
    </w:p>
    <w:p w14:paraId="12B3D45C" w14:textId="77777777" w:rsidR="00E44D10" w:rsidRDefault="00E44D10" w:rsidP="00E44D10">
      <w:pPr>
        <w:pStyle w:val="Normal2"/>
        <w:numPr>
          <w:ilvl w:val="0"/>
          <w:numId w:val="19"/>
        </w:numPr>
      </w:pPr>
      <w:r>
        <w:t xml:space="preserve">Establish the </w:t>
      </w:r>
      <w:r w:rsidRPr="002A6F1E">
        <w:t>Consumer Financial Protection Bureau (CFPB)</w:t>
      </w:r>
      <w:r>
        <w:t xml:space="preserve"> to r</w:t>
      </w:r>
      <w:r w:rsidRPr="002A6F1E">
        <w:t>egulate credit cards, mortgages, etc.</w:t>
      </w:r>
    </w:p>
    <w:p w14:paraId="17E68FE3" w14:textId="77777777" w:rsidR="00E44D10" w:rsidRPr="002A6F1E" w:rsidRDefault="00E44D10" w:rsidP="00E44D10">
      <w:pPr>
        <w:pStyle w:val="Normal2"/>
        <w:numPr>
          <w:ilvl w:val="0"/>
          <w:numId w:val="19"/>
        </w:numPr>
      </w:pPr>
      <w:r>
        <w:lastRenderedPageBreak/>
        <w:t xml:space="preserve">Establish the </w:t>
      </w:r>
      <w:r w:rsidRPr="002A6F1E">
        <w:t>Financial Stability Oversight Council, Office of Financial Research</w:t>
      </w:r>
      <w:r>
        <w:t>, to s</w:t>
      </w:r>
      <w:r w:rsidRPr="002A6F1E">
        <w:t>tudy threats to US financial stability</w:t>
      </w:r>
    </w:p>
    <w:p w14:paraId="032AAF5E" w14:textId="77777777" w:rsidR="00E44D10" w:rsidRPr="002A6F1E" w:rsidRDefault="00E44D10" w:rsidP="00E44D10">
      <w:pPr>
        <w:pStyle w:val="Normal2"/>
        <w:numPr>
          <w:ilvl w:val="0"/>
          <w:numId w:val="19"/>
        </w:numPr>
      </w:pPr>
      <w:r w:rsidRPr="002A6F1E">
        <w:t>Restrict speculative investments by Banks</w:t>
      </w:r>
      <w:r>
        <w:t xml:space="preserve"> (without reinstating Glass-Steagall)</w:t>
      </w:r>
    </w:p>
    <w:p w14:paraId="17964998" w14:textId="77777777" w:rsidR="00E44D10" w:rsidRPr="002A6F1E" w:rsidRDefault="00E44D10" w:rsidP="00E44D10">
      <w:pPr>
        <w:pStyle w:val="Normal2"/>
        <w:numPr>
          <w:ilvl w:val="0"/>
          <w:numId w:val="19"/>
        </w:numPr>
      </w:pPr>
      <w:r>
        <w:t>Setting r</w:t>
      </w:r>
      <w:r w:rsidRPr="002A6F1E">
        <w:t>ules &amp; methods for orderly liquidation (bankruptcy) of banks and non-bank financial entities</w:t>
      </w:r>
    </w:p>
    <w:p w14:paraId="7B9218A5" w14:textId="77777777" w:rsidR="00E44D10" w:rsidRPr="00B728B8" w:rsidRDefault="00E44D10" w:rsidP="00E44D10">
      <w:pPr>
        <w:pStyle w:val="Normal2"/>
        <w:numPr>
          <w:ilvl w:val="0"/>
          <w:numId w:val="19"/>
        </w:numPr>
      </w:pPr>
      <w:r>
        <w:t>Investigating banks perceived to be</w:t>
      </w:r>
      <w:r w:rsidRPr="002A6F1E">
        <w:t xml:space="preserve"> “Too Big to Fail”</w:t>
      </w:r>
      <w:r>
        <w:t xml:space="preserve"> to try to avoid the dilemma of either spending taxpayer dollars to save private banks in a bailout, or not spending it and having the entire banking system fail when a huge bank takes down all the others.  </w:t>
      </w:r>
    </w:p>
    <w:p w14:paraId="11F4CADB" w14:textId="6967412B" w:rsidR="00B728B8" w:rsidRDefault="00B728B8" w:rsidP="00B728B8">
      <w:pPr>
        <w:pStyle w:val="Normal2"/>
      </w:pPr>
      <w:r>
        <w:t xml:space="preserve">Banks further alienated the public as revelations came out regarding unethical behavior.  For example, Wells-Fargo bank was caught creating fake accounts and charging their customers fees for things they never wanted.  </w:t>
      </w:r>
    </w:p>
    <w:p w14:paraId="7B8BF523" w14:textId="183D72A3" w:rsidR="00B728B8" w:rsidRDefault="00B728B8" w:rsidP="00B728B8">
      <w:pPr>
        <w:pStyle w:val="Evidence"/>
      </w:pPr>
      <w:r w:rsidRPr="00B728B8">
        <w:t>“Janet L</w:t>
      </w:r>
      <w:r w:rsidRPr="00B728B8">
        <w:rPr>
          <w:b/>
        </w:rPr>
        <w:t>.</w:t>
      </w:r>
      <w:r w:rsidRPr="00B728B8">
        <w:t> Yellen, in her last act as Chairman of the Board of Governors of the Federal Reserve System, imposed what are being described as unprecedented sanctions on Wells Fargo Bank for the bank’s ”widespread customer abuses” of the last several years. The Fed cited not only the millions of customer accounts Wells Fargo opened without authorization, even forging some customer signatures, but also the more recent data that they had charged hundreds of thousands of their borrowers for unneeded guaranteed auto and collateral protection insurance for their automobiles. And let’s not forget the thousands of customers they enrolled in online bill pay without their authorization.”</w:t>
      </w:r>
      <w:r>
        <w:rPr>
          <w:rStyle w:val="FootnoteReference"/>
        </w:rPr>
        <w:footnoteReference w:id="19"/>
      </w:r>
    </w:p>
    <w:p w14:paraId="0863A2E5" w14:textId="2A941525" w:rsidR="00E44D10" w:rsidRDefault="00B25C07" w:rsidP="00E44D10">
      <w:pPr>
        <w:pStyle w:val="Normal2"/>
      </w:pPr>
      <w:r>
        <w:rPr>
          <w:noProof/>
        </w:rPr>
        <w:drawing>
          <wp:anchor distT="0" distB="0" distL="114300" distR="114300" simplePos="0" relativeHeight="251715072" behindDoc="0" locked="0" layoutInCell="1" allowOverlap="1" wp14:anchorId="7E0183B9" wp14:editId="72276C3E">
            <wp:simplePos x="0" y="0"/>
            <wp:positionH relativeFrom="margin">
              <wp:posOffset>2397125</wp:posOffset>
            </wp:positionH>
            <wp:positionV relativeFrom="margin">
              <wp:posOffset>4279265</wp:posOffset>
            </wp:positionV>
            <wp:extent cx="3911600" cy="2148840"/>
            <wp:effectExtent l="0" t="0" r="0"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1600" cy="2148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D10">
        <w:t>And finally we should briefly mention “cryptocurrencies,” a new phenomenon that appeared in 2009 with the advent of Bitcoin.  Cryptocurrencies are fiat currencies created by private entities, not governments, and exist only online.  They provide a medium of exchange in online transactions that promises to provide more anonymity, since computer programming techniques keep track of the location and amount of all units of the currency, and the buyer’s or seller’s names are not attached to it at any point.</w:t>
      </w:r>
      <w:r w:rsidR="006E032E">
        <w:t xml:space="preserve">  Over 4000 crypto currencies now exist and there is substantial debate over whether they are good or bad, beneficial or harmful.  Their value fluctuates, and a recent bubble enriched </w:t>
      </w:r>
      <w:r w:rsidR="00341064">
        <w:t>and then impoverished B</w:t>
      </w:r>
      <w:r w:rsidR="006E032E">
        <w:t xml:space="preserve">itcoin holders as their value </w:t>
      </w:r>
      <w:r w:rsidR="00341064">
        <w:t>rose and then quickly crashed</w:t>
      </w:r>
      <w:r w:rsidR="006E032E">
        <w:t xml:space="preserve">.   </w:t>
      </w:r>
    </w:p>
    <w:p w14:paraId="5E85E967" w14:textId="4D9D54DB" w:rsidR="00864DB3" w:rsidRDefault="00B728B8" w:rsidP="009B30CC">
      <w:pPr>
        <w:pStyle w:val="Subhead1"/>
      </w:pPr>
      <w:bookmarkStart w:id="15" w:name="_Toc13121295"/>
      <w:r>
        <w:lastRenderedPageBreak/>
        <w:t>Current Issues, Briefing Topics &amp; Case Ideas</w:t>
      </w:r>
      <w:bookmarkEnd w:id="15"/>
    </w:p>
    <w:p w14:paraId="1565EAFD" w14:textId="07F7C7A6" w:rsidR="00A77476" w:rsidRDefault="00B728B8" w:rsidP="008E0A7E">
      <w:pPr>
        <w:pStyle w:val="Normal2"/>
      </w:pPr>
      <w:r>
        <w:t xml:space="preserve">Here is a short, incomplete, but hopefully useful bullet list of </w:t>
      </w:r>
      <w:r w:rsidR="00164951">
        <w:t xml:space="preserve">a few </w:t>
      </w:r>
      <w:r>
        <w:t xml:space="preserve">briefing topics based on current issues being discussed in the literature on </w:t>
      </w:r>
      <w:r w:rsidR="00A77476">
        <w:t>banking, finance and monetary policies.</w:t>
      </w:r>
      <w:r w:rsidR="00463171">
        <w:t xml:space="preserve">  We suggest you start with these as possible ideas either for Affirmative cases or for Negative briefing.</w:t>
      </w:r>
    </w:p>
    <w:p w14:paraId="6AACA69E" w14:textId="65CD0E48" w:rsidR="00341064" w:rsidRDefault="00864373" w:rsidP="006E032E">
      <w:pPr>
        <w:pStyle w:val="Normal2"/>
        <w:spacing w:line="240" w:lineRule="auto"/>
        <w:ind w:left="720"/>
        <w:rPr>
          <w:i/>
          <w:sz w:val="22"/>
          <w:szCs w:val="22"/>
        </w:rPr>
      </w:pPr>
      <w:r w:rsidRPr="002A6F1E">
        <w:rPr>
          <w:i/>
          <w:sz w:val="22"/>
          <w:szCs w:val="22"/>
        </w:rPr>
        <w:t>Currency modifications</w:t>
      </w:r>
      <w:r w:rsidRPr="002A6F1E">
        <w:rPr>
          <w:rStyle w:val="FootnoteReference"/>
          <w:i/>
          <w:sz w:val="22"/>
          <w:szCs w:val="22"/>
        </w:rPr>
        <w:footnoteReference w:id="20"/>
      </w:r>
      <w:r w:rsidRPr="002A6F1E">
        <w:rPr>
          <w:i/>
          <w:sz w:val="22"/>
          <w:szCs w:val="22"/>
        </w:rPr>
        <w:t>:  abolish the penny, change the picture on $20 bill, $10 bill or dime</w:t>
      </w:r>
      <w:r w:rsidR="002A6F1E" w:rsidRPr="002A6F1E">
        <w:rPr>
          <w:i/>
          <w:sz w:val="22"/>
          <w:szCs w:val="22"/>
        </w:rPr>
        <w:br/>
        <w:t>Gold Standard reinstatement</w:t>
      </w:r>
      <w:r w:rsidR="002A6F1E" w:rsidRPr="002A6F1E">
        <w:rPr>
          <w:i/>
          <w:sz w:val="22"/>
          <w:szCs w:val="22"/>
        </w:rPr>
        <w:br/>
        <w:t>Federal Reserve</w:t>
      </w:r>
      <w:r w:rsidR="00E44D10">
        <w:rPr>
          <w:i/>
          <w:sz w:val="22"/>
          <w:szCs w:val="22"/>
        </w:rPr>
        <w:t xml:space="preserve"> issues</w:t>
      </w:r>
      <w:r w:rsidR="00E44D10">
        <w:rPr>
          <w:i/>
          <w:sz w:val="22"/>
          <w:szCs w:val="22"/>
        </w:rPr>
        <w:br/>
        <w:t xml:space="preserve">   - </w:t>
      </w:r>
      <w:r w:rsidR="002A6F1E" w:rsidRPr="002A6F1E">
        <w:rPr>
          <w:i/>
          <w:sz w:val="22"/>
          <w:szCs w:val="22"/>
        </w:rPr>
        <w:t>reserve requirements</w:t>
      </w:r>
      <w:r w:rsidR="00E44D10">
        <w:rPr>
          <w:i/>
          <w:sz w:val="22"/>
          <w:szCs w:val="22"/>
        </w:rPr>
        <w:br/>
        <w:t xml:space="preserve">   - abolish the Fed</w:t>
      </w:r>
      <w:r w:rsidR="00E44D10">
        <w:rPr>
          <w:i/>
          <w:sz w:val="22"/>
          <w:szCs w:val="22"/>
        </w:rPr>
        <w:br/>
        <w:t xml:space="preserve">   - audit the Fed</w:t>
      </w:r>
      <w:r w:rsidR="00E44D10">
        <w:rPr>
          <w:i/>
          <w:sz w:val="22"/>
          <w:szCs w:val="22"/>
        </w:rPr>
        <w:br/>
        <w:t xml:space="preserve">   - greater transparency</w:t>
      </w:r>
      <w:r w:rsidR="002A6F1E">
        <w:rPr>
          <w:i/>
          <w:sz w:val="22"/>
          <w:szCs w:val="22"/>
        </w:rPr>
        <w:br/>
        <w:t>Repeal Dodd-Frank</w:t>
      </w:r>
      <w:r w:rsidR="00B95EC7">
        <w:rPr>
          <w:i/>
          <w:sz w:val="22"/>
          <w:szCs w:val="22"/>
        </w:rPr>
        <w:br/>
        <w:t>Reinstate Glass-Steagall</w:t>
      </w:r>
      <w:r w:rsidR="00784CAF">
        <w:rPr>
          <w:i/>
          <w:sz w:val="22"/>
          <w:szCs w:val="22"/>
        </w:rPr>
        <w:br/>
        <w:t>Break up the big banks (so they won’t be “too big to fail”)</w:t>
      </w:r>
      <w:r w:rsidR="002A6F1E">
        <w:rPr>
          <w:i/>
          <w:sz w:val="22"/>
          <w:szCs w:val="22"/>
        </w:rPr>
        <w:br/>
      </w:r>
      <w:r w:rsidR="002653F2">
        <w:rPr>
          <w:i/>
          <w:sz w:val="22"/>
          <w:szCs w:val="22"/>
        </w:rPr>
        <w:t>Currency manipulation by foreign trade partners</w:t>
      </w:r>
      <w:r w:rsidR="002653F2">
        <w:rPr>
          <w:i/>
          <w:sz w:val="22"/>
          <w:szCs w:val="22"/>
        </w:rPr>
        <w:br/>
        <w:t>Predatory lending, usury limits</w:t>
      </w:r>
      <w:r w:rsidR="00E44D10">
        <w:rPr>
          <w:i/>
          <w:sz w:val="22"/>
          <w:szCs w:val="22"/>
        </w:rPr>
        <w:br/>
        <w:t>The “Cashless Society” – transition away from physical cash, do everything digitally. Good or bad?</w:t>
      </w:r>
      <w:r w:rsidR="00E44D10">
        <w:rPr>
          <w:i/>
          <w:sz w:val="22"/>
          <w:szCs w:val="22"/>
        </w:rPr>
        <w:br/>
        <w:t>Cryptocurrency regulation</w:t>
      </w:r>
      <w:r w:rsidR="002653F2">
        <w:rPr>
          <w:i/>
          <w:sz w:val="22"/>
          <w:szCs w:val="22"/>
        </w:rPr>
        <w:br/>
        <w:t>Repeal FATCA</w:t>
      </w:r>
      <w:r w:rsidR="006E032E">
        <w:rPr>
          <w:i/>
          <w:sz w:val="22"/>
          <w:szCs w:val="22"/>
        </w:rPr>
        <w:t xml:space="preserve"> (regulation of US citizens’ bank accounts in foreign countries)</w:t>
      </w:r>
      <w:r w:rsidR="002653F2">
        <w:rPr>
          <w:i/>
          <w:sz w:val="22"/>
          <w:szCs w:val="22"/>
        </w:rPr>
        <w:br/>
        <w:t>Banking for state-legal marijuana operations, currently blocked by federal law</w:t>
      </w:r>
      <w:r w:rsidR="002653F2">
        <w:rPr>
          <w:i/>
          <w:sz w:val="22"/>
          <w:szCs w:val="22"/>
        </w:rPr>
        <w:br/>
        <w:t>Repeal tax-exemptions for credit unions</w:t>
      </w:r>
      <w:r w:rsidR="006E032E">
        <w:rPr>
          <w:i/>
          <w:sz w:val="22"/>
          <w:szCs w:val="22"/>
        </w:rPr>
        <w:br/>
        <w:t>Online lenders / Industrial Loan Companies (ILCs) – bypass regulations by going under State laws</w:t>
      </w:r>
      <w:r w:rsidR="0031340F">
        <w:rPr>
          <w:i/>
          <w:sz w:val="22"/>
          <w:szCs w:val="22"/>
        </w:rPr>
        <w:br/>
        <w:t>Data privacy protection / cyber-hacking in the financial system</w:t>
      </w:r>
      <w:r w:rsidR="0031340F">
        <w:rPr>
          <w:i/>
          <w:sz w:val="22"/>
          <w:szCs w:val="22"/>
        </w:rPr>
        <w:br/>
        <w:t>The “Volcker Rule”</w:t>
      </w:r>
      <w:r w:rsidR="0031340F">
        <w:rPr>
          <w:i/>
          <w:sz w:val="22"/>
          <w:szCs w:val="22"/>
        </w:rPr>
        <w:br/>
        <w:t>Repeal or reform the Community Reinvestment Act</w:t>
      </w:r>
      <w:r w:rsidR="0031340F">
        <w:rPr>
          <w:i/>
          <w:sz w:val="22"/>
          <w:szCs w:val="22"/>
        </w:rPr>
        <w:br/>
        <w:t>GNMA, FNMA, FHLMC – reform or abolish</w:t>
      </w:r>
      <w:r w:rsidR="0031340F">
        <w:rPr>
          <w:i/>
          <w:sz w:val="22"/>
          <w:szCs w:val="22"/>
        </w:rPr>
        <w:br/>
        <w:t>Post Office banking</w:t>
      </w:r>
      <w:r w:rsidR="0031340F">
        <w:rPr>
          <w:rStyle w:val="FootnoteReference"/>
          <w:i/>
        </w:rPr>
        <w:footnoteReference w:id="21"/>
      </w:r>
      <w:r w:rsidR="001B574F">
        <w:rPr>
          <w:i/>
          <w:sz w:val="22"/>
          <w:szCs w:val="22"/>
        </w:rPr>
        <w:br/>
        <w:t>Increase or reform anti-counterfeiting measures</w:t>
      </w:r>
      <w:r w:rsidR="00BD120B">
        <w:rPr>
          <w:i/>
          <w:sz w:val="22"/>
          <w:szCs w:val="22"/>
        </w:rPr>
        <w:br/>
        <w:t>Debt collection abuses / regulations</w:t>
      </w:r>
      <w:r w:rsidR="00BD120B">
        <w:rPr>
          <w:i/>
          <w:sz w:val="22"/>
          <w:szCs w:val="22"/>
        </w:rPr>
        <w:br/>
        <w:t>Reform or reduce bank deposit insurance</w:t>
      </w:r>
      <w:r w:rsidR="00BD120B">
        <w:rPr>
          <w:i/>
          <w:sz w:val="22"/>
          <w:szCs w:val="22"/>
        </w:rPr>
        <w:br/>
      </w:r>
      <w:r w:rsidR="003B5BCF">
        <w:rPr>
          <w:i/>
          <w:sz w:val="22"/>
          <w:szCs w:val="22"/>
        </w:rPr>
        <w:t xml:space="preserve">Federal </w:t>
      </w:r>
      <w:r w:rsidR="00164951">
        <w:rPr>
          <w:i/>
          <w:sz w:val="22"/>
          <w:szCs w:val="22"/>
        </w:rPr>
        <w:t xml:space="preserve">court decision Madden v. Midland Financing, </w:t>
      </w:r>
      <w:r w:rsidR="00416448">
        <w:rPr>
          <w:i/>
          <w:sz w:val="22"/>
          <w:szCs w:val="22"/>
        </w:rPr>
        <w:t>on</w:t>
      </w:r>
      <w:r w:rsidR="00164951">
        <w:rPr>
          <w:i/>
          <w:sz w:val="22"/>
          <w:szCs w:val="22"/>
        </w:rPr>
        <w:t xml:space="preserve"> the “valid when made” lending rule</w:t>
      </w:r>
      <w:r w:rsidR="00164951">
        <w:rPr>
          <w:i/>
          <w:sz w:val="22"/>
          <w:szCs w:val="22"/>
        </w:rPr>
        <w:br/>
      </w:r>
      <w:r w:rsidR="00164951">
        <w:rPr>
          <w:i/>
          <w:sz w:val="22"/>
          <w:szCs w:val="22"/>
        </w:rPr>
        <w:br/>
      </w:r>
    </w:p>
    <w:p w14:paraId="78EE0F62" w14:textId="77777777" w:rsidR="00341064" w:rsidRDefault="00341064">
      <w:pPr>
        <w:rPr>
          <w:i/>
          <w:sz w:val="22"/>
          <w:szCs w:val="22"/>
        </w:rPr>
      </w:pPr>
      <w:r>
        <w:rPr>
          <w:i/>
          <w:sz w:val="22"/>
          <w:szCs w:val="22"/>
        </w:rPr>
        <w:br w:type="page"/>
      </w:r>
    </w:p>
    <w:p w14:paraId="7FC29A36" w14:textId="7C80EC16" w:rsidR="006E032E" w:rsidRDefault="002A6F1E" w:rsidP="006E032E">
      <w:pPr>
        <w:pStyle w:val="Normal2"/>
        <w:spacing w:line="240" w:lineRule="auto"/>
        <w:ind w:left="720"/>
        <w:rPr>
          <w:i/>
          <w:sz w:val="22"/>
          <w:szCs w:val="22"/>
        </w:rPr>
      </w:pPr>
      <w:r>
        <w:rPr>
          <w:i/>
          <w:sz w:val="22"/>
          <w:szCs w:val="22"/>
        </w:rPr>
        <w:lastRenderedPageBreak/>
        <w:t>GENERIC BRIEFING IDEAS – for going Ne</w:t>
      </w:r>
      <w:r w:rsidR="006E032E">
        <w:rPr>
          <w:i/>
          <w:sz w:val="22"/>
          <w:szCs w:val="22"/>
        </w:rPr>
        <w:t>gative against unexpected cases</w:t>
      </w:r>
    </w:p>
    <w:p w14:paraId="2AC148CF" w14:textId="5487FB5A" w:rsidR="00463171" w:rsidRPr="002A6F1E" w:rsidRDefault="002A6F1E" w:rsidP="006E032E">
      <w:pPr>
        <w:pStyle w:val="Normal2"/>
        <w:spacing w:line="240" w:lineRule="auto"/>
        <w:ind w:left="720"/>
        <w:rPr>
          <w:i/>
          <w:sz w:val="22"/>
          <w:szCs w:val="22"/>
        </w:rPr>
      </w:pPr>
      <w:r>
        <w:rPr>
          <w:i/>
          <w:sz w:val="22"/>
          <w:szCs w:val="22"/>
        </w:rPr>
        <w:t>Economy is good, stable now</w:t>
      </w:r>
      <w:r>
        <w:rPr>
          <w:i/>
          <w:sz w:val="22"/>
          <w:szCs w:val="22"/>
        </w:rPr>
        <w:br/>
        <w:t>Federal Reserve doing great now</w:t>
      </w:r>
      <w:r w:rsidR="00B95EC7">
        <w:rPr>
          <w:i/>
          <w:sz w:val="22"/>
          <w:szCs w:val="22"/>
        </w:rPr>
        <w:br/>
        <w:t>Fiat currency OK</w:t>
      </w:r>
      <w:r w:rsidR="00B95EC7">
        <w:rPr>
          <w:i/>
          <w:sz w:val="22"/>
          <w:szCs w:val="22"/>
        </w:rPr>
        <w:br/>
        <w:t>Banking system stable now</w:t>
      </w:r>
      <w:r w:rsidR="00B95EC7">
        <w:rPr>
          <w:i/>
          <w:sz w:val="22"/>
          <w:szCs w:val="22"/>
        </w:rPr>
        <w:br/>
        <w:t>Causes of the Great Depression – a list to allow arguing the “real” cause, whatever is different from AFF case</w:t>
      </w:r>
      <w:r w:rsidR="00B95EC7">
        <w:rPr>
          <w:i/>
          <w:sz w:val="22"/>
          <w:szCs w:val="22"/>
        </w:rPr>
        <w:br/>
        <w:t>Causes of the Great Recession – a list to allow arguing the “real” cause, whatever is different from AFF case</w:t>
      </w:r>
      <w:r w:rsidR="00B95EC7">
        <w:rPr>
          <w:i/>
          <w:sz w:val="22"/>
          <w:szCs w:val="22"/>
        </w:rPr>
        <w:br/>
      </w:r>
      <w:r>
        <w:rPr>
          <w:i/>
          <w:sz w:val="22"/>
          <w:szCs w:val="22"/>
        </w:rPr>
        <w:br/>
      </w:r>
      <w:r w:rsidRPr="002A6F1E">
        <w:rPr>
          <w:i/>
          <w:sz w:val="22"/>
          <w:szCs w:val="22"/>
        </w:rPr>
        <w:t xml:space="preserve"> </w:t>
      </w:r>
    </w:p>
    <w:p w14:paraId="2F3D56C9" w14:textId="77777777" w:rsidR="002A6F1E" w:rsidRDefault="002A6F1E" w:rsidP="008E0A7E">
      <w:pPr>
        <w:pStyle w:val="Normal2"/>
        <w:rPr>
          <w:i/>
        </w:rPr>
      </w:pPr>
    </w:p>
    <w:p w14:paraId="00DDC653" w14:textId="77777777" w:rsidR="00864373" w:rsidRPr="00864373" w:rsidRDefault="00864373" w:rsidP="008E0A7E">
      <w:pPr>
        <w:pStyle w:val="Normal2"/>
        <w:rPr>
          <w:i/>
        </w:rPr>
      </w:pPr>
    </w:p>
    <w:p w14:paraId="2F7FFC37" w14:textId="05C5EEC7" w:rsidR="008E0A7E" w:rsidRDefault="008D78D9" w:rsidP="008E0A7E">
      <w:pPr>
        <w:pStyle w:val="Normal2"/>
      </w:pPr>
      <w:r>
        <w:t xml:space="preserve"> </w:t>
      </w:r>
    </w:p>
    <w:p w14:paraId="29AA05FD" w14:textId="34769D3B" w:rsidR="005344A8" w:rsidRDefault="005344A8" w:rsidP="00197071">
      <w:pPr>
        <w:pStyle w:val="Assg-header"/>
        <w:spacing w:before="100" w:after="100"/>
        <w:outlineLvl w:val="0"/>
      </w:pPr>
      <w:bookmarkStart w:id="16" w:name="_Toc457128125"/>
      <w:bookmarkStart w:id="17" w:name="_Toc13121296"/>
      <w:r>
        <w:lastRenderedPageBreak/>
        <w:t>Worksheet</w:t>
      </w:r>
      <w:r w:rsidRPr="002248D0">
        <w:rPr>
          <w:bCs/>
        </w:rPr>
        <w:t xml:space="preserve">: </w:t>
      </w:r>
      <w:bookmarkEnd w:id="16"/>
      <w:r w:rsidR="004C13D6">
        <w:rPr>
          <w:bCs/>
        </w:rPr>
        <w:t>Monetary, Bank &amp; Finance Terminology</w:t>
      </w:r>
      <w:bookmarkEnd w:id="17"/>
    </w:p>
    <w:p w14:paraId="7AB492CC" w14:textId="77777777" w:rsidR="005344A8" w:rsidRDefault="005344A8" w:rsidP="005344A8">
      <w:pPr>
        <w:pStyle w:val="Assg-heading1"/>
      </w:pPr>
      <w:r>
        <w:t>Name: ____________________________________</w:t>
      </w:r>
      <w:r>
        <w:tab/>
        <w:t>Date: ________________________</w:t>
      </w:r>
    </w:p>
    <w:p w14:paraId="7C709EC8" w14:textId="77777777" w:rsidR="005344A8" w:rsidRDefault="005344A8" w:rsidP="005344A8">
      <w:pPr>
        <w:pStyle w:val="Assg-heading1"/>
      </w:pPr>
      <w:r>
        <w:t>Answer the following in the spaces provided.</w:t>
      </w:r>
    </w:p>
    <w:p w14:paraId="1611581F" w14:textId="0CB8A2DA" w:rsidR="00F0103A" w:rsidRDefault="005344A8" w:rsidP="005C1DB8">
      <w:pPr>
        <w:pStyle w:val="Assg-question"/>
      </w:pPr>
      <w:r>
        <w:t xml:space="preserve">1. </w:t>
      </w:r>
      <w:r w:rsidR="00F0103A" w:rsidRPr="005C1DB8">
        <w:t>The</w:t>
      </w:r>
      <w:r w:rsidR="005C1DB8">
        <w:t xml:space="preserve">? </w:t>
      </w:r>
    </w:p>
    <w:p w14:paraId="66CF9487" w14:textId="77777777" w:rsidR="005C1DB8" w:rsidRDefault="005C1DB8" w:rsidP="005C1DB8">
      <w:pPr>
        <w:pStyle w:val="Assg-question"/>
      </w:pPr>
    </w:p>
    <w:p w14:paraId="4481E2B3" w14:textId="77777777" w:rsidR="005C1DB8" w:rsidRDefault="005C1DB8" w:rsidP="005C1DB8">
      <w:pPr>
        <w:pStyle w:val="Assg-question"/>
      </w:pPr>
    </w:p>
    <w:p w14:paraId="45E2B6D5" w14:textId="224C3886" w:rsidR="005C1DB8" w:rsidRDefault="005C1DB8" w:rsidP="005C1DB8">
      <w:pPr>
        <w:pStyle w:val="Assg-question"/>
      </w:pPr>
      <w:r>
        <w:t>2. What?</w:t>
      </w:r>
    </w:p>
    <w:p w14:paraId="2F8068A3" w14:textId="77777777" w:rsidR="007357C6" w:rsidRDefault="007357C6" w:rsidP="005C1DB8">
      <w:pPr>
        <w:pStyle w:val="Assg-question"/>
      </w:pPr>
    </w:p>
    <w:p w14:paraId="6C3B13D9" w14:textId="77777777" w:rsidR="007357C6" w:rsidRDefault="007357C6" w:rsidP="005C1DB8">
      <w:pPr>
        <w:pStyle w:val="Assg-question"/>
      </w:pPr>
    </w:p>
    <w:p w14:paraId="3175557B" w14:textId="77777777" w:rsidR="007357C6" w:rsidRDefault="007357C6" w:rsidP="005C1DB8">
      <w:pPr>
        <w:pStyle w:val="Assg-question"/>
      </w:pPr>
    </w:p>
    <w:p w14:paraId="7D1CE6AC" w14:textId="6D7CD5CC" w:rsidR="00F0103A" w:rsidRPr="007357C6" w:rsidRDefault="007357C6" w:rsidP="007357C6">
      <w:pPr>
        <w:pStyle w:val="Assg-question"/>
      </w:pPr>
      <w:r>
        <w:t>3. What did?</w:t>
      </w:r>
    </w:p>
    <w:p w14:paraId="7D5D2E04" w14:textId="7ABB4397" w:rsidR="007357C6" w:rsidRDefault="007357C6" w:rsidP="005C1DB8">
      <w:pPr>
        <w:pStyle w:val="Assg-question"/>
      </w:pPr>
    </w:p>
    <w:p w14:paraId="46C5A826" w14:textId="77777777" w:rsidR="00FB74FA" w:rsidRDefault="00FB74FA" w:rsidP="005C1DB8">
      <w:pPr>
        <w:pStyle w:val="Assg-question"/>
      </w:pPr>
    </w:p>
    <w:p w14:paraId="27D08F00" w14:textId="77777777" w:rsidR="00FB74FA" w:rsidRDefault="00FB74FA" w:rsidP="005C1DB8">
      <w:pPr>
        <w:pStyle w:val="Assg-question"/>
      </w:pPr>
    </w:p>
    <w:p w14:paraId="070ABAA3" w14:textId="6121306A" w:rsidR="00FB74FA" w:rsidRDefault="00FB74FA" w:rsidP="005C1DB8">
      <w:pPr>
        <w:pStyle w:val="Assg-question"/>
      </w:pPr>
      <w:r>
        <w:t xml:space="preserve">4. What Suprem? </w:t>
      </w:r>
    </w:p>
    <w:p w14:paraId="4F929743" w14:textId="77777777" w:rsidR="00BC0A2B" w:rsidRDefault="00BC0A2B" w:rsidP="005C1DB8">
      <w:pPr>
        <w:pStyle w:val="Assg-question"/>
      </w:pPr>
    </w:p>
    <w:p w14:paraId="0D06F2E5" w14:textId="77777777" w:rsidR="00BC0A2B" w:rsidRDefault="00BC0A2B" w:rsidP="005C1DB8">
      <w:pPr>
        <w:pStyle w:val="Assg-question"/>
      </w:pPr>
    </w:p>
    <w:p w14:paraId="5EA0EE37" w14:textId="77777777" w:rsidR="00BC0A2B" w:rsidRDefault="00BC0A2B" w:rsidP="005C1DB8">
      <w:pPr>
        <w:pStyle w:val="Assg-question"/>
      </w:pPr>
    </w:p>
    <w:p w14:paraId="5EDFA891" w14:textId="514B3423" w:rsidR="00BC0A2B" w:rsidRDefault="00BC0A2B" w:rsidP="005C1DB8">
      <w:pPr>
        <w:pStyle w:val="Assg-question"/>
      </w:pPr>
      <w:r>
        <w:t xml:space="preserve">5. </w:t>
      </w:r>
      <w:r w:rsidR="00F0103A" w:rsidRPr="00BC0A2B">
        <w:t xml:space="preserve">As </w:t>
      </w:r>
      <w:r>
        <w:t>today?</w:t>
      </w:r>
    </w:p>
    <w:p w14:paraId="12C476AA" w14:textId="77777777" w:rsidR="009B30CC" w:rsidRDefault="009B30CC" w:rsidP="005C1DB8">
      <w:pPr>
        <w:pStyle w:val="Assg-question"/>
      </w:pPr>
    </w:p>
    <w:p w14:paraId="160901CC" w14:textId="77777777" w:rsidR="009B30CC" w:rsidRDefault="009B30CC" w:rsidP="005C1DB8">
      <w:pPr>
        <w:pStyle w:val="Assg-question"/>
      </w:pPr>
    </w:p>
    <w:p w14:paraId="4805DA4C" w14:textId="4D1C168E" w:rsidR="00F0103A" w:rsidRPr="009B30CC" w:rsidRDefault="009B30CC" w:rsidP="009B30CC">
      <w:pPr>
        <w:pStyle w:val="Assg-question"/>
      </w:pPr>
      <w:r>
        <w:t xml:space="preserve">6. What did it do? </w:t>
      </w:r>
    </w:p>
    <w:p w14:paraId="72969EC3" w14:textId="17558CC3" w:rsidR="009B30CC" w:rsidRDefault="009B30CC" w:rsidP="005C1DB8">
      <w:pPr>
        <w:pStyle w:val="Assg-question"/>
      </w:pPr>
    </w:p>
    <w:p w14:paraId="6282E67D" w14:textId="77777777" w:rsidR="00B77615" w:rsidRDefault="00B77615" w:rsidP="005C1DB8">
      <w:pPr>
        <w:pStyle w:val="Assg-question"/>
      </w:pPr>
    </w:p>
    <w:p w14:paraId="52D1292B" w14:textId="77777777" w:rsidR="00B77615" w:rsidRDefault="00B77615" w:rsidP="005C1DB8">
      <w:pPr>
        <w:pStyle w:val="Assg-question"/>
      </w:pPr>
    </w:p>
    <w:p w14:paraId="3D2535B5" w14:textId="499A1862" w:rsidR="00B77615" w:rsidRDefault="00B77615" w:rsidP="005C1DB8">
      <w:pPr>
        <w:pStyle w:val="Assg-question"/>
      </w:pPr>
      <w:r>
        <w:t xml:space="preserve">7. Before? </w:t>
      </w:r>
    </w:p>
    <w:p w14:paraId="7C080AAA" w14:textId="77777777" w:rsidR="00B77615" w:rsidRDefault="00B77615" w:rsidP="005C1DB8">
      <w:pPr>
        <w:pStyle w:val="Assg-question"/>
      </w:pPr>
    </w:p>
    <w:p w14:paraId="5B8E1571" w14:textId="77777777" w:rsidR="00B77615" w:rsidRDefault="00B77615" w:rsidP="005C1DB8">
      <w:pPr>
        <w:pStyle w:val="Assg-question"/>
      </w:pPr>
    </w:p>
    <w:p w14:paraId="74D9694A" w14:textId="77777777" w:rsidR="00B77615" w:rsidRDefault="00B77615" w:rsidP="005C1DB8">
      <w:pPr>
        <w:pStyle w:val="Assg-question"/>
      </w:pPr>
    </w:p>
    <w:p w14:paraId="53A92289" w14:textId="37A6366D" w:rsidR="00B77615" w:rsidRDefault="00B77615" w:rsidP="005C1DB8">
      <w:pPr>
        <w:pStyle w:val="Assg-question"/>
      </w:pPr>
      <w:r>
        <w:t>8. Explain?</w:t>
      </w:r>
    </w:p>
    <w:p w14:paraId="31D8C23E" w14:textId="77777777" w:rsidR="003763A3" w:rsidRDefault="003763A3" w:rsidP="005C1DB8">
      <w:pPr>
        <w:pStyle w:val="Assg-question"/>
      </w:pPr>
    </w:p>
    <w:p w14:paraId="63A083FC" w14:textId="77777777" w:rsidR="003763A3" w:rsidRDefault="003763A3" w:rsidP="005C1DB8">
      <w:pPr>
        <w:pStyle w:val="Assg-question"/>
      </w:pPr>
    </w:p>
    <w:p w14:paraId="1FF454FB" w14:textId="77777777" w:rsidR="003763A3" w:rsidRDefault="003763A3" w:rsidP="005C1DB8">
      <w:pPr>
        <w:pStyle w:val="Assg-question"/>
      </w:pPr>
    </w:p>
    <w:p w14:paraId="7B6CF360" w14:textId="7E82D0BB" w:rsidR="003763A3" w:rsidRPr="005C1DB8" w:rsidRDefault="003763A3" w:rsidP="005C1DB8">
      <w:pPr>
        <w:pStyle w:val="Assg-question"/>
      </w:pPr>
      <w:r>
        <w:t>9. Has?</w:t>
      </w:r>
    </w:p>
    <w:p w14:paraId="59591D0D" w14:textId="22CBFB36" w:rsidR="00F0103A" w:rsidRDefault="00F0103A" w:rsidP="00F0103A">
      <w:pPr>
        <w:pStyle w:val="Assg-question"/>
      </w:pPr>
    </w:p>
    <w:p w14:paraId="6D45DC13" w14:textId="77777777" w:rsidR="003763A3" w:rsidRDefault="003763A3" w:rsidP="00F0103A">
      <w:pPr>
        <w:pStyle w:val="Assg-question"/>
      </w:pPr>
    </w:p>
    <w:p w14:paraId="2C18B8D1" w14:textId="77777777" w:rsidR="003763A3" w:rsidRDefault="003763A3" w:rsidP="00F0103A">
      <w:pPr>
        <w:pStyle w:val="Assg-question"/>
      </w:pPr>
    </w:p>
    <w:p w14:paraId="4B7703C4" w14:textId="7B8E8DAA" w:rsidR="003763A3" w:rsidRDefault="003763A3" w:rsidP="00F0103A">
      <w:pPr>
        <w:pStyle w:val="Assg-question"/>
      </w:pPr>
      <w:r>
        <w:t xml:space="preserve">10. How many? </w:t>
      </w:r>
    </w:p>
    <w:p w14:paraId="6DA90002" w14:textId="7D49F543" w:rsidR="000E2923" w:rsidRDefault="000E2923" w:rsidP="00BE0322">
      <w:pPr>
        <w:pStyle w:val="Assg-question"/>
      </w:pPr>
    </w:p>
    <w:p w14:paraId="3A814A37" w14:textId="77777777" w:rsidR="005344A8" w:rsidRDefault="005344A8" w:rsidP="005344A8">
      <w:pPr>
        <w:pStyle w:val="Assg-header"/>
        <w:outlineLvl w:val="0"/>
      </w:pPr>
      <w:bookmarkStart w:id="18" w:name="_Toc457128126"/>
      <w:bookmarkStart w:id="19" w:name="_Toc13121297"/>
      <w:r>
        <w:lastRenderedPageBreak/>
        <w:t>Answers</w:t>
      </w:r>
      <w:bookmarkEnd w:id="18"/>
      <w:bookmarkEnd w:id="19"/>
    </w:p>
    <w:p w14:paraId="594EC8BE" w14:textId="136DFB3F" w:rsidR="003A494E" w:rsidRPr="00385812" w:rsidRDefault="005344A8" w:rsidP="003A494E">
      <w:pPr>
        <w:pStyle w:val="Assg-question"/>
      </w:pPr>
      <w:r>
        <w:rPr>
          <w:rFonts w:eastAsia="Lucida Sans Unicode"/>
        </w:rPr>
        <w:t xml:space="preserve">1. </w:t>
      </w:r>
    </w:p>
    <w:p w14:paraId="2EBD67BC" w14:textId="26DDBD01" w:rsidR="001452D6" w:rsidRPr="00385812" w:rsidRDefault="001452D6" w:rsidP="003763A3">
      <w:pPr>
        <w:pStyle w:val="Assg-question"/>
      </w:pPr>
    </w:p>
    <w:sectPr w:rsidR="001452D6" w:rsidRPr="00385812" w:rsidSect="00115F5B">
      <w:headerReference w:type="default" r:id="rId19"/>
      <w:footerReference w:type="even" r:id="rId20"/>
      <w:footerReference w:type="default" r:id="rId21"/>
      <w:pgSz w:w="12240" w:h="15840"/>
      <w:pgMar w:top="1152" w:right="1152" w:bottom="1152" w:left="115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27CE7C" w14:textId="77777777" w:rsidR="0081310B" w:rsidRDefault="0081310B">
      <w:r>
        <w:separator/>
      </w:r>
    </w:p>
  </w:endnote>
  <w:endnote w:type="continuationSeparator" w:id="0">
    <w:p w14:paraId="5BDA0369" w14:textId="77777777" w:rsidR="0081310B" w:rsidRDefault="00813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Adobe Garamond Pro">
    <w:altName w:val="Cambria"/>
    <w:panose1 w:val="00000000000000000000"/>
    <w:charset w:val="00"/>
    <w:family w:val="roman"/>
    <w:notTrueType/>
    <w:pitch w:val="variable"/>
    <w:sig w:usb0="00000007" w:usb1="00000001" w:usb2="00000000" w:usb3="00000000" w:csb0="00000093"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gLiU">
    <w:altName w:val="Microsoft JhengHei"/>
    <w:panose1 w:val="02010609000101010101"/>
    <w:charset w:val="88"/>
    <w:family w:val="modern"/>
    <w:pitch w:val="fixed"/>
    <w:sig w:usb0="00000000" w:usb1="28CFFCFA" w:usb2="00000016" w:usb3="00000000" w:csb0="00100001"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E3A7C" w14:textId="0CF39F98" w:rsidR="0041685F" w:rsidRDefault="0041685F" w:rsidP="00115F5B">
    <w:pPr>
      <w:pStyle w:val="Footer"/>
      <w:tabs>
        <w:tab w:val="clear" w:pos="4320"/>
        <w:tab w:val="clear" w:pos="8640"/>
        <w:tab w:val="center" w:pos="4680"/>
        <w:tab w:val="right" w:pos="9360"/>
      </w:tabs>
    </w:pPr>
    <w:r>
      <w:rPr>
        <w:sz w:val="18"/>
        <w:szCs w:val="18"/>
      </w:rPr>
      <w:t>2016</w:t>
    </w:r>
    <w:r w:rsidRPr="0018486A">
      <w:rPr>
        <w:sz w:val="18"/>
        <w:szCs w:val="18"/>
      </w:rPr>
      <w:t xml:space="preserve"> </w:t>
    </w:r>
    <w:r w:rsidRPr="0018486A">
      <w:rPr>
        <w:sz w:val="18"/>
        <w:szCs w:val="18"/>
      </w:rPr>
      <w:t>©</w:t>
    </w:r>
    <w:r w:rsidRPr="0018486A">
      <w:rPr>
        <w:sz w:val="18"/>
        <w:szCs w:val="18"/>
      </w:rPr>
      <w:t xml:space="preserve"> Monument Publishing</w:t>
    </w:r>
    <w:r>
      <w:tab/>
    </w:r>
    <w:r w:rsidRPr="0018486A">
      <w:t xml:space="preserve">Page </w:t>
    </w:r>
    <w:r w:rsidRPr="0018486A">
      <w:rPr>
        <w:b/>
      </w:rPr>
      <w:fldChar w:fldCharType="begin"/>
    </w:r>
    <w:r w:rsidRPr="0018486A">
      <w:instrText xml:space="preserve"> PAGE </w:instrText>
    </w:r>
    <w:r w:rsidRPr="0018486A">
      <w:rPr>
        <w:b/>
      </w:rPr>
      <w:fldChar w:fldCharType="separate"/>
    </w:r>
    <w:r>
      <w:rPr>
        <w:noProof/>
      </w:rPr>
      <w:t>2</w:t>
    </w:r>
    <w:r w:rsidRPr="0018486A">
      <w:rPr>
        <w:b/>
      </w:rPr>
      <w:fldChar w:fldCharType="end"/>
    </w:r>
    <w:r w:rsidRPr="0018486A">
      <w:t xml:space="preserve"> of </w:t>
    </w:r>
    <w:r w:rsidRPr="0018486A">
      <w:rPr>
        <w:b/>
      </w:rPr>
      <w:fldChar w:fldCharType="begin"/>
    </w:r>
    <w:r w:rsidRPr="0018486A">
      <w:instrText xml:space="preserve"> NUMPAGES </w:instrText>
    </w:r>
    <w:r w:rsidRPr="0018486A">
      <w:rPr>
        <w:b/>
      </w:rPr>
      <w:fldChar w:fldCharType="separate"/>
    </w:r>
    <w:r>
      <w:rPr>
        <w:noProof/>
      </w:rPr>
      <w:t>15</w:t>
    </w:r>
    <w:r w:rsidRPr="0018486A">
      <w:rPr>
        <w:b/>
      </w:rPr>
      <w:fldChar w:fldCharType="end"/>
    </w:r>
    <w:r>
      <w:tab/>
    </w:r>
    <w:r>
      <w:rPr>
        <w:sz w:val="18"/>
        <w:szCs w:val="18"/>
      </w:rPr>
      <w:t>Published 8/1/16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1B4B6" w14:textId="045A75BD" w:rsidR="0041685F" w:rsidRPr="00417AA1" w:rsidRDefault="0041685F" w:rsidP="00887843">
    <w:pPr>
      <w:pStyle w:val="Footer"/>
      <w:tabs>
        <w:tab w:val="clear" w:pos="4320"/>
        <w:tab w:val="clear" w:pos="8640"/>
        <w:tab w:val="center" w:pos="5040"/>
        <w:tab w:val="center" w:pos="9360"/>
      </w:tabs>
      <w:spacing w:before="240"/>
      <w:ind w:left="-360" w:right="-324"/>
      <w:rPr>
        <w:b/>
        <w:smallCaps/>
        <w:sz w:val="18"/>
        <w:szCs w:val="18"/>
      </w:rPr>
    </w:pPr>
    <w:r w:rsidRPr="00417AA1">
      <w:rPr>
        <w:b/>
        <w:smallCaps/>
        <w:sz w:val="18"/>
        <w:szCs w:val="18"/>
      </w:rPr>
      <w:t xml:space="preserve">Copyright </w:t>
    </w:r>
    <w:r w:rsidRPr="00417AA1">
      <w:rPr>
        <w:b/>
        <w:smallCaps/>
        <w:sz w:val="18"/>
        <w:szCs w:val="18"/>
      </w:rPr>
      <w:t>©</w:t>
    </w:r>
    <w:r>
      <w:rPr>
        <w:b/>
        <w:smallCaps/>
        <w:sz w:val="18"/>
        <w:szCs w:val="18"/>
      </w:rPr>
      <w:t>2019</w:t>
    </w:r>
    <w:r w:rsidRPr="00417AA1">
      <w:rPr>
        <w:b/>
        <w:smallCaps/>
        <w:sz w:val="18"/>
        <w:szCs w:val="18"/>
      </w:rPr>
      <w:t xml:space="preserve"> Monument Publishing</w:t>
    </w:r>
    <w:r w:rsidRPr="00417AA1">
      <w:rPr>
        <w:b/>
        <w:smallCaps/>
      </w:rPr>
      <w:tab/>
      <w:t xml:space="preserve">Page </w:t>
    </w:r>
    <w:r w:rsidRPr="00417AA1">
      <w:rPr>
        <w:b/>
        <w:smallCaps/>
      </w:rPr>
      <w:fldChar w:fldCharType="begin"/>
    </w:r>
    <w:r w:rsidRPr="00417AA1">
      <w:rPr>
        <w:b/>
        <w:smallCaps/>
      </w:rPr>
      <w:instrText xml:space="preserve"> PAGE </w:instrText>
    </w:r>
    <w:r w:rsidRPr="00417AA1">
      <w:rPr>
        <w:b/>
        <w:smallCaps/>
      </w:rPr>
      <w:fldChar w:fldCharType="separate"/>
    </w:r>
    <w:r w:rsidR="00510D8D">
      <w:rPr>
        <w:b/>
        <w:smallCaps/>
        <w:noProof/>
      </w:rPr>
      <w:t>1</w:t>
    </w:r>
    <w:r w:rsidRPr="00417AA1">
      <w:rPr>
        <w:b/>
        <w:smallCaps/>
      </w:rPr>
      <w:fldChar w:fldCharType="end"/>
    </w:r>
    <w:r w:rsidRPr="00417AA1">
      <w:rPr>
        <w:b/>
        <w:smallCaps/>
      </w:rPr>
      <w:t xml:space="preserve"> of </w:t>
    </w:r>
    <w:r w:rsidRPr="00417AA1">
      <w:rPr>
        <w:b/>
        <w:smallCaps/>
      </w:rPr>
      <w:fldChar w:fldCharType="begin"/>
    </w:r>
    <w:r w:rsidRPr="00417AA1">
      <w:rPr>
        <w:b/>
        <w:smallCaps/>
      </w:rPr>
      <w:instrText xml:space="preserve"> NUMPAGES </w:instrText>
    </w:r>
    <w:r w:rsidRPr="00417AA1">
      <w:rPr>
        <w:b/>
        <w:smallCaps/>
      </w:rPr>
      <w:fldChar w:fldCharType="separate"/>
    </w:r>
    <w:r w:rsidR="00510D8D">
      <w:rPr>
        <w:b/>
        <w:smallCaps/>
        <w:noProof/>
      </w:rPr>
      <w:t>22</w:t>
    </w:r>
    <w:r w:rsidRPr="00417AA1">
      <w:rPr>
        <w:b/>
        <w:smallCaps/>
      </w:rPr>
      <w:fldChar w:fldCharType="end"/>
    </w:r>
    <w:r w:rsidRPr="00417AA1">
      <w:rPr>
        <w:b/>
        <w:smallCaps/>
      </w:rPr>
      <w:tab/>
    </w:r>
    <w:r w:rsidRPr="00417AA1">
      <w:rPr>
        <w:b/>
        <w:smallCaps/>
        <w:sz w:val="18"/>
        <w:szCs w:val="18"/>
      </w:rPr>
      <w:t xml:space="preserve"> MonumentPublishing.com</w:t>
    </w:r>
  </w:p>
  <w:p w14:paraId="684E8048" w14:textId="77777777" w:rsidR="0041685F" w:rsidRDefault="0041685F" w:rsidP="00417AA1">
    <w:pPr>
      <w:pStyle w:val="Footer"/>
      <w:tabs>
        <w:tab w:val="clear" w:pos="4320"/>
        <w:tab w:val="clear" w:pos="8640"/>
        <w:tab w:val="center" w:pos="4680"/>
        <w:tab w:val="right" w:pos="9360"/>
      </w:tabs>
      <w:ind w:left="-720" w:right="-720"/>
      <w:rPr>
        <w:b/>
        <w:i/>
        <w:smallCaps/>
        <w:sz w:val="15"/>
        <w:szCs w:val="15"/>
      </w:rPr>
    </w:pPr>
  </w:p>
  <w:p w14:paraId="1A21BDC5" w14:textId="00B65B6C" w:rsidR="0041685F" w:rsidRPr="00417AA1" w:rsidRDefault="0041685F" w:rsidP="00417AA1">
    <w:pPr>
      <w:pStyle w:val="Footer"/>
      <w:tabs>
        <w:tab w:val="clear" w:pos="4320"/>
        <w:tab w:val="center" w:pos="4230"/>
      </w:tabs>
      <w:ind w:left="-720" w:right="-720"/>
      <w:jc w:val="center"/>
      <w:rPr>
        <w:sz w:val="18"/>
        <w:szCs w:val="18"/>
      </w:rPr>
    </w:pPr>
    <w:r w:rsidRPr="00B441D5">
      <w:rPr>
        <w:i/>
        <w:sz w:val="15"/>
        <w:szCs w:val="15"/>
      </w:rPr>
      <w:t xml:space="preserve">This release was published as part of Season </w:t>
    </w:r>
    <w:r>
      <w:rPr>
        <w:i/>
        <w:sz w:val="15"/>
        <w:szCs w:val="15"/>
      </w:rPr>
      <w:t>20</w:t>
    </w:r>
    <w:r w:rsidRPr="00B441D5">
      <w:rPr>
        <w:i/>
        <w:sz w:val="15"/>
        <w:szCs w:val="15"/>
      </w:rPr>
      <w:t xml:space="preserve"> (201</w:t>
    </w:r>
    <w:r>
      <w:rPr>
        <w:i/>
        <w:sz w:val="15"/>
        <w:szCs w:val="15"/>
      </w:rPr>
      <w:t>9-2020</w:t>
    </w:r>
    <w:r w:rsidRPr="00B441D5">
      <w:rPr>
        <w:i/>
        <w:sz w:val="15"/>
        <w:szCs w:val="15"/>
      </w:rPr>
      <w:t xml:space="preserve">) school year for Policy Debaters. </w:t>
    </w:r>
    <w:r>
      <w:rPr>
        <w:i/>
        <w:sz w:val="15"/>
        <w:szCs w:val="15"/>
      </w:rPr>
      <w:t xml:space="preserve">See the member landing page for official release date and any notifications. </w:t>
    </w:r>
    <w:r w:rsidRPr="00B441D5">
      <w:rPr>
        <w:i/>
        <w:sz w:val="15"/>
        <w:szCs w:val="15"/>
      </w:rPr>
      <w:t>This is</w:t>
    </w:r>
    <w:r w:rsidRPr="00B441D5">
      <w:rPr>
        <w:i/>
        <w:sz w:val="15"/>
        <w:szCs w:val="15"/>
      </w:rPr>
      <w:t> </w:t>
    </w:r>
    <w:r w:rsidRPr="00B441D5">
      <w:rPr>
        <w:i/>
        <w:sz w:val="15"/>
        <w:szCs w:val="15"/>
      </w:rPr>
      <w:t xml:space="preserve">proprietary intellectual content and may not be </w:t>
    </w:r>
    <w:r>
      <w:rPr>
        <w:i/>
        <w:sz w:val="15"/>
        <w:szCs w:val="15"/>
      </w:rPr>
      <w:t xml:space="preserve">used </w:t>
    </w:r>
    <w:r w:rsidRPr="00B441D5">
      <w:rPr>
        <w:i/>
        <w:sz w:val="15"/>
        <w:szCs w:val="15"/>
      </w:rPr>
      <w:t>without proper ownership.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FBC371" w14:textId="77777777" w:rsidR="0081310B" w:rsidRDefault="0081310B">
      <w:r>
        <w:separator/>
      </w:r>
    </w:p>
  </w:footnote>
  <w:footnote w:type="continuationSeparator" w:id="0">
    <w:p w14:paraId="1D3D178F" w14:textId="77777777" w:rsidR="0081310B" w:rsidRDefault="0081310B">
      <w:r>
        <w:continuationSeparator/>
      </w:r>
    </w:p>
  </w:footnote>
  <w:footnote w:type="continuationNotice" w:id="1">
    <w:p w14:paraId="3F2D3557" w14:textId="77777777" w:rsidR="0081310B" w:rsidRDefault="0081310B"/>
  </w:footnote>
  <w:footnote w:id="2">
    <w:p w14:paraId="4565B805" w14:textId="77777777" w:rsidR="0041685F" w:rsidRDefault="0041685F" w:rsidP="00572175">
      <w:pPr>
        <w:pStyle w:val="FootnoteText"/>
      </w:pPr>
      <w:r>
        <w:rPr>
          <w:rStyle w:val="FootnoteReference"/>
        </w:rPr>
        <w:footnoteRef/>
      </w:r>
      <w:r>
        <w:t xml:space="preserve"> </w:t>
      </w:r>
      <w:hyperlink r:id="rId1" w:history="1">
        <w:r w:rsidRPr="008E0A7E">
          <w:rPr>
            <w:rStyle w:val="Hyperlink"/>
            <w:rFonts w:asciiTheme="minorHAnsi" w:hAnsiTheme="minorHAnsi" w:cstheme="minorHAnsi"/>
            <w:sz w:val="18"/>
            <w:szCs w:val="18"/>
          </w:rPr>
          <w:t>https://www.philosophicaleconomics.com/2014/07/goldstandard/</w:t>
        </w:r>
      </w:hyperlink>
    </w:p>
  </w:footnote>
  <w:footnote w:id="3">
    <w:p w14:paraId="338D5044" w14:textId="0E2E8A15" w:rsidR="0041685F" w:rsidRDefault="0041685F">
      <w:pPr>
        <w:pStyle w:val="FootnoteText"/>
      </w:pPr>
      <w:r>
        <w:rPr>
          <w:rStyle w:val="FootnoteReference"/>
        </w:rPr>
        <w:footnoteRef/>
      </w:r>
      <w:r>
        <w:t xml:space="preserve"> </w:t>
      </w:r>
      <w:hyperlink r:id="rId2" w:history="1">
        <w:r w:rsidRPr="004249F8">
          <w:rPr>
            <w:rStyle w:val="Hyperlink"/>
            <w:rFonts w:asciiTheme="minorHAnsi" w:hAnsiTheme="minorHAnsi" w:cstheme="minorHAnsi"/>
            <w:sz w:val="18"/>
            <w:szCs w:val="18"/>
          </w:rPr>
          <w:t>https://eh.net/encyclopedia/us-banking-history-civil-war-to-world-war-ii/</w:t>
        </w:r>
      </w:hyperlink>
    </w:p>
  </w:footnote>
  <w:footnote w:id="4">
    <w:p w14:paraId="3A67BBB1" w14:textId="40BDED9D" w:rsidR="0041685F" w:rsidRDefault="0041685F">
      <w:pPr>
        <w:pStyle w:val="FootnoteText"/>
      </w:pPr>
      <w:r>
        <w:rPr>
          <w:rStyle w:val="FootnoteReference"/>
        </w:rPr>
        <w:footnoteRef/>
      </w:r>
      <w:r>
        <w:t xml:space="preserve"> </w:t>
      </w:r>
      <w:hyperlink r:id="rId3" w:history="1">
        <w:r w:rsidRPr="003B17CA">
          <w:rPr>
            <w:rStyle w:val="Hyperlink"/>
            <w:rFonts w:asciiTheme="minorHAnsi" w:hAnsiTheme="minorHAnsi" w:cstheme="minorHAnsi"/>
            <w:sz w:val="18"/>
            <w:szCs w:val="18"/>
          </w:rPr>
          <w:t>https://eh.net/encyclopedia/us-banking-history-civil-war-to-world-war-ii/</w:t>
        </w:r>
      </w:hyperlink>
    </w:p>
  </w:footnote>
  <w:footnote w:id="5">
    <w:p w14:paraId="323A3126" w14:textId="750998AE" w:rsidR="0041685F" w:rsidRDefault="0041685F">
      <w:pPr>
        <w:pStyle w:val="FootnoteText"/>
      </w:pPr>
      <w:r>
        <w:rPr>
          <w:rStyle w:val="FootnoteReference"/>
        </w:rPr>
        <w:footnoteRef/>
      </w:r>
      <w:r>
        <w:t xml:space="preserve"> </w:t>
      </w:r>
      <w:hyperlink r:id="rId4" w:history="1">
        <w:r w:rsidRPr="007D2A3B">
          <w:rPr>
            <w:rStyle w:val="Hyperlink"/>
            <w:rFonts w:asciiTheme="minorHAnsi" w:hAnsiTheme="minorHAnsi" w:cstheme="minorHAnsi"/>
            <w:sz w:val="18"/>
            <w:szCs w:val="18"/>
          </w:rPr>
          <w:t>https://eh.net/encyclopedia/us-banking-history-civil-war-to-world-war-ii/</w:t>
        </w:r>
      </w:hyperlink>
    </w:p>
  </w:footnote>
  <w:footnote w:id="6">
    <w:p w14:paraId="07A34E2B" w14:textId="63E925FA" w:rsidR="0041685F" w:rsidRDefault="0041685F">
      <w:pPr>
        <w:pStyle w:val="FootnoteText"/>
      </w:pPr>
      <w:r>
        <w:rPr>
          <w:rStyle w:val="FootnoteReference"/>
        </w:rPr>
        <w:footnoteRef/>
      </w:r>
      <w:r>
        <w:t xml:space="preserve"> </w:t>
      </w:r>
      <w:hyperlink r:id="rId5" w:history="1">
        <w:r w:rsidRPr="009370CA">
          <w:rPr>
            <w:rStyle w:val="Hyperlink"/>
            <w:rFonts w:asciiTheme="minorHAnsi" w:hAnsiTheme="minorHAnsi" w:cstheme="minorHAnsi"/>
            <w:sz w:val="18"/>
            <w:szCs w:val="18"/>
          </w:rPr>
          <w:t>https://www.britannica.com/event/Greenback-movement</w:t>
        </w:r>
      </w:hyperlink>
    </w:p>
  </w:footnote>
  <w:footnote w:id="7">
    <w:p w14:paraId="7175B710" w14:textId="73EA8027" w:rsidR="0041685F" w:rsidRDefault="0041685F">
      <w:pPr>
        <w:pStyle w:val="FootnoteText"/>
      </w:pPr>
      <w:r>
        <w:rPr>
          <w:rStyle w:val="FootnoteReference"/>
        </w:rPr>
        <w:footnoteRef/>
      </w:r>
      <w:r>
        <w:t xml:space="preserve"> </w:t>
      </w:r>
      <w:r w:rsidRPr="00644DE0">
        <w:rPr>
          <w:sz w:val="18"/>
          <w:szCs w:val="18"/>
        </w:rPr>
        <w:t>“gilded”</w:t>
      </w:r>
      <w:r>
        <w:rPr>
          <w:sz w:val="18"/>
          <w:szCs w:val="18"/>
        </w:rPr>
        <w:t xml:space="preserve"> objects have a thin shiny coating of </w:t>
      </w:r>
      <w:r w:rsidRPr="00644DE0">
        <w:rPr>
          <w:sz w:val="18"/>
          <w:szCs w:val="18"/>
        </w:rPr>
        <w:t xml:space="preserve"> </w:t>
      </w:r>
      <w:r>
        <w:rPr>
          <w:sz w:val="18"/>
          <w:szCs w:val="18"/>
        </w:rPr>
        <w:t>gold, but are made of cheap materials underneath</w:t>
      </w:r>
    </w:p>
  </w:footnote>
  <w:footnote w:id="8">
    <w:p w14:paraId="74C381DB" w14:textId="1482E6C8" w:rsidR="0041685F" w:rsidRPr="00F11124" w:rsidRDefault="0041685F">
      <w:pPr>
        <w:pStyle w:val="FootnoteText"/>
        <w:rPr>
          <w:sz w:val="18"/>
          <w:szCs w:val="18"/>
        </w:rPr>
      </w:pPr>
      <w:r>
        <w:rPr>
          <w:rStyle w:val="FootnoteReference"/>
        </w:rPr>
        <w:footnoteRef/>
      </w:r>
      <w:r>
        <w:t xml:space="preserve"> </w:t>
      </w:r>
      <w:r w:rsidRPr="00F11124">
        <w:rPr>
          <w:sz w:val="18"/>
          <w:szCs w:val="18"/>
        </w:rPr>
        <w:t>William Jennings Bryan at the Democratic Party convention in Chicago, 9 July 1896.</w:t>
      </w:r>
    </w:p>
  </w:footnote>
  <w:footnote w:id="9">
    <w:p w14:paraId="65D2BC83" w14:textId="32A44833" w:rsidR="005366C6" w:rsidRDefault="005366C6">
      <w:pPr>
        <w:pStyle w:val="FootnoteText"/>
      </w:pPr>
      <w:r>
        <w:rPr>
          <w:rStyle w:val="FootnoteReference"/>
        </w:rPr>
        <w:footnoteRef/>
      </w:r>
      <w:r>
        <w:t xml:space="preserve"> </w:t>
      </w:r>
      <w:r w:rsidRPr="005366C6">
        <w:rPr>
          <w:sz w:val="18"/>
          <w:szCs w:val="18"/>
        </w:rPr>
        <w:t>“</w:t>
      </w:r>
      <w:r w:rsidRPr="005366C6">
        <w:rPr>
          <w:sz w:val="18"/>
          <w:szCs w:val="18"/>
          <w:shd w:val="clear" w:color="auto" w:fill="FFFFFF"/>
        </w:rPr>
        <w:t xml:space="preserve">Nationwide panics occurred on average every fifteen years” – a very important phrase to remember when debating this year.  </w:t>
      </w:r>
      <w:r>
        <w:rPr>
          <w:sz w:val="18"/>
          <w:szCs w:val="18"/>
          <w:shd w:val="clear" w:color="auto" w:fill="FFFFFF"/>
        </w:rPr>
        <w:t xml:space="preserve">This is referring to a time “with” the gold standard and “before” the Federal Reserve.  </w:t>
      </w:r>
      <w:r w:rsidRPr="005366C6">
        <w:rPr>
          <w:sz w:val="18"/>
          <w:szCs w:val="18"/>
          <w:shd w:val="clear" w:color="auto" w:fill="FFFFFF"/>
        </w:rPr>
        <w:t>You will need to research evidence</w:t>
      </w:r>
      <w:r>
        <w:rPr>
          <w:sz w:val="18"/>
          <w:szCs w:val="18"/>
          <w:shd w:val="clear" w:color="auto" w:fill="FFFFFF"/>
        </w:rPr>
        <w:t xml:space="preserve"> on this</w:t>
      </w:r>
      <w:r w:rsidRPr="005366C6">
        <w:rPr>
          <w:sz w:val="18"/>
          <w:szCs w:val="18"/>
          <w:shd w:val="clear" w:color="auto" w:fill="FFFFFF"/>
        </w:rPr>
        <w:t xml:space="preserve"> for Negative debates</w:t>
      </w:r>
      <w:r>
        <w:rPr>
          <w:sz w:val="18"/>
          <w:szCs w:val="18"/>
          <w:shd w:val="clear" w:color="auto" w:fill="FFFFFF"/>
        </w:rPr>
        <w:t>, since many Affirmative plans are supported by the myth that there were never any economic, banking or monetary problems before the Fed or under the gold standard.</w:t>
      </w:r>
      <w:r>
        <w:rPr>
          <w:shd w:val="clear" w:color="auto" w:fill="FFFFFF"/>
        </w:rPr>
        <w:t xml:space="preserve"> </w:t>
      </w:r>
    </w:p>
  </w:footnote>
  <w:footnote w:id="10">
    <w:p w14:paraId="319F3BD8" w14:textId="5DA9E483" w:rsidR="0041685F" w:rsidRDefault="0041685F">
      <w:pPr>
        <w:pStyle w:val="FootnoteText"/>
      </w:pPr>
      <w:r>
        <w:rPr>
          <w:rStyle w:val="FootnoteReference"/>
        </w:rPr>
        <w:footnoteRef/>
      </w:r>
      <w:r>
        <w:t xml:space="preserve"> </w:t>
      </w:r>
      <w:hyperlink r:id="rId6" w:history="1">
        <w:r w:rsidRPr="0070769B">
          <w:rPr>
            <w:rStyle w:val="Hyperlink"/>
            <w:sz w:val="18"/>
            <w:szCs w:val="18"/>
          </w:rPr>
          <w:t>https://www.federalreservehistory.org/essays/jekyll_island_conference</w:t>
        </w:r>
      </w:hyperlink>
    </w:p>
  </w:footnote>
  <w:footnote w:id="11">
    <w:p w14:paraId="4FC0492F" w14:textId="77777777" w:rsidR="0041685F" w:rsidRPr="00501009" w:rsidRDefault="0041685F" w:rsidP="00501009">
      <w:pPr>
        <w:pStyle w:val="FootnoteText"/>
        <w:rPr>
          <w:sz w:val="18"/>
          <w:szCs w:val="18"/>
        </w:rPr>
      </w:pPr>
      <w:r>
        <w:rPr>
          <w:rStyle w:val="FootnoteReference"/>
        </w:rPr>
        <w:footnoteRef/>
      </w:r>
      <w:r>
        <w:t xml:space="preserve"> </w:t>
      </w:r>
      <w:hyperlink r:id="rId7" w:history="1">
        <w:r w:rsidRPr="00501009">
          <w:rPr>
            <w:rStyle w:val="Hyperlink"/>
            <w:sz w:val="18"/>
            <w:szCs w:val="18"/>
          </w:rPr>
          <w:t>https://www.federalreserveeducation.org/about-the-fed/structure-and-functions</w:t>
        </w:r>
      </w:hyperlink>
    </w:p>
    <w:p w14:paraId="692D3F03" w14:textId="68788B0C" w:rsidR="0041685F" w:rsidRDefault="0041685F">
      <w:pPr>
        <w:pStyle w:val="FootnoteText"/>
      </w:pPr>
    </w:p>
  </w:footnote>
  <w:footnote w:id="12">
    <w:p w14:paraId="35A1EF49" w14:textId="742ED68D" w:rsidR="0041685F" w:rsidRDefault="0041685F">
      <w:pPr>
        <w:pStyle w:val="FootnoteText"/>
      </w:pPr>
      <w:r>
        <w:rPr>
          <w:rStyle w:val="FootnoteReference"/>
        </w:rPr>
        <w:footnoteRef/>
      </w:r>
      <w:r>
        <w:t xml:space="preserve"> Canada did not have the major bank failures that the U.S. did during the Depression, suggesting that whatever system of bank regulation they had was superior to ours.</w:t>
      </w:r>
    </w:p>
  </w:footnote>
  <w:footnote w:id="13">
    <w:p w14:paraId="6CCD2D88" w14:textId="4DF9F651" w:rsidR="0041685F" w:rsidRDefault="0041685F">
      <w:pPr>
        <w:pStyle w:val="FootnoteText"/>
      </w:pPr>
      <w:r>
        <w:rPr>
          <w:rStyle w:val="FootnoteReference"/>
        </w:rPr>
        <w:footnoteRef/>
      </w:r>
      <w:r>
        <w:t xml:space="preserve"> Transactions involving the US dollar in international trade as a “reserve currency” (where buyers and sellers in foreign countries use the dollar as an intermediate standard between their two national currencies in their foreign trade) were still pegged to gold, and the dollar could be redeemed for gold by foreign holders of dollars.  See below for how this becomes a problem in 1971.</w:t>
      </w:r>
    </w:p>
  </w:footnote>
  <w:footnote w:id="14">
    <w:p w14:paraId="27081088" w14:textId="35440934" w:rsidR="0041685F" w:rsidRDefault="0041685F">
      <w:pPr>
        <w:pStyle w:val="FootnoteText"/>
      </w:pPr>
      <w:r>
        <w:rPr>
          <w:rStyle w:val="FootnoteReference"/>
        </w:rPr>
        <w:footnoteRef/>
      </w:r>
      <w:r>
        <w:t xml:space="preserve"> </w:t>
      </w:r>
      <w:r w:rsidRPr="00F944D9">
        <w:rPr>
          <w:sz w:val="18"/>
          <w:szCs w:val="18"/>
        </w:rPr>
        <w:t>Normally federal bonds would be purchased like any other securities, on the open securities markets with money from investors (like individuals, corporations, mutual funds, endowment funds, etc.).  When the Federal Reserve buys the bonds, it does so with newly created fiat money, which has the effect of injecting new money into the economy, increasing the money supply.  You may certainly debate whether this is a good or bad thing.</w:t>
      </w:r>
    </w:p>
  </w:footnote>
  <w:footnote w:id="15">
    <w:p w14:paraId="20F81BE8" w14:textId="6B16D169" w:rsidR="0041685F" w:rsidRDefault="0041685F">
      <w:pPr>
        <w:pStyle w:val="FootnoteText"/>
      </w:pPr>
      <w:r>
        <w:rPr>
          <w:rStyle w:val="FootnoteReference"/>
        </w:rPr>
        <w:footnoteRef/>
      </w:r>
      <w:r>
        <w:t xml:space="preserve"> </w:t>
      </w:r>
      <w:hyperlink r:id="rId8" w:history="1">
        <w:r w:rsidRPr="003A6100">
          <w:rPr>
            <w:rStyle w:val="Hyperlink"/>
            <w:sz w:val="18"/>
            <w:szCs w:val="18"/>
          </w:rPr>
          <w:t>https://www.econlib.org/library/Enc/GoldStandard.html</w:t>
        </w:r>
      </w:hyperlink>
      <w:r>
        <w:rPr>
          <w:sz w:val="18"/>
          <w:szCs w:val="18"/>
        </w:rPr>
        <w:t xml:space="preserve">   Note that Bretton Woods did </w:t>
      </w:r>
      <w:r w:rsidRPr="004B6B22">
        <w:rPr>
          <w:sz w:val="18"/>
          <w:szCs w:val="18"/>
          <w:u w:val="single"/>
        </w:rPr>
        <w:t>not</w:t>
      </w:r>
      <w:r>
        <w:rPr>
          <w:sz w:val="18"/>
          <w:szCs w:val="18"/>
        </w:rPr>
        <w:t xml:space="preserve"> reverse FDR’s removal of gold from conversion to the dollar within the U.S.  Convertibility to gold applied only to international transactions.  It remained illegal for American citizens to own gold until Dec. 31, 1974.</w:t>
      </w:r>
    </w:p>
  </w:footnote>
  <w:footnote w:id="16">
    <w:p w14:paraId="7893A795" w14:textId="1839ECA1" w:rsidR="0041685F" w:rsidRDefault="0041685F">
      <w:pPr>
        <w:pStyle w:val="FootnoteText"/>
      </w:pPr>
      <w:r>
        <w:rPr>
          <w:rStyle w:val="FootnoteReference"/>
        </w:rPr>
        <w:footnoteRef/>
      </w:r>
      <w:r>
        <w:t xml:space="preserve"> </w:t>
      </w:r>
      <w:hyperlink r:id="rId9" w:history="1">
        <w:r w:rsidRPr="006B370E">
          <w:rPr>
            <w:rStyle w:val="Hyperlink"/>
            <w:sz w:val="18"/>
            <w:szCs w:val="18"/>
          </w:rPr>
          <w:t>https</w:t>
        </w:r>
      </w:hyperlink>
      <w:hyperlink r:id="rId10" w:history="1">
        <w:r w:rsidRPr="006B370E">
          <w:rPr>
            <w:rStyle w:val="Hyperlink"/>
            <w:sz w:val="18"/>
            <w:szCs w:val="18"/>
          </w:rPr>
          <w:t>://www.investopedia.com/articles/economics/08/1970-stagflation.asp</w:t>
        </w:r>
      </w:hyperlink>
    </w:p>
  </w:footnote>
  <w:footnote w:id="17">
    <w:p w14:paraId="47B7CACD" w14:textId="5D2ADEC4" w:rsidR="00B1512C" w:rsidRDefault="00B1512C">
      <w:pPr>
        <w:pStyle w:val="FootnoteText"/>
      </w:pPr>
      <w:r>
        <w:rPr>
          <w:rStyle w:val="FootnoteReference"/>
        </w:rPr>
        <w:footnoteRef/>
      </w:r>
      <w:r>
        <w:t xml:space="preserve"> </w:t>
      </w:r>
      <w:r w:rsidRPr="00B1512C">
        <w:rPr>
          <w:sz w:val="18"/>
          <w:szCs w:val="18"/>
        </w:rPr>
        <w:t>And since governments never have corruption or fraud, they are perfectly designed to root it out in private businesses…</w:t>
      </w:r>
    </w:p>
  </w:footnote>
  <w:footnote w:id="18">
    <w:p w14:paraId="4F8AA676" w14:textId="277123C1" w:rsidR="0041685F" w:rsidRDefault="0041685F">
      <w:pPr>
        <w:pStyle w:val="FootnoteText"/>
      </w:pPr>
      <w:r>
        <w:rPr>
          <w:rStyle w:val="FootnoteReference"/>
        </w:rPr>
        <w:footnoteRef/>
      </w:r>
      <w:r>
        <w:t xml:space="preserve"> </w:t>
      </w:r>
      <w:hyperlink r:id="rId11" w:history="1">
        <w:r w:rsidRPr="00BE7BAA">
          <w:rPr>
            <w:rStyle w:val="Hyperlink"/>
            <w:sz w:val="18"/>
            <w:szCs w:val="18"/>
          </w:rPr>
          <w:t>www.investopedia.com/articles/03/071603.asp</w:t>
        </w:r>
      </w:hyperlink>
      <w:r w:rsidRPr="00BE7BAA">
        <w:rPr>
          <w:sz w:val="18"/>
          <w:szCs w:val="18"/>
        </w:rPr>
        <w:t xml:space="preserve">  (brackets added)</w:t>
      </w:r>
    </w:p>
  </w:footnote>
  <w:footnote w:id="19">
    <w:p w14:paraId="7F760145" w14:textId="27067E1F" w:rsidR="0041685F" w:rsidRDefault="0041685F">
      <w:pPr>
        <w:pStyle w:val="FootnoteText"/>
      </w:pPr>
      <w:r>
        <w:rPr>
          <w:rStyle w:val="FootnoteReference"/>
        </w:rPr>
        <w:footnoteRef/>
      </w:r>
      <w:r>
        <w:t xml:space="preserve"> </w:t>
      </w:r>
      <w:r w:rsidRPr="00B728B8">
        <w:rPr>
          <w:sz w:val="18"/>
          <w:szCs w:val="18"/>
        </w:rPr>
        <w:t>Richard M. Bowen, Feb 2018</w:t>
      </w:r>
    </w:p>
  </w:footnote>
  <w:footnote w:id="20">
    <w:p w14:paraId="4CC43F51" w14:textId="290A438C" w:rsidR="0041685F" w:rsidRDefault="0041685F">
      <w:pPr>
        <w:pStyle w:val="FootnoteText"/>
      </w:pPr>
      <w:r>
        <w:rPr>
          <w:rStyle w:val="FootnoteReference"/>
        </w:rPr>
        <w:footnoteRef/>
      </w:r>
      <w:r>
        <w:t xml:space="preserve"> A</w:t>
      </w:r>
      <w:r w:rsidRPr="00864373">
        <w:rPr>
          <w:sz w:val="18"/>
          <w:szCs w:val="18"/>
        </w:rPr>
        <w:t>lthough I have my own doubts on whether these are “substantial” reforms of monetary policy, other debaters may want to run these, so you might want to brief against them</w:t>
      </w:r>
      <w:r>
        <w:rPr>
          <w:sz w:val="18"/>
          <w:szCs w:val="18"/>
        </w:rPr>
        <w:t>.  The day to day impact of these reforms would likely be minimal.</w:t>
      </w:r>
    </w:p>
  </w:footnote>
  <w:footnote w:id="21">
    <w:p w14:paraId="4D186AD9" w14:textId="1852217E" w:rsidR="0031340F" w:rsidRDefault="0031340F">
      <w:pPr>
        <w:pStyle w:val="FootnoteText"/>
      </w:pPr>
      <w:r>
        <w:rPr>
          <w:rStyle w:val="FootnoteReference"/>
        </w:rPr>
        <w:footnoteRef/>
      </w:r>
      <w:r>
        <w:t xml:space="preserve"> </w:t>
      </w:r>
      <w:hyperlink r:id="rId12" w:history="1">
        <w:r w:rsidRPr="00EB53B9">
          <w:rPr>
            <w:rStyle w:val="Hyperlink"/>
            <w:sz w:val="18"/>
            <w:szCs w:val="18"/>
          </w:rPr>
          <w:t>https://www.cuinsight.com/postal-banking-not-a-solution-nafcu-tells-congress.html</w:t>
        </w:r>
      </w:hyperlink>
      <w:r w:rsidRPr="00EB53B9">
        <w:rPr>
          <w:sz w:val="18"/>
          <w:szCs w:val="18"/>
        </w:rPr>
        <w:t xml:space="preserve">.  This is not as farfetched as it sounds.  </w:t>
      </w:r>
      <w:r w:rsidR="00A650B3">
        <w:rPr>
          <w:sz w:val="18"/>
          <w:szCs w:val="18"/>
        </w:rPr>
        <w:t>From 1911-1967,</w:t>
      </w:r>
      <w:r w:rsidRPr="00EB53B9">
        <w:rPr>
          <w:sz w:val="18"/>
          <w:szCs w:val="18"/>
        </w:rPr>
        <w:t xml:space="preserve"> US Post Offices offered savings accounts (my father had one)</w:t>
      </w:r>
      <w:r w:rsidR="00A650B3">
        <w:rPr>
          <w:sz w:val="18"/>
          <w:szCs w:val="18"/>
        </w:rPr>
        <w:t>.  Their popularity surged during the Depression</w:t>
      </w:r>
      <w:r w:rsidR="001B574F">
        <w:rPr>
          <w:sz w:val="18"/>
          <w:szCs w:val="18"/>
        </w:rPr>
        <w:t xml:space="preserve"> because people were scared of banks, since so many had crashed and lost their depositors’ money</w:t>
      </w:r>
      <w:r w:rsidRPr="00EB53B9">
        <w:rPr>
          <w:sz w:val="18"/>
          <w:szCs w:val="18"/>
        </w:rPr>
        <w:t>.  In France</w:t>
      </w:r>
      <w:r w:rsidR="001B574F">
        <w:rPr>
          <w:sz w:val="18"/>
          <w:szCs w:val="18"/>
        </w:rPr>
        <w:t xml:space="preserve"> today</w:t>
      </w:r>
      <w:r w:rsidRPr="00EB53B9">
        <w:rPr>
          <w:sz w:val="18"/>
          <w:szCs w:val="18"/>
        </w:rPr>
        <w:t xml:space="preserve">, the postal service also functions as a full bank, with checking accounts, ATMs, etc., in competition with regular banks. </w:t>
      </w:r>
      <w:r w:rsidR="00EB53B9" w:rsidRPr="00EB53B9">
        <w:rPr>
          <w:sz w:val="18"/>
          <w:szCs w:val="18"/>
        </w:rPr>
        <w:t xml:space="preserve"> You can cash checks in t</w:t>
      </w:r>
      <w:r w:rsidR="00EB53B9">
        <w:rPr>
          <w:sz w:val="18"/>
          <w:szCs w:val="18"/>
        </w:rPr>
        <w:t>he same line where you mail packages</w:t>
      </w:r>
      <w:r w:rsidR="001B574F">
        <w:rPr>
          <w:sz w:val="18"/>
          <w:szCs w:val="18"/>
        </w:rPr>
        <w:t>, if you have an account with them</w:t>
      </w:r>
      <w:r w:rsidR="00EB53B9">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1237D" w14:textId="335A7ABA" w:rsidR="0041685F" w:rsidRPr="00136BF6" w:rsidRDefault="0041685F" w:rsidP="00136BF6">
    <w:pPr>
      <w:pStyle w:val="Footer"/>
      <w:jc w:val="center"/>
      <w:rPr>
        <w:rFonts w:hAnsi="Times New Roman"/>
        <w:b/>
        <w:smallCaps/>
      </w:rPr>
    </w:pPr>
    <w:r>
      <w:rPr>
        <w:rFonts w:hAnsi="Times New Roman"/>
        <w:b/>
        <w:smallCaps/>
      </w:rPr>
      <w:t>Monetary, Bank &amp; Finance Policy:  History &amp; Current Issues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25DBF"/>
    <w:multiLevelType w:val="hybridMultilevel"/>
    <w:tmpl w:val="BB1EFBAA"/>
    <w:lvl w:ilvl="0" w:tplc="A36CEC38">
      <w:start w:val="1"/>
      <w:numFmt w:val="decimal"/>
      <w:lvlText w:val="%1."/>
      <w:lvlJc w:val="left"/>
      <w:pPr>
        <w:ind w:left="576" w:hanging="288"/>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3E4706"/>
    <w:multiLevelType w:val="multilevel"/>
    <w:tmpl w:val="0D2C9842"/>
    <w:styleLink w:val="List1"/>
    <w:lvl w:ilvl="0">
      <w:start w:val="1"/>
      <w:numFmt w:val="decimal"/>
      <w:lvlText w:val="%1."/>
      <w:lvlJc w:val="left"/>
      <w:pPr>
        <w:tabs>
          <w:tab w:val="num" w:pos="240"/>
        </w:tabs>
        <w:ind w:left="240" w:hanging="240"/>
      </w:pPr>
      <w:rPr>
        <w:position w:val="0"/>
      </w:rPr>
    </w:lvl>
    <w:lvl w:ilvl="1">
      <w:start w:val="1"/>
      <w:numFmt w:val="lowerLetter"/>
      <w:lvlText w:val="%2."/>
      <w:lvlJc w:val="left"/>
      <w:pPr>
        <w:tabs>
          <w:tab w:val="num" w:pos="600"/>
        </w:tabs>
        <w:ind w:left="600" w:hanging="240"/>
      </w:pPr>
      <w:rPr>
        <w:position w:val="0"/>
      </w:rPr>
    </w:lvl>
    <w:lvl w:ilvl="2">
      <w:start w:val="1"/>
      <w:numFmt w:val="lowerRoman"/>
      <w:lvlText w:val="%3."/>
      <w:lvlJc w:val="left"/>
      <w:pPr>
        <w:tabs>
          <w:tab w:val="num" w:pos="960"/>
        </w:tabs>
        <w:ind w:left="960" w:hanging="240"/>
      </w:pPr>
      <w:rPr>
        <w:position w:val="0"/>
      </w:rPr>
    </w:lvl>
    <w:lvl w:ilvl="3">
      <w:start w:val="1"/>
      <w:numFmt w:val="decimal"/>
      <w:lvlText w:val="%4."/>
      <w:lvlJc w:val="left"/>
      <w:pPr>
        <w:tabs>
          <w:tab w:val="num" w:pos="1320"/>
        </w:tabs>
        <w:ind w:left="1320" w:hanging="240"/>
      </w:pPr>
      <w:rPr>
        <w:position w:val="0"/>
      </w:rPr>
    </w:lvl>
    <w:lvl w:ilvl="4">
      <w:start w:val="1"/>
      <w:numFmt w:val="lowerLetter"/>
      <w:lvlText w:val="%5."/>
      <w:lvlJc w:val="left"/>
      <w:pPr>
        <w:tabs>
          <w:tab w:val="num" w:pos="1680"/>
        </w:tabs>
        <w:ind w:left="1680" w:hanging="240"/>
      </w:pPr>
      <w:rPr>
        <w:position w:val="0"/>
      </w:rPr>
    </w:lvl>
    <w:lvl w:ilvl="5">
      <w:start w:val="1"/>
      <w:numFmt w:val="lowerRoman"/>
      <w:lvlText w:val="%6."/>
      <w:lvlJc w:val="left"/>
      <w:pPr>
        <w:tabs>
          <w:tab w:val="num" w:pos="2040"/>
        </w:tabs>
        <w:ind w:left="2040" w:hanging="240"/>
      </w:pPr>
      <w:rPr>
        <w:position w:val="0"/>
      </w:rPr>
    </w:lvl>
    <w:lvl w:ilvl="6">
      <w:start w:val="1"/>
      <w:numFmt w:val="decimal"/>
      <w:lvlText w:val="%7."/>
      <w:lvlJc w:val="left"/>
      <w:pPr>
        <w:tabs>
          <w:tab w:val="num" w:pos="2400"/>
        </w:tabs>
        <w:ind w:left="2400" w:hanging="240"/>
      </w:pPr>
      <w:rPr>
        <w:position w:val="0"/>
      </w:rPr>
    </w:lvl>
    <w:lvl w:ilvl="7">
      <w:start w:val="1"/>
      <w:numFmt w:val="lowerLetter"/>
      <w:lvlText w:val="%8."/>
      <w:lvlJc w:val="left"/>
      <w:pPr>
        <w:tabs>
          <w:tab w:val="num" w:pos="2760"/>
        </w:tabs>
        <w:ind w:left="2760" w:hanging="240"/>
      </w:pPr>
      <w:rPr>
        <w:position w:val="0"/>
      </w:rPr>
    </w:lvl>
    <w:lvl w:ilvl="8">
      <w:start w:val="1"/>
      <w:numFmt w:val="lowerRoman"/>
      <w:lvlText w:val="%9."/>
      <w:lvlJc w:val="left"/>
      <w:pPr>
        <w:tabs>
          <w:tab w:val="num" w:pos="3120"/>
        </w:tabs>
        <w:ind w:left="3120" w:hanging="240"/>
      </w:pPr>
      <w:rPr>
        <w:position w:val="0"/>
      </w:rPr>
    </w:lvl>
  </w:abstractNum>
  <w:abstractNum w:abstractNumId="2" w15:restartNumberingAfterBreak="0">
    <w:nsid w:val="1D602019"/>
    <w:multiLevelType w:val="hybridMultilevel"/>
    <w:tmpl w:val="0D42EE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39C5BE5"/>
    <w:multiLevelType w:val="multilevel"/>
    <w:tmpl w:val="6D0C0180"/>
    <w:styleLink w:val="List12"/>
    <w:lvl w:ilvl="0">
      <w:start w:val="1"/>
      <w:numFmt w:val="decimal"/>
      <w:lvlText w:val="%1."/>
      <w:lvlJc w:val="left"/>
      <w:pPr>
        <w:tabs>
          <w:tab w:val="num" w:pos="720"/>
        </w:tabs>
        <w:ind w:left="720" w:hanging="360"/>
      </w:pPr>
      <w:rPr>
        <w:color w:val="000000"/>
        <w:position w:val="0"/>
      </w:rPr>
    </w:lvl>
    <w:lvl w:ilvl="1">
      <w:start w:val="1"/>
      <w:numFmt w:val="lowerLetter"/>
      <w:lvlText w:val="%2."/>
      <w:lvlJc w:val="left"/>
      <w:pPr>
        <w:tabs>
          <w:tab w:val="num" w:pos="1152"/>
        </w:tabs>
        <w:ind w:left="1152" w:hanging="360"/>
      </w:pPr>
      <w:rPr>
        <w:color w:val="000000"/>
        <w:position w:val="0"/>
      </w:rPr>
    </w:lvl>
    <w:lvl w:ilvl="2">
      <w:start w:val="1"/>
      <w:numFmt w:val="lowerRoman"/>
      <w:lvlText w:val="%3."/>
      <w:lvlJc w:val="left"/>
      <w:pPr>
        <w:tabs>
          <w:tab w:val="num" w:pos="1872"/>
        </w:tabs>
        <w:ind w:left="1872" w:hanging="360"/>
      </w:pPr>
      <w:rPr>
        <w:color w:val="000000"/>
        <w:position w:val="0"/>
      </w:rPr>
    </w:lvl>
    <w:lvl w:ilvl="3">
      <w:start w:val="1"/>
      <w:numFmt w:val="decimal"/>
      <w:lvlText w:val="%4."/>
      <w:lvlJc w:val="left"/>
      <w:pPr>
        <w:tabs>
          <w:tab w:val="num" w:pos="2592"/>
        </w:tabs>
        <w:ind w:left="2592" w:hanging="360"/>
      </w:pPr>
      <w:rPr>
        <w:color w:val="000000"/>
        <w:position w:val="0"/>
      </w:rPr>
    </w:lvl>
    <w:lvl w:ilvl="4">
      <w:start w:val="1"/>
      <w:numFmt w:val="lowerLetter"/>
      <w:lvlText w:val="%5."/>
      <w:lvlJc w:val="left"/>
      <w:pPr>
        <w:tabs>
          <w:tab w:val="num" w:pos="3312"/>
        </w:tabs>
        <w:ind w:left="3312" w:hanging="360"/>
      </w:pPr>
      <w:rPr>
        <w:color w:val="000000"/>
        <w:position w:val="0"/>
      </w:rPr>
    </w:lvl>
    <w:lvl w:ilvl="5">
      <w:start w:val="1"/>
      <w:numFmt w:val="lowerRoman"/>
      <w:lvlText w:val="%6."/>
      <w:lvlJc w:val="left"/>
      <w:pPr>
        <w:tabs>
          <w:tab w:val="num" w:pos="4032"/>
        </w:tabs>
        <w:ind w:left="4032" w:hanging="360"/>
      </w:pPr>
      <w:rPr>
        <w:color w:val="000000"/>
        <w:position w:val="0"/>
      </w:rPr>
    </w:lvl>
    <w:lvl w:ilvl="6">
      <w:start w:val="1"/>
      <w:numFmt w:val="decimal"/>
      <w:lvlText w:val="%7."/>
      <w:lvlJc w:val="left"/>
      <w:pPr>
        <w:tabs>
          <w:tab w:val="num" w:pos="4752"/>
        </w:tabs>
        <w:ind w:left="4752" w:hanging="360"/>
      </w:pPr>
      <w:rPr>
        <w:color w:val="000000"/>
        <w:position w:val="0"/>
      </w:rPr>
    </w:lvl>
    <w:lvl w:ilvl="7">
      <w:start w:val="1"/>
      <w:numFmt w:val="lowerLetter"/>
      <w:lvlText w:val="%8."/>
      <w:lvlJc w:val="left"/>
      <w:pPr>
        <w:tabs>
          <w:tab w:val="num" w:pos="5472"/>
        </w:tabs>
        <w:ind w:left="5472" w:hanging="360"/>
      </w:pPr>
      <w:rPr>
        <w:color w:val="000000"/>
        <w:position w:val="0"/>
      </w:rPr>
    </w:lvl>
    <w:lvl w:ilvl="8">
      <w:start w:val="1"/>
      <w:numFmt w:val="lowerRoman"/>
      <w:lvlText w:val="%9."/>
      <w:lvlJc w:val="left"/>
      <w:pPr>
        <w:tabs>
          <w:tab w:val="num" w:pos="6192"/>
        </w:tabs>
        <w:ind w:left="6192" w:hanging="360"/>
      </w:pPr>
      <w:rPr>
        <w:color w:val="000000"/>
        <w:position w:val="0"/>
      </w:rPr>
    </w:lvl>
  </w:abstractNum>
  <w:abstractNum w:abstractNumId="4" w15:restartNumberingAfterBreak="0">
    <w:nsid w:val="24852918"/>
    <w:multiLevelType w:val="multilevel"/>
    <w:tmpl w:val="82A8DE58"/>
    <w:styleLink w:val="Bullet"/>
    <w:lvl w:ilvl="0">
      <w:numFmt w:val="bullet"/>
      <w:lvlText w:val="•"/>
      <w:lvlJc w:val="left"/>
      <w:pPr>
        <w:tabs>
          <w:tab w:val="num" w:pos="828"/>
        </w:tabs>
        <w:ind w:left="828" w:hanging="180"/>
      </w:pPr>
      <w:rPr>
        <w:position w:val="-2"/>
      </w:rPr>
    </w:lvl>
    <w:lvl w:ilvl="1">
      <w:start w:val="1"/>
      <w:numFmt w:val="bullet"/>
      <w:lvlText w:val="•"/>
      <w:lvlJc w:val="left"/>
      <w:pPr>
        <w:tabs>
          <w:tab w:val="num" w:pos="1188"/>
        </w:tabs>
        <w:ind w:left="1188" w:hanging="180"/>
      </w:pPr>
      <w:rPr>
        <w:position w:val="-2"/>
      </w:rPr>
    </w:lvl>
    <w:lvl w:ilvl="2">
      <w:start w:val="1"/>
      <w:numFmt w:val="bullet"/>
      <w:lvlText w:val="•"/>
      <w:lvlJc w:val="left"/>
      <w:pPr>
        <w:tabs>
          <w:tab w:val="num" w:pos="1548"/>
        </w:tabs>
        <w:ind w:left="1548" w:hanging="180"/>
      </w:pPr>
      <w:rPr>
        <w:position w:val="-2"/>
      </w:rPr>
    </w:lvl>
    <w:lvl w:ilvl="3">
      <w:start w:val="1"/>
      <w:numFmt w:val="bullet"/>
      <w:lvlText w:val="•"/>
      <w:lvlJc w:val="left"/>
      <w:pPr>
        <w:tabs>
          <w:tab w:val="num" w:pos="1908"/>
        </w:tabs>
        <w:ind w:left="1908" w:hanging="180"/>
      </w:pPr>
      <w:rPr>
        <w:position w:val="-2"/>
      </w:rPr>
    </w:lvl>
    <w:lvl w:ilvl="4">
      <w:start w:val="1"/>
      <w:numFmt w:val="bullet"/>
      <w:lvlText w:val="•"/>
      <w:lvlJc w:val="left"/>
      <w:pPr>
        <w:tabs>
          <w:tab w:val="num" w:pos="2268"/>
        </w:tabs>
        <w:ind w:left="2268" w:hanging="180"/>
      </w:pPr>
      <w:rPr>
        <w:position w:val="-2"/>
      </w:rPr>
    </w:lvl>
    <w:lvl w:ilvl="5">
      <w:start w:val="1"/>
      <w:numFmt w:val="bullet"/>
      <w:lvlText w:val="•"/>
      <w:lvlJc w:val="left"/>
      <w:pPr>
        <w:tabs>
          <w:tab w:val="num" w:pos="2628"/>
        </w:tabs>
        <w:ind w:left="2628" w:hanging="180"/>
      </w:pPr>
      <w:rPr>
        <w:position w:val="-2"/>
      </w:rPr>
    </w:lvl>
    <w:lvl w:ilvl="6">
      <w:start w:val="1"/>
      <w:numFmt w:val="bullet"/>
      <w:lvlText w:val="•"/>
      <w:lvlJc w:val="left"/>
      <w:pPr>
        <w:tabs>
          <w:tab w:val="num" w:pos="2988"/>
        </w:tabs>
        <w:ind w:left="2988" w:hanging="180"/>
      </w:pPr>
      <w:rPr>
        <w:position w:val="-2"/>
      </w:rPr>
    </w:lvl>
    <w:lvl w:ilvl="7">
      <w:start w:val="1"/>
      <w:numFmt w:val="bullet"/>
      <w:lvlText w:val="•"/>
      <w:lvlJc w:val="left"/>
      <w:pPr>
        <w:tabs>
          <w:tab w:val="num" w:pos="3348"/>
        </w:tabs>
        <w:ind w:left="3348" w:hanging="180"/>
      </w:pPr>
      <w:rPr>
        <w:position w:val="-2"/>
      </w:rPr>
    </w:lvl>
    <w:lvl w:ilvl="8">
      <w:start w:val="1"/>
      <w:numFmt w:val="bullet"/>
      <w:lvlText w:val="•"/>
      <w:lvlJc w:val="left"/>
      <w:pPr>
        <w:tabs>
          <w:tab w:val="num" w:pos="3708"/>
        </w:tabs>
        <w:ind w:left="3708" w:hanging="180"/>
      </w:pPr>
      <w:rPr>
        <w:position w:val="-2"/>
      </w:rPr>
    </w:lvl>
  </w:abstractNum>
  <w:abstractNum w:abstractNumId="5" w15:restartNumberingAfterBreak="0">
    <w:nsid w:val="26CB71AD"/>
    <w:multiLevelType w:val="hybridMultilevel"/>
    <w:tmpl w:val="BA421BAE"/>
    <w:lvl w:ilvl="0" w:tplc="2970014A">
      <w:start w:val="1"/>
      <w:numFmt w:val="bullet"/>
      <w:lvlText w:val="-"/>
      <w:lvlJc w:val="left"/>
      <w:pPr>
        <w:tabs>
          <w:tab w:val="num" w:pos="720"/>
        </w:tabs>
        <w:ind w:left="720" w:hanging="360"/>
      </w:pPr>
      <w:rPr>
        <w:rFonts w:ascii="Times New Roman" w:hAnsi="Times New Roman" w:hint="default"/>
      </w:rPr>
    </w:lvl>
    <w:lvl w:ilvl="1" w:tplc="B8BE076E" w:tentative="1">
      <w:start w:val="1"/>
      <w:numFmt w:val="bullet"/>
      <w:lvlText w:val="-"/>
      <w:lvlJc w:val="left"/>
      <w:pPr>
        <w:tabs>
          <w:tab w:val="num" w:pos="1440"/>
        </w:tabs>
        <w:ind w:left="1440" w:hanging="360"/>
      </w:pPr>
      <w:rPr>
        <w:rFonts w:ascii="Times New Roman" w:hAnsi="Times New Roman" w:hint="default"/>
      </w:rPr>
    </w:lvl>
    <w:lvl w:ilvl="2" w:tplc="727C7CDC" w:tentative="1">
      <w:start w:val="1"/>
      <w:numFmt w:val="bullet"/>
      <w:lvlText w:val="-"/>
      <w:lvlJc w:val="left"/>
      <w:pPr>
        <w:tabs>
          <w:tab w:val="num" w:pos="2160"/>
        </w:tabs>
        <w:ind w:left="2160" w:hanging="360"/>
      </w:pPr>
      <w:rPr>
        <w:rFonts w:ascii="Times New Roman" w:hAnsi="Times New Roman" w:hint="default"/>
      </w:rPr>
    </w:lvl>
    <w:lvl w:ilvl="3" w:tplc="6B66BB72" w:tentative="1">
      <w:start w:val="1"/>
      <w:numFmt w:val="bullet"/>
      <w:lvlText w:val="-"/>
      <w:lvlJc w:val="left"/>
      <w:pPr>
        <w:tabs>
          <w:tab w:val="num" w:pos="2880"/>
        </w:tabs>
        <w:ind w:left="2880" w:hanging="360"/>
      </w:pPr>
      <w:rPr>
        <w:rFonts w:ascii="Times New Roman" w:hAnsi="Times New Roman" w:hint="default"/>
      </w:rPr>
    </w:lvl>
    <w:lvl w:ilvl="4" w:tplc="8538474A" w:tentative="1">
      <w:start w:val="1"/>
      <w:numFmt w:val="bullet"/>
      <w:lvlText w:val="-"/>
      <w:lvlJc w:val="left"/>
      <w:pPr>
        <w:tabs>
          <w:tab w:val="num" w:pos="3600"/>
        </w:tabs>
        <w:ind w:left="3600" w:hanging="360"/>
      </w:pPr>
      <w:rPr>
        <w:rFonts w:ascii="Times New Roman" w:hAnsi="Times New Roman" w:hint="default"/>
      </w:rPr>
    </w:lvl>
    <w:lvl w:ilvl="5" w:tplc="6ACC9C98" w:tentative="1">
      <w:start w:val="1"/>
      <w:numFmt w:val="bullet"/>
      <w:lvlText w:val="-"/>
      <w:lvlJc w:val="left"/>
      <w:pPr>
        <w:tabs>
          <w:tab w:val="num" w:pos="4320"/>
        </w:tabs>
        <w:ind w:left="4320" w:hanging="360"/>
      </w:pPr>
      <w:rPr>
        <w:rFonts w:ascii="Times New Roman" w:hAnsi="Times New Roman" w:hint="default"/>
      </w:rPr>
    </w:lvl>
    <w:lvl w:ilvl="6" w:tplc="19449692" w:tentative="1">
      <w:start w:val="1"/>
      <w:numFmt w:val="bullet"/>
      <w:lvlText w:val="-"/>
      <w:lvlJc w:val="left"/>
      <w:pPr>
        <w:tabs>
          <w:tab w:val="num" w:pos="5040"/>
        </w:tabs>
        <w:ind w:left="5040" w:hanging="360"/>
      </w:pPr>
      <w:rPr>
        <w:rFonts w:ascii="Times New Roman" w:hAnsi="Times New Roman" w:hint="default"/>
      </w:rPr>
    </w:lvl>
    <w:lvl w:ilvl="7" w:tplc="F304A5B4" w:tentative="1">
      <w:start w:val="1"/>
      <w:numFmt w:val="bullet"/>
      <w:lvlText w:val="-"/>
      <w:lvlJc w:val="left"/>
      <w:pPr>
        <w:tabs>
          <w:tab w:val="num" w:pos="5760"/>
        </w:tabs>
        <w:ind w:left="5760" w:hanging="360"/>
      </w:pPr>
      <w:rPr>
        <w:rFonts w:ascii="Times New Roman" w:hAnsi="Times New Roman" w:hint="default"/>
      </w:rPr>
    </w:lvl>
    <w:lvl w:ilvl="8" w:tplc="99EC699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E371278"/>
    <w:multiLevelType w:val="multilevel"/>
    <w:tmpl w:val="8230F792"/>
    <w:styleLink w:val="List10"/>
    <w:lvl w:ilvl="0">
      <w:start w:val="1"/>
      <w:numFmt w:val="decimal"/>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7" w15:restartNumberingAfterBreak="0">
    <w:nsid w:val="456B5DC9"/>
    <w:multiLevelType w:val="hybridMultilevel"/>
    <w:tmpl w:val="2FE6D6DE"/>
    <w:lvl w:ilvl="0" w:tplc="00170409">
      <w:start w:val="1"/>
      <w:numFmt w:val="lowerLetter"/>
      <w:lvlText w:val="%1)"/>
      <w:lvlJc w:val="left"/>
      <w:pPr>
        <w:tabs>
          <w:tab w:val="num" w:pos="1195"/>
        </w:tabs>
        <w:ind w:left="1195" w:hanging="360"/>
      </w:pPr>
    </w:lvl>
    <w:lvl w:ilvl="1" w:tplc="050CB7EA">
      <w:start w:val="1"/>
      <w:numFmt w:val="decimal"/>
      <w:pStyle w:val="Assg-bulletedanswers"/>
      <w:lvlText w:val="%2."/>
      <w:lvlJc w:val="left"/>
      <w:pPr>
        <w:tabs>
          <w:tab w:val="num" w:pos="1915"/>
        </w:tabs>
        <w:ind w:left="1915" w:hanging="360"/>
      </w:pPr>
      <w:rPr>
        <w:rFonts w:hint="default"/>
      </w:rPr>
    </w:lvl>
    <w:lvl w:ilvl="2" w:tplc="001B0409" w:tentative="1">
      <w:start w:val="1"/>
      <w:numFmt w:val="lowerRoman"/>
      <w:lvlText w:val="%3."/>
      <w:lvlJc w:val="right"/>
      <w:pPr>
        <w:tabs>
          <w:tab w:val="num" w:pos="2635"/>
        </w:tabs>
        <w:ind w:left="2635" w:hanging="180"/>
      </w:pPr>
    </w:lvl>
    <w:lvl w:ilvl="3" w:tplc="000F0409" w:tentative="1">
      <w:start w:val="1"/>
      <w:numFmt w:val="decimal"/>
      <w:lvlText w:val="%4."/>
      <w:lvlJc w:val="left"/>
      <w:pPr>
        <w:tabs>
          <w:tab w:val="num" w:pos="3355"/>
        </w:tabs>
        <w:ind w:left="3355" w:hanging="360"/>
      </w:pPr>
    </w:lvl>
    <w:lvl w:ilvl="4" w:tplc="00190409" w:tentative="1">
      <w:start w:val="1"/>
      <w:numFmt w:val="lowerLetter"/>
      <w:lvlText w:val="%5."/>
      <w:lvlJc w:val="left"/>
      <w:pPr>
        <w:tabs>
          <w:tab w:val="num" w:pos="4075"/>
        </w:tabs>
        <w:ind w:left="4075" w:hanging="360"/>
      </w:pPr>
    </w:lvl>
    <w:lvl w:ilvl="5" w:tplc="001B0409" w:tentative="1">
      <w:start w:val="1"/>
      <w:numFmt w:val="lowerRoman"/>
      <w:lvlText w:val="%6."/>
      <w:lvlJc w:val="right"/>
      <w:pPr>
        <w:tabs>
          <w:tab w:val="num" w:pos="4795"/>
        </w:tabs>
        <w:ind w:left="4795" w:hanging="180"/>
      </w:pPr>
    </w:lvl>
    <w:lvl w:ilvl="6" w:tplc="000F0409" w:tentative="1">
      <w:start w:val="1"/>
      <w:numFmt w:val="decimal"/>
      <w:lvlText w:val="%7."/>
      <w:lvlJc w:val="left"/>
      <w:pPr>
        <w:tabs>
          <w:tab w:val="num" w:pos="5515"/>
        </w:tabs>
        <w:ind w:left="5515" w:hanging="360"/>
      </w:pPr>
    </w:lvl>
    <w:lvl w:ilvl="7" w:tplc="00190409" w:tentative="1">
      <w:start w:val="1"/>
      <w:numFmt w:val="lowerLetter"/>
      <w:lvlText w:val="%8."/>
      <w:lvlJc w:val="left"/>
      <w:pPr>
        <w:tabs>
          <w:tab w:val="num" w:pos="6235"/>
        </w:tabs>
        <w:ind w:left="6235" w:hanging="360"/>
      </w:pPr>
    </w:lvl>
    <w:lvl w:ilvl="8" w:tplc="001B0409" w:tentative="1">
      <w:start w:val="1"/>
      <w:numFmt w:val="lowerRoman"/>
      <w:lvlText w:val="%9."/>
      <w:lvlJc w:val="right"/>
      <w:pPr>
        <w:tabs>
          <w:tab w:val="num" w:pos="6955"/>
        </w:tabs>
        <w:ind w:left="6955" w:hanging="180"/>
      </w:pPr>
    </w:lvl>
  </w:abstractNum>
  <w:abstractNum w:abstractNumId="8" w15:restartNumberingAfterBreak="0">
    <w:nsid w:val="45AE64FD"/>
    <w:multiLevelType w:val="multilevel"/>
    <w:tmpl w:val="0FFA643C"/>
    <w:styleLink w:val="Legal"/>
    <w:lvl w:ilvl="0">
      <w:start w:val="1"/>
      <w:numFmt w:val="decimal"/>
      <w:lvlText w:val="%1."/>
      <w:lvlJc w:val="left"/>
      <w:rPr>
        <w:i/>
        <w:iCs/>
        <w:position w:val="0"/>
      </w:rPr>
    </w:lvl>
    <w:lvl w:ilvl="1">
      <w:start w:val="1"/>
      <w:numFmt w:val="decimal"/>
      <w:lvlText w:val="%1.%2."/>
      <w:lvlJc w:val="left"/>
      <w:rPr>
        <w:i/>
        <w:iCs/>
        <w:position w:val="0"/>
      </w:rPr>
    </w:lvl>
    <w:lvl w:ilvl="2">
      <w:start w:val="1"/>
      <w:numFmt w:val="decimal"/>
      <w:lvlText w:val="%1.%2.%3."/>
      <w:lvlJc w:val="left"/>
      <w:rPr>
        <w:i/>
        <w:iCs/>
        <w:position w:val="0"/>
      </w:rPr>
    </w:lvl>
    <w:lvl w:ilvl="3">
      <w:start w:val="1"/>
      <w:numFmt w:val="decimal"/>
      <w:lvlText w:val="%1.%2.%3.%4."/>
      <w:lvlJc w:val="left"/>
      <w:rPr>
        <w:i/>
        <w:iCs/>
        <w:position w:val="0"/>
      </w:rPr>
    </w:lvl>
    <w:lvl w:ilvl="4">
      <w:start w:val="1"/>
      <w:numFmt w:val="decimal"/>
      <w:lvlText w:val="%1.%2.%3.%4.%5."/>
      <w:lvlJc w:val="left"/>
      <w:rPr>
        <w:i/>
        <w:iCs/>
        <w:position w:val="0"/>
      </w:rPr>
    </w:lvl>
    <w:lvl w:ilvl="5">
      <w:start w:val="1"/>
      <w:numFmt w:val="decimal"/>
      <w:lvlText w:val="%1.%2.%3.%4.%5.%6."/>
      <w:lvlJc w:val="left"/>
      <w:rPr>
        <w:i/>
        <w:iCs/>
        <w:position w:val="0"/>
      </w:rPr>
    </w:lvl>
    <w:lvl w:ilvl="6">
      <w:start w:val="1"/>
      <w:numFmt w:val="decimal"/>
      <w:lvlText w:val="%1.%2.%3.%4.%5.%6.%7."/>
      <w:lvlJc w:val="left"/>
      <w:rPr>
        <w:i/>
        <w:iCs/>
        <w:position w:val="0"/>
      </w:rPr>
    </w:lvl>
    <w:lvl w:ilvl="7">
      <w:start w:val="1"/>
      <w:numFmt w:val="decimal"/>
      <w:lvlText w:val="%1.%2.%3.%4.%5.%6.%7.%8."/>
      <w:lvlJc w:val="left"/>
      <w:rPr>
        <w:i/>
        <w:iCs/>
        <w:position w:val="0"/>
      </w:rPr>
    </w:lvl>
    <w:lvl w:ilvl="8">
      <w:start w:val="1"/>
      <w:numFmt w:val="decimal"/>
      <w:lvlText w:val="%1.%2.%3.%4.%5.%6.%7.%8.%9."/>
      <w:lvlJc w:val="left"/>
      <w:rPr>
        <w:i/>
        <w:iCs/>
        <w:position w:val="0"/>
      </w:rPr>
    </w:lvl>
  </w:abstractNum>
  <w:abstractNum w:abstractNumId="9" w15:restartNumberingAfterBreak="0">
    <w:nsid w:val="516A0FAE"/>
    <w:multiLevelType w:val="multilevel"/>
    <w:tmpl w:val="4FD2C584"/>
    <w:styleLink w:val="List13"/>
    <w:lvl w:ilvl="0">
      <w:start w:val="1"/>
      <w:numFmt w:val="decimal"/>
      <w:lvlText w:val="%1."/>
      <w:lvlJc w:val="left"/>
      <w:pPr>
        <w:tabs>
          <w:tab w:val="num" w:pos="720"/>
        </w:tabs>
        <w:ind w:left="720" w:hanging="360"/>
      </w:pPr>
      <w:rPr>
        <w:i/>
        <w:iCs/>
        <w:color w:val="000000"/>
        <w:position w:val="0"/>
        <w:sz w:val="24"/>
        <w:szCs w:val="24"/>
      </w:rPr>
    </w:lvl>
    <w:lvl w:ilvl="1">
      <w:start w:val="1"/>
      <w:numFmt w:val="lowerLetter"/>
      <w:lvlText w:val="%2."/>
      <w:lvlJc w:val="left"/>
      <w:pPr>
        <w:tabs>
          <w:tab w:val="num" w:pos="1440"/>
        </w:tabs>
        <w:ind w:left="1440" w:hanging="360"/>
      </w:pPr>
      <w:rPr>
        <w:i/>
        <w:iCs/>
        <w:color w:val="000000"/>
        <w:position w:val="0"/>
        <w:sz w:val="24"/>
        <w:szCs w:val="24"/>
      </w:rPr>
    </w:lvl>
    <w:lvl w:ilvl="2">
      <w:start w:val="1"/>
      <w:numFmt w:val="lowerRoman"/>
      <w:lvlText w:val="%3."/>
      <w:lvlJc w:val="left"/>
      <w:pPr>
        <w:tabs>
          <w:tab w:val="num" w:pos="2160"/>
        </w:tabs>
        <w:ind w:left="2160" w:hanging="360"/>
      </w:pPr>
      <w:rPr>
        <w:i/>
        <w:iCs/>
        <w:color w:val="000000"/>
        <w:position w:val="0"/>
        <w:sz w:val="24"/>
        <w:szCs w:val="24"/>
      </w:rPr>
    </w:lvl>
    <w:lvl w:ilvl="3">
      <w:start w:val="1"/>
      <w:numFmt w:val="decimal"/>
      <w:lvlText w:val="%4."/>
      <w:lvlJc w:val="left"/>
      <w:pPr>
        <w:tabs>
          <w:tab w:val="num" w:pos="2880"/>
        </w:tabs>
        <w:ind w:left="2880" w:hanging="360"/>
      </w:pPr>
      <w:rPr>
        <w:i/>
        <w:iCs/>
        <w:color w:val="000000"/>
        <w:position w:val="0"/>
        <w:sz w:val="24"/>
        <w:szCs w:val="24"/>
      </w:rPr>
    </w:lvl>
    <w:lvl w:ilvl="4">
      <w:start w:val="1"/>
      <w:numFmt w:val="lowerLetter"/>
      <w:lvlText w:val="%5."/>
      <w:lvlJc w:val="left"/>
      <w:pPr>
        <w:tabs>
          <w:tab w:val="num" w:pos="3600"/>
        </w:tabs>
        <w:ind w:left="3600" w:hanging="360"/>
      </w:pPr>
      <w:rPr>
        <w:i/>
        <w:iCs/>
        <w:color w:val="000000"/>
        <w:position w:val="0"/>
        <w:sz w:val="24"/>
        <w:szCs w:val="24"/>
      </w:rPr>
    </w:lvl>
    <w:lvl w:ilvl="5">
      <w:start w:val="1"/>
      <w:numFmt w:val="lowerRoman"/>
      <w:lvlText w:val="%6."/>
      <w:lvlJc w:val="left"/>
      <w:pPr>
        <w:tabs>
          <w:tab w:val="num" w:pos="4320"/>
        </w:tabs>
        <w:ind w:left="4320" w:hanging="360"/>
      </w:pPr>
      <w:rPr>
        <w:i/>
        <w:iCs/>
        <w:color w:val="000000"/>
        <w:position w:val="0"/>
        <w:sz w:val="24"/>
        <w:szCs w:val="24"/>
      </w:rPr>
    </w:lvl>
    <w:lvl w:ilvl="6">
      <w:start w:val="1"/>
      <w:numFmt w:val="decimal"/>
      <w:lvlText w:val="%7."/>
      <w:lvlJc w:val="left"/>
      <w:pPr>
        <w:tabs>
          <w:tab w:val="num" w:pos="5040"/>
        </w:tabs>
        <w:ind w:left="5040" w:hanging="360"/>
      </w:pPr>
      <w:rPr>
        <w:i/>
        <w:iCs/>
        <w:color w:val="000000"/>
        <w:position w:val="0"/>
        <w:sz w:val="24"/>
        <w:szCs w:val="24"/>
      </w:rPr>
    </w:lvl>
    <w:lvl w:ilvl="7">
      <w:start w:val="1"/>
      <w:numFmt w:val="lowerLetter"/>
      <w:lvlText w:val="%8."/>
      <w:lvlJc w:val="left"/>
      <w:pPr>
        <w:tabs>
          <w:tab w:val="num" w:pos="5760"/>
        </w:tabs>
        <w:ind w:left="5760" w:hanging="360"/>
      </w:pPr>
      <w:rPr>
        <w:i/>
        <w:iCs/>
        <w:color w:val="000000"/>
        <w:position w:val="0"/>
        <w:sz w:val="24"/>
        <w:szCs w:val="24"/>
      </w:rPr>
    </w:lvl>
    <w:lvl w:ilvl="8">
      <w:start w:val="1"/>
      <w:numFmt w:val="lowerRoman"/>
      <w:lvlText w:val="%9."/>
      <w:lvlJc w:val="left"/>
      <w:pPr>
        <w:tabs>
          <w:tab w:val="num" w:pos="6480"/>
        </w:tabs>
        <w:ind w:left="6480" w:hanging="360"/>
      </w:pPr>
      <w:rPr>
        <w:i/>
        <w:iCs/>
        <w:color w:val="000000"/>
        <w:position w:val="0"/>
        <w:sz w:val="24"/>
        <w:szCs w:val="24"/>
      </w:rPr>
    </w:lvl>
  </w:abstractNum>
  <w:abstractNum w:abstractNumId="10" w15:restartNumberingAfterBreak="0">
    <w:nsid w:val="56EE42A6"/>
    <w:multiLevelType w:val="multilevel"/>
    <w:tmpl w:val="3B827928"/>
    <w:styleLink w:val="List31"/>
    <w:lvl w:ilvl="0">
      <w:numFmt w:val="bullet"/>
      <w:lvlText w:val="•"/>
      <w:lvlJc w:val="left"/>
      <w:pPr>
        <w:tabs>
          <w:tab w:val="num" w:pos="1080"/>
        </w:tabs>
        <w:ind w:left="108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lvl w:ilvl="1">
      <w:start w:val="1"/>
      <w:numFmt w:val="bullet"/>
      <w:lvlText w:val="o"/>
      <w:lvlJc w:val="left"/>
      <w:pPr>
        <w:tabs>
          <w:tab w:val="num" w:pos="1440"/>
        </w:tabs>
        <w:ind w:left="144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lvl w:ilvl="2">
      <w:start w:val="1"/>
      <w:numFmt w:val="bullet"/>
      <w:lvlText w:val=""/>
      <w:lvlJc w:val="left"/>
      <w:pPr>
        <w:tabs>
          <w:tab w:val="num" w:pos="2160"/>
        </w:tabs>
        <w:ind w:left="216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lvl w:ilvl="3">
      <w:start w:val="1"/>
      <w:numFmt w:val="bullet"/>
      <w:lvlText w:val="•"/>
      <w:lvlJc w:val="left"/>
      <w:pPr>
        <w:tabs>
          <w:tab w:val="num" w:pos="2880"/>
        </w:tabs>
        <w:ind w:left="288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lvl w:ilvl="4">
      <w:start w:val="1"/>
      <w:numFmt w:val="bullet"/>
      <w:lvlText w:val="o"/>
      <w:lvlJc w:val="left"/>
      <w:pPr>
        <w:tabs>
          <w:tab w:val="num" w:pos="3600"/>
        </w:tabs>
        <w:ind w:left="360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lvl w:ilvl="5">
      <w:start w:val="1"/>
      <w:numFmt w:val="bullet"/>
      <w:lvlText w:val=""/>
      <w:lvlJc w:val="left"/>
      <w:pPr>
        <w:tabs>
          <w:tab w:val="num" w:pos="4320"/>
        </w:tabs>
        <w:ind w:left="432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lvl w:ilvl="6">
      <w:start w:val="1"/>
      <w:numFmt w:val="bullet"/>
      <w:lvlText w:val="•"/>
      <w:lvlJc w:val="left"/>
      <w:pPr>
        <w:tabs>
          <w:tab w:val="num" w:pos="5040"/>
        </w:tabs>
        <w:ind w:left="504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lvl w:ilvl="7">
      <w:start w:val="1"/>
      <w:numFmt w:val="bullet"/>
      <w:lvlText w:val="o"/>
      <w:lvlJc w:val="left"/>
      <w:pPr>
        <w:tabs>
          <w:tab w:val="num" w:pos="5760"/>
        </w:tabs>
        <w:ind w:left="576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lvl w:ilvl="8">
      <w:start w:val="1"/>
      <w:numFmt w:val="bullet"/>
      <w:lvlText w:val=""/>
      <w:lvlJc w:val="left"/>
      <w:pPr>
        <w:tabs>
          <w:tab w:val="num" w:pos="6480"/>
        </w:tabs>
        <w:ind w:left="6480" w:hanging="360"/>
      </w:pPr>
      <w:rPr>
        <w:rFonts w:ascii="Times New Roman" w:eastAsia="Times New Roman" w:hAnsi="Times New Roman" w:cs="Times New Roman"/>
        <w:b w:val="0"/>
        <w:bCs w:val="0"/>
        <w:i w:val="0"/>
        <w:iCs w:val="0"/>
        <w:caps w:val="0"/>
        <w:smallCaps w:val="0"/>
        <w:strike w:val="0"/>
        <w:dstrike w:val="0"/>
        <w:outline w:val="0"/>
        <w:color w:val="000000"/>
        <w:spacing w:val="0"/>
        <w:kern w:val="0"/>
        <w:position w:val="0"/>
        <w:sz w:val="24"/>
        <w:szCs w:val="24"/>
        <w:u w:val="none"/>
        <w:vertAlign w:val="baseline"/>
        <w:lang w:val="en-US"/>
      </w:rPr>
    </w:lvl>
  </w:abstractNum>
  <w:abstractNum w:abstractNumId="11" w15:restartNumberingAfterBreak="0">
    <w:nsid w:val="5B1803BF"/>
    <w:multiLevelType w:val="multilevel"/>
    <w:tmpl w:val="C7EE9110"/>
    <w:styleLink w:val="List0"/>
    <w:lvl w:ilvl="0">
      <w:numFmt w:val="bullet"/>
      <w:lvlText w:val="•"/>
      <w:lvlJc w:val="left"/>
      <w:pPr>
        <w:tabs>
          <w:tab w:val="num" w:pos="828"/>
        </w:tabs>
        <w:ind w:left="828" w:hanging="180"/>
      </w:pPr>
      <w:rPr>
        <w:position w:val="-2"/>
      </w:rPr>
    </w:lvl>
    <w:lvl w:ilvl="1">
      <w:start w:val="1"/>
      <w:numFmt w:val="bullet"/>
      <w:lvlText w:val="•"/>
      <w:lvlJc w:val="left"/>
      <w:pPr>
        <w:tabs>
          <w:tab w:val="num" w:pos="828"/>
        </w:tabs>
        <w:ind w:left="828" w:hanging="180"/>
      </w:pPr>
      <w:rPr>
        <w:position w:val="-2"/>
      </w:rPr>
    </w:lvl>
    <w:lvl w:ilvl="2">
      <w:start w:val="1"/>
      <w:numFmt w:val="bullet"/>
      <w:lvlText w:val="•"/>
      <w:lvlJc w:val="left"/>
      <w:pPr>
        <w:tabs>
          <w:tab w:val="num" w:pos="1188"/>
        </w:tabs>
        <w:ind w:left="1188" w:hanging="180"/>
      </w:pPr>
      <w:rPr>
        <w:position w:val="-2"/>
      </w:rPr>
    </w:lvl>
    <w:lvl w:ilvl="3">
      <w:start w:val="1"/>
      <w:numFmt w:val="bullet"/>
      <w:lvlText w:val="•"/>
      <w:lvlJc w:val="left"/>
      <w:pPr>
        <w:tabs>
          <w:tab w:val="num" w:pos="1548"/>
        </w:tabs>
        <w:ind w:left="1548" w:hanging="180"/>
      </w:pPr>
      <w:rPr>
        <w:position w:val="-2"/>
      </w:rPr>
    </w:lvl>
    <w:lvl w:ilvl="4">
      <w:start w:val="1"/>
      <w:numFmt w:val="bullet"/>
      <w:lvlText w:val="•"/>
      <w:lvlJc w:val="left"/>
      <w:pPr>
        <w:tabs>
          <w:tab w:val="num" w:pos="1908"/>
        </w:tabs>
        <w:ind w:left="1908" w:hanging="180"/>
      </w:pPr>
      <w:rPr>
        <w:position w:val="-2"/>
      </w:rPr>
    </w:lvl>
    <w:lvl w:ilvl="5">
      <w:start w:val="1"/>
      <w:numFmt w:val="bullet"/>
      <w:lvlText w:val="•"/>
      <w:lvlJc w:val="left"/>
      <w:pPr>
        <w:tabs>
          <w:tab w:val="num" w:pos="2268"/>
        </w:tabs>
        <w:ind w:left="2268" w:hanging="180"/>
      </w:pPr>
      <w:rPr>
        <w:position w:val="-2"/>
      </w:rPr>
    </w:lvl>
    <w:lvl w:ilvl="6">
      <w:start w:val="1"/>
      <w:numFmt w:val="bullet"/>
      <w:lvlText w:val="•"/>
      <w:lvlJc w:val="left"/>
      <w:pPr>
        <w:tabs>
          <w:tab w:val="num" w:pos="2628"/>
        </w:tabs>
        <w:ind w:left="2628" w:hanging="180"/>
      </w:pPr>
      <w:rPr>
        <w:position w:val="-2"/>
      </w:rPr>
    </w:lvl>
    <w:lvl w:ilvl="7">
      <w:start w:val="1"/>
      <w:numFmt w:val="bullet"/>
      <w:lvlText w:val="•"/>
      <w:lvlJc w:val="left"/>
      <w:pPr>
        <w:tabs>
          <w:tab w:val="num" w:pos="2988"/>
        </w:tabs>
        <w:ind w:left="2988" w:hanging="180"/>
      </w:pPr>
      <w:rPr>
        <w:position w:val="-2"/>
      </w:rPr>
    </w:lvl>
    <w:lvl w:ilvl="8">
      <w:start w:val="1"/>
      <w:numFmt w:val="bullet"/>
      <w:lvlText w:val="•"/>
      <w:lvlJc w:val="left"/>
      <w:pPr>
        <w:tabs>
          <w:tab w:val="num" w:pos="3348"/>
        </w:tabs>
        <w:ind w:left="3348" w:hanging="180"/>
      </w:pPr>
      <w:rPr>
        <w:position w:val="-2"/>
      </w:rPr>
    </w:lvl>
  </w:abstractNum>
  <w:abstractNum w:abstractNumId="12" w15:restartNumberingAfterBreak="0">
    <w:nsid w:val="64EB5950"/>
    <w:multiLevelType w:val="hybridMultilevel"/>
    <w:tmpl w:val="2CA051F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3" w15:restartNumberingAfterBreak="0">
    <w:nsid w:val="67E043B3"/>
    <w:multiLevelType w:val="multilevel"/>
    <w:tmpl w:val="DE18FE6A"/>
    <w:styleLink w:val="List21"/>
    <w:lvl w:ilvl="0">
      <w:start w:val="1"/>
      <w:numFmt w:val="decimal"/>
      <w:lvlText w:val="%1."/>
      <w:lvlJc w:val="left"/>
      <w:rPr>
        <w:color w:val="000000"/>
        <w:position w:val="0"/>
      </w:rPr>
    </w:lvl>
    <w:lvl w:ilvl="1">
      <w:start w:val="1"/>
      <w:numFmt w:val="lowerLetter"/>
      <w:lvlText w:val="%2."/>
      <w:lvlJc w:val="left"/>
      <w:rPr>
        <w:color w:val="000000"/>
        <w:position w:val="0"/>
      </w:rPr>
    </w:lvl>
    <w:lvl w:ilvl="2">
      <w:start w:val="1"/>
      <w:numFmt w:val="lowerRoman"/>
      <w:lvlText w:val="%3."/>
      <w:lvlJc w:val="left"/>
      <w:rPr>
        <w:color w:val="000000"/>
        <w:position w:val="0"/>
      </w:rPr>
    </w:lvl>
    <w:lvl w:ilvl="3">
      <w:start w:val="1"/>
      <w:numFmt w:val="decimal"/>
      <w:lvlText w:val="%4."/>
      <w:lvlJc w:val="left"/>
      <w:rPr>
        <w:color w:val="000000"/>
        <w:position w:val="0"/>
      </w:rPr>
    </w:lvl>
    <w:lvl w:ilvl="4">
      <w:start w:val="1"/>
      <w:numFmt w:val="lowerLetter"/>
      <w:lvlText w:val="%5."/>
      <w:lvlJc w:val="left"/>
      <w:rPr>
        <w:color w:val="000000"/>
        <w:position w:val="0"/>
      </w:rPr>
    </w:lvl>
    <w:lvl w:ilvl="5">
      <w:start w:val="1"/>
      <w:numFmt w:val="lowerRoman"/>
      <w:lvlText w:val="%6."/>
      <w:lvlJc w:val="left"/>
      <w:rPr>
        <w:color w:val="000000"/>
        <w:position w:val="0"/>
      </w:rPr>
    </w:lvl>
    <w:lvl w:ilvl="6">
      <w:start w:val="1"/>
      <w:numFmt w:val="decimal"/>
      <w:lvlText w:val="%7."/>
      <w:lvlJc w:val="left"/>
      <w:rPr>
        <w:color w:val="000000"/>
        <w:position w:val="0"/>
      </w:rPr>
    </w:lvl>
    <w:lvl w:ilvl="7">
      <w:start w:val="1"/>
      <w:numFmt w:val="lowerLetter"/>
      <w:lvlText w:val="%8."/>
      <w:lvlJc w:val="left"/>
      <w:rPr>
        <w:color w:val="000000"/>
        <w:position w:val="0"/>
      </w:rPr>
    </w:lvl>
    <w:lvl w:ilvl="8">
      <w:start w:val="1"/>
      <w:numFmt w:val="lowerRoman"/>
      <w:lvlText w:val="%9."/>
      <w:lvlJc w:val="left"/>
      <w:rPr>
        <w:color w:val="000000"/>
        <w:position w:val="0"/>
      </w:rPr>
    </w:lvl>
  </w:abstractNum>
  <w:abstractNum w:abstractNumId="14" w15:restartNumberingAfterBreak="0">
    <w:nsid w:val="6BD65056"/>
    <w:multiLevelType w:val="hybridMultilevel"/>
    <w:tmpl w:val="FC54D53E"/>
    <w:lvl w:ilvl="0" w:tplc="CE8673C0">
      <w:numFmt w:val="bullet"/>
      <w:lvlText w:val="-"/>
      <w:lvlJc w:val="left"/>
      <w:pPr>
        <w:ind w:left="648" w:hanging="360"/>
      </w:pPr>
      <w:rPr>
        <w:rFonts w:ascii="Times New Roman" w:eastAsia="Times New Roman"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5" w15:restartNumberingAfterBreak="0">
    <w:nsid w:val="717F743B"/>
    <w:multiLevelType w:val="hybridMultilevel"/>
    <w:tmpl w:val="AB3EE570"/>
    <w:lvl w:ilvl="0" w:tplc="A36CEC38">
      <w:start w:val="1"/>
      <w:numFmt w:val="decimal"/>
      <w:pStyle w:val="Case"/>
      <w:lvlText w:val="%1."/>
      <w:lvlJc w:val="left"/>
      <w:pPr>
        <w:ind w:left="576"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031967"/>
    <w:multiLevelType w:val="multilevel"/>
    <w:tmpl w:val="8CA41694"/>
    <w:styleLink w:val="List22"/>
    <w:lvl w:ilvl="0">
      <w:numFmt w:val="bullet"/>
      <w:lvlText w:val="•"/>
      <w:lvlJc w:val="left"/>
      <w:pPr>
        <w:tabs>
          <w:tab w:val="num" w:pos="1440"/>
        </w:tabs>
        <w:ind w:left="1440" w:hanging="360"/>
      </w:pPr>
      <w:rPr>
        <w:color w:val="000000"/>
        <w:position w:val="0"/>
      </w:rPr>
    </w:lvl>
    <w:lvl w:ilvl="1">
      <w:start w:val="1"/>
      <w:numFmt w:val="bullet"/>
      <w:lvlText w:val="o"/>
      <w:lvlJc w:val="left"/>
      <w:pPr>
        <w:tabs>
          <w:tab w:val="num" w:pos="2160"/>
        </w:tabs>
        <w:ind w:left="2160" w:hanging="360"/>
      </w:pPr>
      <w:rPr>
        <w:color w:val="000000"/>
        <w:position w:val="0"/>
      </w:rPr>
    </w:lvl>
    <w:lvl w:ilvl="2">
      <w:start w:val="1"/>
      <w:numFmt w:val="bullet"/>
      <w:lvlText w:val=""/>
      <w:lvlJc w:val="left"/>
      <w:pPr>
        <w:tabs>
          <w:tab w:val="num" w:pos="2880"/>
        </w:tabs>
        <w:ind w:left="2880" w:hanging="360"/>
      </w:pPr>
      <w:rPr>
        <w:color w:val="000000"/>
        <w:position w:val="0"/>
      </w:rPr>
    </w:lvl>
    <w:lvl w:ilvl="3">
      <w:start w:val="1"/>
      <w:numFmt w:val="bullet"/>
      <w:lvlText w:val="•"/>
      <w:lvlJc w:val="left"/>
      <w:pPr>
        <w:tabs>
          <w:tab w:val="num" w:pos="3600"/>
        </w:tabs>
        <w:ind w:left="3600" w:hanging="360"/>
      </w:pPr>
      <w:rPr>
        <w:color w:val="000000"/>
        <w:position w:val="0"/>
      </w:rPr>
    </w:lvl>
    <w:lvl w:ilvl="4">
      <w:start w:val="1"/>
      <w:numFmt w:val="bullet"/>
      <w:lvlText w:val="o"/>
      <w:lvlJc w:val="left"/>
      <w:pPr>
        <w:tabs>
          <w:tab w:val="num" w:pos="4320"/>
        </w:tabs>
        <w:ind w:left="4320" w:hanging="360"/>
      </w:pPr>
      <w:rPr>
        <w:color w:val="000000"/>
        <w:position w:val="0"/>
      </w:rPr>
    </w:lvl>
    <w:lvl w:ilvl="5">
      <w:start w:val="1"/>
      <w:numFmt w:val="bullet"/>
      <w:lvlText w:val=""/>
      <w:lvlJc w:val="left"/>
      <w:pPr>
        <w:tabs>
          <w:tab w:val="num" w:pos="5040"/>
        </w:tabs>
        <w:ind w:left="5040" w:hanging="360"/>
      </w:pPr>
      <w:rPr>
        <w:color w:val="000000"/>
        <w:position w:val="0"/>
      </w:rPr>
    </w:lvl>
    <w:lvl w:ilvl="6">
      <w:start w:val="1"/>
      <w:numFmt w:val="bullet"/>
      <w:lvlText w:val="•"/>
      <w:lvlJc w:val="left"/>
      <w:pPr>
        <w:tabs>
          <w:tab w:val="num" w:pos="5760"/>
        </w:tabs>
        <w:ind w:left="5760" w:hanging="360"/>
      </w:pPr>
      <w:rPr>
        <w:color w:val="000000"/>
        <w:position w:val="0"/>
      </w:rPr>
    </w:lvl>
    <w:lvl w:ilvl="7">
      <w:start w:val="1"/>
      <w:numFmt w:val="bullet"/>
      <w:lvlText w:val="o"/>
      <w:lvlJc w:val="left"/>
      <w:pPr>
        <w:tabs>
          <w:tab w:val="num" w:pos="6480"/>
        </w:tabs>
        <w:ind w:left="6480" w:hanging="360"/>
      </w:pPr>
      <w:rPr>
        <w:color w:val="000000"/>
        <w:position w:val="0"/>
      </w:rPr>
    </w:lvl>
    <w:lvl w:ilvl="8">
      <w:start w:val="1"/>
      <w:numFmt w:val="bullet"/>
      <w:lvlText w:val=""/>
      <w:lvlJc w:val="left"/>
      <w:pPr>
        <w:tabs>
          <w:tab w:val="num" w:pos="7200"/>
        </w:tabs>
        <w:ind w:left="7200" w:hanging="360"/>
      </w:pPr>
      <w:rPr>
        <w:color w:val="000000"/>
        <w:position w:val="0"/>
      </w:rPr>
    </w:lvl>
  </w:abstractNum>
  <w:abstractNum w:abstractNumId="17" w15:restartNumberingAfterBreak="0">
    <w:nsid w:val="758D63F7"/>
    <w:multiLevelType w:val="multilevel"/>
    <w:tmpl w:val="A0A0B962"/>
    <w:styleLink w:val="List51"/>
    <w:lvl w:ilvl="0">
      <w:start w:val="1"/>
      <w:numFmt w:val="decimal"/>
      <w:lvlText w:val="%1."/>
      <w:lvlJc w:val="left"/>
      <w:pPr>
        <w:tabs>
          <w:tab w:val="num" w:pos="1224"/>
        </w:tabs>
        <w:ind w:left="1224" w:hanging="360"/>
      </w:pPr>
      <w:rPr>
        <w:color w:val="000000"/>
        <w:position w:val="0"/>
        <w:sz w:val="24"/>
        <w:szCs w:val="24"/>
      </w:rPr>
    </w:lvl>
    <w:lvl w:ilvl="1">
      <w:start w:val="1"/>
      <w:numFmt w:val="lowerLetter"/>
      <w:lvlText w:val="%2."/>
      <w:lvlJc w:val="left"/>
      <w:pPr>
        <w:tabs>
          <w:tab w:val="num" w:pos="1728"/>
        </w:tabs>
        <w:ind w:left="1728" w:hanging="360"/>
      </w:pPr>
      <w:rPr>
        <w:color w:val="000000"/>
        <w:position w:val="0"/>
        <w:sz w:val="24"/>
        <w:szCs w:val="24"/>
      </w:rPr>
    </w:lvl>
    <w:lvl w:ilvl="2">
      <w:start w:val="1"/>
      <w:numFmt w:val="lowerRoman"/>
      <w:lvlText w:val="%3."/>
      <w:lvlJc w:val="left"/>
      <w:pPr>
        <w:tabs>
          <w:tab w:val="num" w:pos="2448"/>
        </w:tabs>
        <w:ind w:left="2448" w:hanging="360"/>
      </w:pPr>
      <w:rPr>
        <w:color w:val="000000"/>
        <w:position w:val="0"/>
        <w:sz w:val="24"/>
        <w:szCs w:val="24"/>
      </w:rPr>
    </w:lvl>
    <w:lvl w:ilvl="3">
      <w:start w:val="1"/>
      <w:numFmt w:val="decimal"/>
      <w:lvlText w:val="%4."/>
      <w:lvlJc w:val="left"/>
      <w:pPr>
        <w:tabs>
          <w:tab w:val="num" w:pos="3168"/>
        </w:tabs>
        <w:ind w:left="3168" w:hanging="360"/>
      </w:pPr>
      <w:rPr>
        <w:color w:val="000000"/>
        <w:position w:val="0"/>
        <w:sz w:val="24"/>
        <w:szCs w:val="24"/>
      </w:rPr>
    </w:lvl>
    <w:lvl w:ilvl="4">
      <w:start w:val="1"/>
      <w:numFmt w:val="lowerLetter"/>
      <w:lvlText w:val="%5."/>
      <w:lvlJc w:val="left"/>
      <w:pPr>
        <w:tabs>
          <w:tab w:val="num" w:pos="3888"/>
        </w:tabs>
        <w:ind w:left="3888" w:hanging="360"/>
      </w:pPr>
      <w:rPr>
        <w:color w:val="000000"/>
        <w:position w:val="0"/>
        <w:sz w:val="24"/>
        <w:szCs w:val="24"/>
      </w:rPr>
    </w:lvl>
    <w:lvl w:ilvl="5">
      <w:start w:val="1"/>
      <w:numFmt w:val="lowerRoman"/>
      <w:lvlText w:val="%6."/>
      <w:lvlJc w:val="left"/>
      <w:pPr>
        <w:tabs>
          <w:tab w:val="num" w:pos="4608"/>
        </w:tabs>
        <w:ind w:left="4608" w:hanging="360"/>
      </w:pPr>
      <w:rPr>
        <w:color w:val="000000"/>
        <w:position w:val="0"/>
        <w:sz w:val="24"/>
        <w:szCs w:val="24"/>
      </w:rPr>
    </w:lvl>
    <w:lvl w:ilvl="6">
      <w:start w:val="1"/>
      <w:numFmt w:val="decimal"/>
      <w:lvlText w:val="%7."/>
      <w:lvlJc w:val="left"/>
      <w:pPr>
        <w:tabs>
          <w:tab w:val="num" w:pos="5328"/>
        </w:tabs>
        <w:ind w:left="5328" w:hanging="360"/>
      </w:pPr>
      <w:rPr>
        <w:color w:val="000000"/>
        <w:position w:val="0"/>
        <w:sz w:val="24"/>
        <w:szCs w:val="24"/>
      </w:rPr>
    </w:lvl>
    <w:lvl w:ilvl="7">
      <w:start w:val="1"/>
      <w:numFmt w:val="lowerLetter"/>
      <w:lvlText w:val="%8."/>
      <w:lvlJc w:val="left"/>
      <w:pPr>
        <w:tabs>
          <w:tab w:val="num" w:pos="6048"/>
        </w:tabs>
        <w:ind w:left="6048" w:hanging="360"/>
      </w:pPr>
      <w:rPr>
        <w:color w:val="000000"/>
        <w:position w:val="0"/>
        <w:sz w:val="24"/>
        <w:szCs w:val="24"/>
      </w:rPr>
    </w:lvl>
    <w:lvl w:ilvl="8">
      <w:start w:val="1"/>
      <w:numFmt w:val="lowerRoman"/>
      <w:lvlText w:val="%9."/>
      <w:lvlJc w:val="left"/>
      <w:pPr>
        <w:tabs>
          <w:tab w:val="num" w:pos="6768"/>
        </w:tabs>
        <w:ind w:left="6768" w:hanging="360"/>
      </w:pPr>
      <w:rPr>
        <w:color w:val="000000"/>
        <w:position w:val="0"/>
        <w:sz w:val="24"/>
        <w:szCs w:val="24"/>
      </w:rPr>
    </w:lvl>
  </w:abstractNum>
  <w:abstractNum w:abstractNumId="18" w15:restartNumberingAfterBreak="0">
    <w:nsid w:val="7F384DBD"/>
    <w:multiLevelType w:val="hybridMultilevel"/>
    <w:tmpl w:val="13D2A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3"/>
  </w:num>
  <w:num w:numId="4">
    <w:abstractNumId w:val="1"/>
  </w:num>
  <w:num w:numId="5">
    <w:abstractNumId w:val="16"/>
  </w:num>
  <w:num w:numId="6">
    <w:abstractNumId w:val="17"/>
  </w:num>
  <w:num w:numId="7">
    <w:abstractNumId w:val="6"/>
  </w:num>
  <w:num w:numId="8">
    <w:abstractNumId w:val="9"/>
  </w:num>
  <w:num w:numId="9">
    <w:abstractNumId w:val="11"/>
  </w:num>
  <w:num w:numId="10">
    <w:abstractNumId w:val="10"/>
  </w:num>
  <w:num w:numId="11">
    <w:abstractNumId w:val="4"/>
  </w:num>
  <w:num w:numId="12">
    <w:abstractNumId w:val="7"/>
  </w:num>
  <w:num w:numId="13">
    <w:abstractNumId w:val="0"/>
  </w:num>
  <w:num w:numId="14">
    <w:abstractNumId w:val="18"/>
  </w:num>
  <w:num w:numId="15">
    <w:abstractNumId w:val="12"/>
  </w:num>
  <w:num w:numId="16">
    <w:abstractNumId w:val="14"/>
  </w:num>
  <w:num w:numId="17">
    <w:abstractNumId w:val="2"/>
  </w:num>
  <w:num w:numId="18">
    <w:abstractNumId w:val="15"/>
  </w:num>
  <w:num w:numId="19">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activeWritingStyle w:appName="MSWord" w:lang="en-US" w:vendorID="64" w:dllVersion="131078" w:nlCheck="1" w:checkStyle="0"/>
  <w:activeWritingStyle w:appName="MSWord" w:lang="de-DE" w:vendorID="64" w:dllVersion="131078" w:nlCheck="1" w:checkStyle="1"/>
  <w:activeWritingStyle w:appName="MSWord" w:lang="fr-FR" w:vendorID="64" w:dllVersion="131078" w:nlCheck="1" w:checkStyle="0"/>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4"/>
  </w:compat>
  <w:rsids>
    <w:rsidRoot w:val="006C0716"/>
    <w:rsid w:val="00001B5D"/>
    <w:rsid w:val="00003CE5"/>
    <w:rsid w:val="00006DAA"/>
    <w:rsid w:val="000072FE"/>
    <w:rsid w:val="00011603"/>
    <w:rsid w:val="00012644"/>
    <w:rsid w:val="00026D79"/>
    <w:rsid w:val="00027431"/>
    <w:rsid w:val="00030E42"/>
    <w:rsid w:val="00032D17"/>
    <w:rsid w:val="00035160"/>
    <w:rsid w:val="00035E6E"/>
    <w:rsid w:val="000407AB"/>
    <w:rsid w:val="000409F3"/>
    <w:rsid w:val="00040AAA"/>
    <w:rsid w:val="000414AB"/>
    <w:rsid w:val="00046A62"/>
    <w:rsid w:val="0004717C"/>
    <w:rsid w:val="00052912"/>
    <w:rsid w:val="0006608B"/>
    <w:rsid w:val="00067614"/>
    <w:rsid w:val="00073F3B"/>
    <w:rsid w:val="00074CA0"/>
    <w:rsid w:val="00074FA1"/>
    <w:rsid w:val="0007583F"/>
    <w:rsid w:val="000767AF"/>
    <w:rsid w:val="00077A62"/>
    <w:rsid w:val="0008268E"/>
    <w:rsid w:val="0008605B"/>
    <w:rsid w:val="0009164F"/>
    <w:rsid w:val="000941D2"/>
    <w:rsid w:val="0009640D"/>
    <w:rsid w:val="00096682"/>
    <w:rsid w:val="000966B3"/>
    <w:rsid w:val="00096750"/>
    <w:rsid w:val="000A25E1"/>
    <w:rsid w:val="000A49C2"/>
    <w:rsid w:val="000A4EC8"/>
    <w:rsid w:val="000A741D"/>
    <w:rsid w:val="000A7AE4"/>
    <w:rsid w:val="000B177A"/>
    <w:rsid w:val="000B2827"/>
    <w:rsid w:val="000B2FE6"/>
    <w:rsid w:val="000B4F1B"/>
    <w:rsid w:val="000B6298"/>
    <w:rsid w:val="000C3A30"/>
    <w:rsid w:val="000C62A9"/>
    <w:rsid w:val="000D1F46"/>
    <w:rsid w:val="000D3FFA"/>
    <w:rsid w:val="000D6414"/>
    <w:rsid w:val="000E1752"/>
    <w:rsid w:val="000E17AD"/>
    <w:rsid w:val="000E1A49"/>
    <w:rsid w:val="000E2923"/>
    <w:rsid w:val="000E43C8"/>
    <w:rsid w:val="000E5F8E"/>
    <w:rsid w:val="000F0B46"/>
    <w:rsid w:val="000F12EF"/>
    <w:rsid w:val="000F1DDB"/>
    <w:rsid w:val="000F3520"/>
    <w:rsid w:val="000F6601"/>
    <w:rsid w:val="000F7087"/>
    <w:rsid w:val="001005B7"/>
    <w:rsid w:val="00103FC8"/>
    <w:rsid w:val="00104540"/>
    <w:rsid w:val="001052C3"/>
    <w:rsid w:val="001115B2"/>
    <w:rsid w:val="001118EB"/>
    <w:rsid w:val="0011517F"/>
    <w:rsid w:val="00115223"/>
    <w:rsid w:val="001156FC"/>
    <w:rsid w:val="00115F5B"/>
    <w:rsid w:val="0011736E"/>
    <w:rsid w:val="00120D59"/>
    <w:rsid w:val="0012164A"/>
    <w:rsid w:val="00123108"/>
    <w:rsid w:val="001234B2"/>
    <w:rsid w:val="001256DE"/>
    <w:rsid w:val="001264C7"/>
    <w:rsid w:val="00126A63"/>
    <w:rsid w:val="00130550"/>
    <w:rsid w:val="00130563"/>
    <w:rsid w:val="00136BF6"/>
    <w:rsid w:val="00137BE1"/>
    <w:rsid w:val="00144313"/>
    <w:rsid w:val="001452D6"/>
    <w:rsid w:val="00150A48"/>
    <w:rsid w:val="00151311"/>
    <w:rsid w:val="0016236F"/>
    <w:rsid w:val="00164951"/>
    <w:rsid w:val="001710BC"/>
    <w:rsid w:val="00171B5A"/>
    <w:rsid w:val="00172F2F"/>
    <w:rsid w:val="00173934"/>
    <w:rsid w:val="0017693D"/>
    <w:rsid w:val="001776DF"/>
    <w:rsid w:val="00177A1B"/>
    <w:rsid w:val="00182C5F"/>
    <w:rsid w:val="00185FAB"/>
    <w:rsid w:val="00187820"/>
    <w:rsid w:val="0019386D"/>
    <w:rsid w:val="0019407E"/>
    <w:rsid w:val="00197071"/>
    <w:rsid w:val="001A0EFF"/>
    <w:rsid w:val="001A2555"/>
    <w:rsid w:val="001A527C"/>
    <w:rsid w:val="001A5B89"/>
    <w:rsid w:val="001A7A68"/>
    <w:rsid w:val="001B00CC"/>
    <w:rsid w:val="001B1E6C"/>
    <w:rsid w:val="001B2CA1"/>
    <w:rsid w:val="001B40A4"/>
    <w:rsid w:val="001B574F"/>
    <w:rsid w:val="001B68AD"/>
    <w:rsid w:val="001B7F9A"/>
    <w:rsid w:val="001C2AFC"/>
    <w:rsid w:val="001C7336"/>
    <w:rsid w:val="001D7CFE"/>
    <w:rsid w:val="001E068F"/>
    <w:rsid w:val="001E1A5F"/>
    <w:rsid w:val="001E3FC2"/>
    <w:rsid w:val="001E62C0"/>
    <w:rsid w:val="001E67B3"/>
    <w:rsid w:val="001F079C"/>
    <w:rsid w:val="001F168A"/>
    <w:rsid w:val="001F227D"/>
    <w:rsid w:val="001F3E9E"/>
    <w:rsid w:val="001F6A44"/>
    <w:rsid w:val="001F7471"/>
    <w:rsid w:val="00200A43"/>
    <w:rsid w:val="002016F3"/>
    <w:rsid w:val="00202691"/>
    <w:rsid w:val="0020343F"/>
    <w:rsid w:val="00206EFF"/>
    <w:rsid w:val="00211C74"/>
    <w:rsid w:val="00212C79"/>
    <w:rsid w:val="00217D13"/>
    <w:rsid w:val="00221739"/>
    <w:rsid w:val="00222E92"/>
    <w:rsid w:val="00222F4A"/>
    <w:rsid w:val="0022323F"/>
    <w:rsid w:val="00223B0F"/>
    <w:rsid w:val="00223E68"/>
    <w:rsid w:val="002248D0"/>
    <w:rsid w:val="00225009"/>
    <w:rsid w:val="00225812"/>
    <w:rsid w:val="00227610"/>
    <w:rsid w:val="00230211"/>
    <w:rsid w:val="00232175"/>
    <w:rsid w:val="00234B6F"/>
    <w:rsid w:val="002350A1"/>
    <w:rsid w:val="00236030"/>
    <w:rsid w:val="002375AC"/>
    <w:rsid w:val="00237BAB"/>
    <w:rsid w:val="00240270"/>
    <w:rsid w:val="002417F4"/>
    <w:rsid w:val="0024288B"/>
    <w:rsid w:val="00252134"/>
    <w:rsid w:val="00252DB6"/>
    <w:rsid w:val="00253B14"/>
    <w:rsid w:val="00254E16"/>
    <w:rsid w:val="0025607B"/>
    <w:rsid w:val="00257A1B"/>
    <w:rsid w:val="002606BB"/>
    <w:rsid w:val="00263687"/>
    <w:rsid w:val="002653F2"/>
    <w:rsid w:val="0026540A"/>
    <w:rsid w:val="002655A7"/>
    <w:rsid w:val="00265E8C"/>
    <w:rsid w:val="002669A1"/>
    <w:rsid w:val="002708B8"/>
    <w:rsid w:val="002715BB"/>
    <w:rsid w:val="00273884"/>
    <w:rsid w:val="00273BB1"/>
    <w:rsid w:val="00280ACF"/>
    <w:rsid w:val="00281AA8"/>
    <w:rsid w:val="00282A9C"/>
    <w:rsid w:val="0028423C"/>
    <w:rsid w:val="00297E1A"/>
    <w:rsid w:val="002A6F1E"/>
    <w:rsid w:val="002B3E76"/>
    <w:rsid w:val="002B51CF"/>
    <w:rsid w:val="002B6805"/>
    <w:rsid w:val="002B7852"/>
    <w:rsid w:val="002C2CFD"/>
    <w:rsid w:val="002C2FE8"/>
    <w:rsid w:val="002C60E8"/>
    <w:rsid w:val="002C75AD"/>
    <w:rsid w:val="002C7D88"/>
    <w:rsid w:val="002D0EDB"/>
    <w:rsid w:val="002D2514"/>
    <w:rsid w:val="002D39BE"/>
    <w:rsid w:val="002D566C"/>
    <w:rsid w:val="002F1A11"/>
    <w:rsid w:val="002F248F"/>
    <w:rsid w:val="002F28A3"/>
    <w:rsid w:val="002F523F"/>
    <w:rsid w:val="002F70AD"/>
    <w:rsid w:val="002F760A"/>
    <w:rsid w:val="00302113"/>
    <w:rsid w:val="0030670F"/>
    <w:rsid w:val="00311DDE"/>
    <w:rsid w:val="0031250F"/>
    <w:rsid w:val="0031340F"/>
    <w:rsid w:val="00322028"/>
    <w:rsid w:val="0032281F"/>
    <w:rsid w:val="00326A7D"/>
    <w:rsid w:val="0033664A"/>
    <w:rsid w:val="00336C3E"/>
    <w:rsid w:val="00336F03"/>
    <w:rsid w:val="003376CA"/>
    <w:rsid w:val="00341064"/>
    <w:rsid w:val="0034117D"/>
    <w:rsid w:val="0035234E"/>
    <w:rsid w:val="003640E3"/>
    <w:rsid w:val="003667B1"/>
    <w:rsid w:val="0036747B"/>
    <w:rsid w:val="003732BD"/>
    <w:rsid w:val="00375A34"/>
    <w:rsid w:val="00375D5E"/>
    <w:rsid w:val="00376254"/>
    <w:rsid w:val="003763A3"/>
    <w:rsid w:val="00381536"/>
    <w:rsid w:val="00382BAA"/>
    <w:rsid w:val="00385812"/>
    <w:rsid w:val="003866E2"/>
    <w:rsid w:val="00386D4E"/>
    <w:rsid w:val="00387F41"/>
    <w:rsid w:val="00390D00"/>
    <w:rsid w:val="00391C2D"/>
    <w:rsid w:val="00391E9D"/>
    <w:rsid w:val="00393BB4"/>
    <w:rsid w:val="00394F96"/>
    <w:rsid w:val="003958FA"/>
    <w:rsid w:val="003979F7"/>
    <w:rsid w:val="003A3AF0"/>
    <w:rsid w:val="003A494E"/>
    <w:rsid w:val="003A6100"/>
    <w:rsid w:val="003A6367"/>
    <w:rsid w:val="003A6D33"/>
    <w:rsid w:val="003B17CA"/>
    <w:rsid w:val="003B1F59"/>
    <w:rsid w:val="003B3404"/>
    <w:rsid w:val="003B38E3"/>
    <w:rsid w:val="003B3E8D"/>
    <w:rsid w:val="003B5BCF"/>
    <w:rsid w:val="003C22A8"/>
    <w:rsid w:val="003C3AF0"/>
    <w:rsid w:val="003D6FDD"/>
    <w:rsid w:val="003D796F"/>
    <w:rsid w:val="003E0AB8"/>
    <w:rsid w:val="003E1997"/>
    <w:rsid w:val="003E1AAC"/>
    <w:rsid w:val="003E38F7"/>
    <w:rsid w:val="003E4851"/>
    <w:rsid w:val="003E494E"/>
    <w:rsid w:val="003E4F93"/>
    <w:rsid w:val="003E55A5"/>
    <w:rsid w:val="003E57E9"/>
    <w:rsid w:val="003E7D25"/>
    <w:rsid w:val="003F3C73"/>
    <w:rsid w:val="003F6C22"/>
    <w:rsid w:val="003F79F5"/>
    <w:rsid w:val="003F79FB"/>
    <w:rsid w:val="00400322"/>
    <w:rsid w:val="00403122"/>
    <w:rsid w:val="004053AE"/>
    <w:rsid w:val="00407C8C"/>
    <w:rsid w:val="00412E72"/>
    <w:rsid w:val="00413AB1"/>
    <w:rsid w:val="00413D60"/>
    <w:rsid w:val="00416448"/>
    <w:rsid w:val="0041685F"/>
    <w:rsid w:val="00416A8C"/>
    <w:rsid w:val="00417AA1"/>
    <w:rsid w:val="00421B1F"/>
    <w:rsid w:val="004249F8"/>
    <w:rsid w:val="004260F9"/>
    <w:rsid w:val="0042791F"/>
    <w:rsid w:val="00430562"/>
    <w:rsid w:val="00440717"/>
    <w:rsid w:val="00441B36"/>
    <w:rsid w:val="004423D8"/>
    <w:rsid w:val="00444E93"/>
    <w:rsid w:val="00445696"/>
    <w:rsid w:val="00446338"/>
    <w:rsid w:val="00446C7C"/>
    <w:rsid w:val="00447DDA"/>
    <w:rsid w:val="00452BE6"/>
    <w:rsid w:val="00457906"/>
    <w:rsid w:val="0046078D"/>
    <w:rsid w:val="00460A21"/>
    <w:rsid w:val="00461FA8"/>
    <w:rsid w:val="00463171"/>
    <w:rsid w:val="004636CF"/>
    <w:rsid w:val="00465366"/>
    <w:rsid w:val="0046629E"/>
    <w:rsid w:val="00471F3C"/>
    <w:rsid w:val="00472228"/>
    <w:rsid w:val="00475173"/>
    <w:rsid w:val="00477A88"/>
    <w:rsid w:val="00477E4F"/>
    <w:rsid w:val="004825CF"/>
    <w:rsid w:val="00482A0B"/>
    <w:rsid w:val="004841C2"/>
    <w:rsid w:val="004851CA"/>
    <w:rsid w:val="004865E8"/>
    <w:rsid w:val="00487F4E"/>
    <w:rsid w:val="00491D64"/>
    <w:rsid w:val="00497D95"/>
    <w:rsid w:val="004A0AFA"/>
    <w:rsid w:val="004A4D52"/>
    <w:rsid w:val="004A5169"/>
    <w:rsid w:val="004A6FEF"/>
    <w:rsid w:val="004B1D4A"/>
    <w:rsid w:val="004B38F9"/>
    <w:rsid w:val="004B4574"/>
    <w:rsid w:val="004B5215"/>
    <w:rsid w:val="004B65DC"/>
    <w:rsid w:val="004B6B22"/>
    <w:rsid w:val="004B6BAD"/>
    <w:rsid w:val="004C0655"/>
    <w:rsid w:val="004C13D6"/>
    <w:rsid w:val="004C166E"/>
    <w:rsid w:val="004C266B"/>
    <w:rsid w:val="004C2AE3"/>
    <w:rsid w:val="004C2C66"/>
    <w:rsid w:val="004C3834"/>
    <w:rsid w:val="004C3DC5"/>
    <w:rsid w:val="004C3E0D"/>
    <w:rsid w:val="004C7070"/>
    <w:rsid w:val="004D203F"/>
    <w:rsid w:val="004E1F37"/>
    <w:rsid w:val="004E4927"/>
    <w:rsid w:val="004E6F28"/>
    <w:rsid w:val="004F04FC"/>
    <w:rsid w:val="004F16BE"/>
    <w:rsid w:val="004F72AB"/>
    <w:rsid w:val="00501009"/>
    <w:rsid w:val="00501EA9"/>
    <w:rsid w:val="00502A24"/>
    <w:rsid w:val="00504F0B"/>
    <w:rsid w:val="00510C0C"/>
    <w:rsid w:val="00510D8D"/>
    <w:rsid w:val="00511F25"/>
    <w:rsid w:val="0052265F"/>
    <w:rsid w:val="00523FF9"/>
    <w:rsid w:val="00524F85"/>
    <w:rsid w:val="005264A7"/>
    <w:rsid w:val="00531B39"/>
    <w:rsid w:val="0053271D"/>
    <w:rsid w:val="005344A8"/>
    <w:rsid w:val="0053484D"/>
    <w:rsid w:val="005366C6"/>
    <w:rsid w:val="00536C4E"/>
    <w:rsid w:val="005437D6"/>
    <w:rsid w:val="00550921"/>
    <w:rsid w:val="005513CC"/>
    <w:rsid w:val="00551E03"/>
    <w:rsid w:val="00556DEF"/>
    <w:rsid w:val="00561813"/>
    <w:rsid w:val="00561BC3"/>
    <w:rsid w:val="00561F41"/>
    <w:rsid w:val="00562C21"/>
    <w:rsid w:val="00563C60"/>
    <w:rsid w:val="00570000"/>
    <w:rsid w:val="00572175"/>
    <w:rsid w:val="0057268B"/>
    <w:rsid w:val="00572EF9"/>
    <w:rsid w:val="00576328"/>
    <w:rsid w:val="00577DC9"/>
    <w:rsid w:val="005812CC"/>
    <w:rsid w:val="00582109"/>
    <w:rsid w:val="0058624C"/>
    <w:rsid w:val="00586A74"/>
    <w:rsid w:val="005927D6"/>
    <w:rsid w:val="00592D46"/>
    <w:rsid w:val="005952B1"/>
    <w:rsid w:val="005967A8"/>
    <w:rsid w:val="00597507"/>
    <w:rsid w:val="005A12E8"/>
    <w:rsid w:val="005A374D"/>
    <w:rsid w:val="005A3B50"/>
    <w:rsid w:val="005A4F94"/>
    <w:rsid w:val="005A6C08"/>
    <w:rsid w:val="005B109A"/>
    <w:rsid w:val="005B1F49"/>
    <w:rsid w:val="005B2D49"/>
    <w:rsid w:val="005B7B85"/>
    <w:rsid w:val="005C1DB8"/>
    <w:rsid w:val="005D4544"/>
    <w:rsid w:val="005D5833"/>
    <w:rsid w:val="005D743F"/>
    <w:rsid w:val="005E02F1"/>
    <w:rsid w:val="005E0438"/>
    <w:rsid w:val="005E0F6B"/>
    <w:rsid w:val="005E5053"/>
    <w:rsid w:val="005F0117"/>
    <w:rsid w:val="005F01E6"/>
    <w:rsid w:val="005F5D36"/>
    <w:rsid w:val="005F64AA"/>
    <w:rsid w:val="006013BD"/>
    <w:rsid w:val="00601460"/>
    <w:rsid w:val="006028F0"/>
    <w:rsid w:val="006034D8"/>
    <w:rsid w:val="00603ED4"/>
    <w:rsid w:val="00604247"/>
    <w:rsid w:val="006047FB"/>
    <w:rsid w:val="006064F3"/>
    <w:rsid w:val="006068DE"/>
    <w:rsid w:val="00611003"/>
    <w:rsid w:val="00616008"/>
    <w:rsid w:val="006224E8"/>
    <w:rsid w:val="00622E84"/>
    <w:rsid w:val="00623EA8"/>
    <w:rsid w:val="00624178"/>
    <w:rsid w:val="00624B77"/>
    <w:rsid w:val="00625BD4"/>
    <w:rsid w:val="006336B6"/>
    <w:rsid w:val="0063755A"/>
    <w:rsid w:val="00641112"/>
    <w:rsid w:val="00642118"/>
    <w:rsid w:val="00644332"/>
    <w:rsid w:val="00644DE0"/>
    <w:rsid w:val="0064621D"/>
    <w:rsid w:val="00646600"/>
    <w:rsid w:val="00647A73"/>
    <w:rsid w:val="006529D4"/>
    <w:rsid w:val="006533B3"/>
    <w:rsid w:val="0065441D"/>
    <w:rsid w:val="006564A9"/>
    <w:rsid w:val="0065691D"/>
    <w:rsid w:val="0066016D"/>
    <w:rsid w:val="00661C84"/>
    <w:rsid w:val="00663480"/>
    <w:rsid w:val="006649F7"/>
    <w:rsid w:val="0066528B"/>
    <w:rsid w:val="00667AF1"/>
    <w:rsid w:val="00670F48"/>
    <w:rsid w:val="00671758"/>
    <w:rsid w:val="00671940"/>
    <w:rsid w:val="0067205F"/>
    <w:rsid w:val="0067313B"/>
    <w:rsid w:val="006737A9"/>
    <w:rsid w:val="00673D02"/>
    <w:rsid w:val="006778F8"/>
    <w:rsid w:val="0068089E"/>
    <w:rsid w:val="006817DF"/>
    <w:rsid w:val="006845B9"/>
    <w:rsid w:val="00686432"/>
    <w:rsid w:val="006A00CA"/>
    <w:rsid w:val="006A16AB"/>
    <w:rsid w:val="006A2EEC"/>
    <w:rsid w:val="006A371D"/>
    <w:rsid w:val="006A5010"/>
    <w:rsid w:val="006B00B9"/>
    <w:rsid w:val="006B1304"/>
    <w:rsid w:val="006B1482"/>
    <w:rsid w:val="006B2358"/>
    <w:rsid w:val="006B3194"/>
    <w:rsid w:val="006B370E"/>
    <w:rsid w:val="006B6B72"/>
    <w:rsid w:val="006C0716"/>
    <w:rsid w:val="006C0E63"/>
    <w:rsid w:val="006C52BA"/>
    <w:rsid w:val="006C5401"/>
    <w:rsid w:val="006C6A3D"/>
    <w:rsid w:val="006D0E53"/>
    <w:rsid w:val="006D177D"/>
    <w:rsid w:val="006D321D"/>
    <w:rsid w:val="006D3776"/>
    <w:rsid w:val="006D3D27"/>
    <w:rsid w:val="006D445E"/>
    <w:rsid w:val="006D5058"/>
    <w:rsid w:val="006D623A"/>
    <w:rsid w:val="006D75EE"/>
    <w:rsid w:val="006E032E"/>
    <w:rsid w:val="006E0462"/>
    <w:rsid w:val="006E4723"/>
    <w:rsid w:val="006E703E"/>
    <w:rsid w:val="006E7CB9"/>
    <w:rsid w:val="006F267F"/>
    <w:rsid w:val="006F6623"/>
    <w:rsid w:val="006F7D6D"/>
    <w:rsid w:val="00702268"/>
    <w:rsid w:val="0070523E"/>
    <w:rsid w:val="00706898"/>
    <w:rsid w:val="0070769B"/>
    <w:rsid w:val="00707770"/>
    <w:rsid w:val="007154ED"/>
    <w:rsid w:val="00715DC4"/>
    <w:rsid w:val="00721713"/>
    <w:rsid w:val="00724C68"/>
    <w:rsid w:val="0072628D"/>
    <w:rsid w:val="0072782B"/>
    <w:rsid w:val="00732248"/>
    <w:rsid w:val="007357C6"/>
    <w:rsid w:val="007405FF"/>
    <w:rsid w:val="00742D4D"/>
    <w:rsid w:val="00745283"/>
    <w:rsid w:val="007460E5"/>
    <w:rsid w:val="00746226"/>
    <w:rsid w:val="007479E4"/>
    <w:rsid w:val="00747D6E"/>
    <w:rsid w:val="00750236"/>
    <w:rsid w:val="00751699"/>
    <w:rsid w:val="007532F4"/>
    <w:rsid w:val="00753512"/>
    <w:rsid w:val="007563C3"/>
    <w:rsid w:val="00760916"/>
    <w:rsid w:val="00761577"/>
    <w:rsid w:val="00763730"/>
    <w:rsid w:val="00766C77"/>
    <w:rsid w:val="00766DB9"/>
    <w:rsid w:val="00767B96"/>
    <w:rsid w:val="0077136F"/>
    <w:rsid w:val="00775667"/>
    <w:rsid w:val="007760CF"/>
    <w:rsid w:val="00776766"/>
    <w:rsid w:val="00784061"/>
    <w:rsid w:val="00784CAF"/>
    <w:rsid w:val="00785A30"/>
    <w:rsid w:val="00786EF7"/>
    <w:rsid w:val="0079083E"/>
    <w:rsid w:val="0079364E"/>
    <w:rsid w:val="007A557F"/>
    <w:rsid w:val="007A7D60"/>
    <w:rsid w:val="007B11F5"/>
    <w:rsid w:val="007B1B13"/>
    <w:rsid w:val="007B4B7D"/>
    <w:rsid w:val="007B7828"/>
    <w:rsid w:val="007C115C"/>
    <w:rsid w:val="007C4EDD"/>
    <w:rsid w:val="007D01FD"/>
    <w:rsid w:val="007D22A4"/>
    <w:rsid w:val="007D2A3B"/>
    <w:rsid w:val="007D50D7"/>
    <w:rsid w:val="007D6C44"/>
    <w:rsid w:val="007D6FBB"/>
    <w:rsid w:val="007E6406"/>
    <w:rsid w:val="007E6BB0"/>
    <w:rsid w:val="007E7690"/>
    <w:rsid w:val="007E7E1E"/>
    <w:rsid w:val="007F0444"/>
    <w:rsid w:val="007F5385"/>
    <w:rsid w:val="00800D6D"/>
    <w:rsid w:val="00804ED6"/>
    <w:rsid w:val="008057AE"/>
    <w:rsid w:val="00812070"/>
    <w:rsid w:val="0081310B"/>
    <w:rsid w:val="00813916"/>
    <w:rsid w:val="00813ECD"/>
    <w:rsid w:val="00814FBF"/>
    <w:rsid w:val="00815FDA"/>
    <w:rsid w:val="00817B7D"/>
    <w:rsid w:val="00821D6D"/>
    <w:rsid w:val="0082428A"/>
    <w:rsid w:val="0083171F"/>
    <w:rsid w:val="00834473"/>
    <w:rsid w:val="008360A7"/>
    <w:rsid w:val="00843DFC"/>
    <w:rsid w:val="0084522D"/>
    <w:rsid w:val="0084722C"/>
    <w:rsid w:val="00850F51"/>
    <w:rsid w:val="00852279"/>
    <w:rsid w:val="00852E73"/>
    <w:rsid w:val="00855F6B"/>
    <w:rsid w:val="00857423"/>
    <w:rsid w:val="00857F5C"/>
    <w:rsid w:val="0086107C"/>
    <w:rsid w:val="00861E61"/>
    <w:rsid w:val="0086222F"/>
    <w:rsid w:val="00862616"/>
    <w:rsid w:val="00863D3A"/>
    <w:rsid w:val="00864373"/>
    <w:rsid w:val="00864DB3"/>
    <w:rsid w:val="00864EFA"/>
    <w:rsid w:val="008670CC"/>
    <w:rsid w:val="00872349"/>
    <w:rsid w:val="00881F6C"/>
    <w:rsid w:val="00884AA8"/>
    <w:rsid w:val="00887843"/>
    <w:rsid w:val="0089153D"/>
    <w:rsid w:val="00891798"/>
    <w:rsid w:val="00892FDF"/>
    <w:rsid w:val="008933D2"/>
    <w:rsid w:val="00894DD6"/>
    <w:rsid w:val="008959A8"/>
    <w:rsid w:val="00896085"/>
    <w:rsid w:val="008A1B0E"/>
    <w:rsid w:val="008A1CA2"/>
    <w:rsid w:val="008A3019"/>
    <w:rsid w:val="008A6AF8"/>
    <w:rsid w:val="008B0720"/>
    <w:rsid w:val="008B128C"/>
    <w:rsid w:val="008B2CDE"/>
    <w:rsid w:val="008B65D2"/>
    <w:rsid w:val="008B6A91"/>
    <w:rsid w:val="008B6B61"/>
    <w:rsid w:val="008C0A94"/>
    <w:rsid w:val="008C254D"/>
    <w:rsid w:val="008C559F"/>
    <w:rsid w:val="008C5C6D"/>
    <w:rsid w:val="008C5E06"/>
    <w:rsid w:val="008C7404"/>
    <w:rsid w:val="008D107A"/>
    <w:rsid w:val="008D409D"/>
    <w:rsid w:val="008D40AB"/>
    <w:rsid w:val="008D4D75"/>
    <w:rsid w:val="008D6060"/>
    <w:rsid w:val="008D78D9"/>
    <w:rsid w:val="008E0A7E"/>
    <w:rsid w:val="008E2808"/>
    <w:rsid w:val="008E53EE"/>
    <w:rsid w:val="008E7BB9"/>
    <w:rsid w:val="008F00FE"/>
    <w:rsid w:val="008F04A9"/>
    <w:rsid w:val="008F2556"/>
    <w:rsid w:val="008F2CA2"/>
    <w:rsid w:val="008F770D"/>
    <w:rsid w:val="009055E7"/>
    <w:rsid w:val="00907691"/>
    <w:rsid w:val="00911DF8"/>
    <w:rsid w:val="00913F92"/>
    <w:rsid w:val="009141B6"/>
    <w:rsid w:val="0093067E"/>
    <w:rsid w:val="0093104D"/>
    <w:rsid w:val="009325AA"/>
    <w:rsid w:val="00932C3C"/>
    <w:rsid w:val="00934D69"/>
    <w:rsid w:val="00936C16"/>
    <w:rsid w:val="009370CA"/>
    <w:rsid w:val="009408C5"/>
    <w:rsid w:val="00940BFB"/>
    <w:rsid w:val="009440B0"/>
    <w:rsid w:val="00944DEF"/>
    <w:rsid w:val="009526A5"/>
    <w:rsid w:val="00953187"/>
    <w:rsid w:val="00957F0C"/>
    <w:rsid w:val="00964131"/>
    <w:rsid w:val="009645F9"/>
    <w:rsid w:val="00964CF3"/>
    <w:rsid w:val="0096560B"/>
    <w:rsid w:val="00965A5D"/>
    <w:rsid w:val="00970B8B"/>
    <w:rsid w:val="009723A9"/>
    <w:rsid w:val="00972FC2"/>
    <w:rsid w:val="0097357D"/>
    <w:rsid w:val="00974F0A"/>
    <w:rsid w:val="009752F9"/>
    <w:rsid w:val="009827D1"/>
    <w:rsid w:val="009863DE"/>
    <w:rsid w:val="00987181"/>
    <w:rsid w:val="0099051C"/>
    <w:rsid w:val="00990854"/>
    <w:rsid w:val="009946A3"/>
    <w:rsid w:val="00996005"/>
    <w:rsid w:val="00996B90"/>
    <w:rsid w:val="009A1EC0"/>
    <w:rsid w:val="009A3DD5"/>
    <w:rsid w:val="009A3E56"/>
    <w:rsid w:val="009A4145"/>
    <w:rsid w:val="009A595C"/>
    <w:rsid w:val="009A6F81"/>
    <w:rsid w:val="009A70F1"/>
    <w:rsid w:val="009B002C"/>
    <w:rsid w:val="009B08C6"/>
    <w:rsid w:val="009B2F30"/>
    <w:rsid w:val="009B30CC"/>
    <w:rsid w:val="009B5ED7"/>
    <w:rsid w:val="009C19D6"/>
    <w:rsid w:val="009C2A5B"/>
    <w:rsid w:val="009C380E"/>
    <w:rsid w:val="009C6CA7"/>
    <w:rsid w:val="009C6E94"/>
    <w:rsid w:val="009D05DF"/>
    <w:rsid w:val="009D1C82"/>
    <w:rsid w:val="009D2A94"/>
    <w:rsid w:val="009D2EBA"/>
    <w:rsid w:val="009D3B42"/>
    <w:rsid w:val="009D4B39"/>
    <w:rsid w:val="009D60ED"/>
    <w:rsid w:val="009E2E18"/>
    <w:rsid w:val="009E3635"/>
    <w:rsid w:val="009E3EC6"/>
    <w:rsid w:val="009E58A2"/>
    <w:rsid w:val="009E5FBD"/>
    <w:rsid w:val="009F2E3C"/>
    <w:rsid w:val="009F356F"/>
    <w:rsid w:val="00A00BB3"/>
    <w:rsid w:val="00A00F72"/>
    <w:rsid w:val="00A07DD8"/>
    <w:rsid w:val="00A10751"/>
    <w:rsid w:val="00A117DB"/>
    <w:rsid w:val="00A16197"/>
    <w:rsid w:val="00A22457"/>
    <w:rsid w:val="00A23A3F"/>
    <w:rsid w:val="00A25BDD"/>
    <w:rsid w:val="00A26EB0"/>
    <w:rsid w:val="00A2787C"/>
    <w:rsid w:val="00A30CED"/>
    <w:rsid w:val="00A31ED3"/>
    <w:rsid w:val="00A33A9D"/>
    <w:rsid w:val="00A340FB"/>
    <w:rsid w:val="00A3601F"/>
    <w:rsid w:val="00A37317"/>
    <w:rsid w:val="00A37771"/>
    <w:rsid w:val="00A41753"/>
    <w:rsid w:val="00A421F3"/>
    <w:rsid w:val="00A4415C"/>
    <w:rsid w:val="00A46398"/>
    <w:rsid w:val="00A4696E"/>
    <w:rsid w:val="00A47C42"/>
    <w:rsid w:val="00A50194"/>
    <w:rsid w:val="00A52FE8"/>
    <w:rsid w:val="00A55C48"/>
    <w:rsid w:val="00A5743B"/>
    <w:rsid w:val="00A57F47"/>
    <w:rsid w:val="00A637DD"/>
    <w:rsid w:val="00A650B3"/>
    <w:rsid w:val="00A666F6"/>
    <w:rsid w:val="00A7166B"/>
    <w:rsid w:val="00A7379E"/>
    <w:rsid w:val="00A75A4A"/>
    <w:rsid w:val="00A76C0A"/>
    <w:rsid w:val="00A77476"/>
    <w:rsid w:val="00A84ED0"/>
    <w:rsid w:val="00A859E0"/>
    <w:rsid w:val="00A912DD"/>
    <w:rsid w:val="00A93EA2"/>
    <w:rsid w:val="00A96FFC"/>
    <w:rsid w:val="00AA12FA"/>
    <w:rsid w:val="00AA6D18"/>
    <w:rsid w:val="00AA6D44"/>
    <w:rsid w:val="00AC4410"/>
    <w:rsid w:val="00AD264A"/>
    <w:rsid w:val="00AD367F"/>
    <w:rsid w:val="00AD410C"/>
    <w:rsid w:val="00AD5D60"/>
    <w:rsid w:val="00AD6668"/>
    <w:rsid w:val="00AD6A08"/>
    <w:rsid w:val="00AE1490"/>
    <w:rsid w:val="00AE24D1"/>
    <w:rsid w:val="00AE3231"/>
    <w:rsid w:val="00AE3411"/>
    <w:rsid w:val="00AF2C6C"/>
    <w:rsid w:val="00AF423C"/>
    <w:rsid w:val="00AF5BD1"/>
    <w:rsid w:val="00AF6778"/>
    <w:rsid w:val="00AF6BFA"/>
    <w:rsid w:val="00AF6FC0"/>
    <w:rsid w:val="00AF7BA9"/>
    <w:rsid w:val="00B030C2"/>
    <w:rsid w:val="00B03248"/>
    <w:rsid w:val="00B04238"/>
    <w:rsid w:val="00B07B31"/>
    <w:rsid w:val="00B1019E"/>
    <w:rsid w:val="00B10205"/>
    <w:rsid w:val="00B13C62"/>
    <w:rsid w:val="00B1512C"/>
    <w:rsid w:val="00B151C7"/>
    <w:rsid w:val="00B1769F"/>
    <w:rsid w:val="00B21862"/>
    <w:rsid w:val="00B219C7"/>
    <w:rsid w:val="00B23D7E"/>
    <w:rsid w:val="00B24A69"/>
    <w:rsid w:val="00B25C07"/>
    <w:rsid w:val="00B27667"/>
    <w:rsid w:val="00B32B1A"/>
    <w:rsid w:val="00B32C8D"/>
    <w:rsid w:val="00B34888"/>
    <w:rsid w:val="00B34CBD"/>
    <w:rsid w:val="00B40B3F"/>
    <w:rsid w:val="00B519E2"/>
    <w:rsid w:val="00B52168"/>
    <w:rsid w:val="00B53D7B"/>
    <w:rsid w:val="00B54E3A"/>
    <w:rsid w:val="00B5587C"/>
    <w:rsid w:val="00B57C7C"/>
    <w:rsid w:val="00B62CA8"/>
    <w:rsid w:val="00B63089"/>
    <w:rsid w:val="00B6381E"/>
    <w:rsid w:val="00B646CF"/>
    <w:rsid w:val="00B65741"/>
    <w:rsid w:val="00B66CA9"/>
    <w:rsid w:val="00B7100F"/>
    <w:rsid w:val="00B728B8"/>
    <w:rsid w:val="00B736D8"/>
    <w:rsid w:val="00B73F58"/>
    <w:rsid w:val="00B745AD"/>
    <w:rsid w:val="00B77615"/>
    <w:rsid w:val="00B77B68"/>
    <w:rsid w:val="00B77BA8"/>
    <w:rsid w:val="00B80CB8"/>
    <w:rsid w:val="00B81C8F"/>
    <w:rsid w:val="00B84791"/>
    <w:rsid w:val="00B84A59"/>
    <w:rsid w:val="00B85A8C"/>
    <w:rsid w:val="00B87CF5"/>
    <w:rsid w:val="00B90DB7"/>
    <w:rsid w:val="00B91500"/>
    <w:rsid w:val="00B91A69"/>
    <w:rsid w:val="00B925BA"/>
    <w:rsid w:val="00B9372A"/>
    <w:rsid w:val="00B95C64"/>
    <w:rsid w:val="00B95EC7"/>
    <w:rsid w:val="00B96C20"/>
    <w:rsid w:val="00BA0F45"/>
    <w:rsid w:val="00BA19DA"/>
    <w:rsid w:val="00BA2644"/>
    <w:rsid w:val="00BA462E"/>
    <w:rsid w:val="00BA5069"/>
    <w:rsid w:val="00BA5BFB"/>
    <w:rsid w:val="00BA6283"/>
    <w:rsid w:val="00BB4093"/>
    <w:rsid w:val="00BB4DA2"/>
    <w:rsid w:val="00BB6FE1"/>
    <w:rsid w:val="00BC0A2B"/>
    <w:rsid w:val="00BC17E9"/>
    <w:rsid w:val="00BC2626"/>
    <w:rsid w:val="00BC55ED"/>
    <w:rsid w:val="00BC65D3"/>
    <w:rsid w:val="00BD120B"/>
    <w:rsid w:val="00BD1482"/>
    <w:rsid w:val="00BD1E1F"/>
    <w:rsid w:val="00BD33E8"/>
    <w:rsid w:val="00BD600F"/>
    <w:rsid w:val="00BD6DB5"/>
    <w:rsid w:val="00BE0322"/>
    <w:rsid w:val="00BE17BC"/>
    <w:rsid w:val="00BE21DB"/>
    <w:rsid w:val="00BE5034"/>
    <w:rsid w:val="00BE50FC"/>
    <w:rsid w:val="00BE665A"/>
    <w:rsid w:val="00BE7BAA"/>
    <w:rsid w:val="00BF20D3"/>
    <w:rsid w:val="00BF2B44"/>
    <w:rsid w:val="00BF37D8"/>
    <w:rsid w:val="00BF3A0D"/>
    <w:rsid w:val="00BF410B"/>
    <w:rsid w:val="00BF4D42"/>
    <w:rsid w:val="00C013C3"/>
    <w:rsid w:val="00C02034"/>
    <w:rsid w:val="00C050AC"/>
    <w:rsid w:val="00C05511"/>
    <w:rsid w:val="00C068E0"/>
    <w:rsid w:val="00C132D3"/>
    <w:rsid w:val="00C15090"/>
    <w:rsid w:val="00C1662E"/>
    <w:rsid w:val="00C20278"/>
    <w:rsid w:val="00C20C78"/>
    <w:rsid w:val="00C20C8A"/>
    <w:rsid w:val="00C21D4F"/>
    <w:rsid w:val="00C223E5"/>
    <w:rsid w:val="00C24CDB"/>
    <w:rsid w:val="00C27C97"/>
    <w:rsid w:val="00C30A3F"/>
    <w:rsid w:val="00C31294"/>
    <w:rsid w:val="00C34713"/>
    <w:rsid w:val="00C41CC4"/>
    <w:rsid w:val="00C4486C"/>
    <w:rsid w:val="00C45A01"/>
    <w:rsid w:val="00C47024"/>
    <w:rsid w:val="00C47629"/>
    <w:rsid w:val="00C519DF"/>
    <w:rsid w:val="00C540B4"/>
    <w:rsid w:val="00C62320"/>
    <w:rsid w:val="00C64D56"/>
    <w:rsid w:val="00C6544F"/>
    <w:rsid w:val="00C658D1"/>
    <w:rsid w:val="00C70041"/>
    <w:rsid w:val="00C730E7"/>
    <w:rsid w:val="00C74D02"/>
    <w:rsid w:val="00C760D4"/>
    <w:rsid w:val="00C814E8"/>
    <w:rsid w:val="00C81AF1"/>
    <w:rsid w:val="00C82660"/>
    <w:rsid w:val="00C855A2"/>
    <w:rsid w:val="00C92FD3"/>
    <w:rsid w:val="00C93ABE"/>
    <w:rsid w:val="00CA2865"/>
    <w:rsid w:val="00CA3A0F"/>
    <w:rsid w:val="00CB153A"/>
    <w:rsid w:val="00CB51A6"/>
    <w:rsid w:val="00CB5AA9"/>
    <w:rsid w:val="00CB5C02"/>
    <w:rsid w:val="00CB5E8C"/>
    <w:rsid w:val="00CC1578"/>
    <w:rsid w:val="00CC2D28"/>
    <w:rsid w:val="00CC4537"/>
    <w:rsid w:val="00CC523F"/>
    <w:rsid w:val="00CC58B9"/>
    <w:rsid w:val="00CC5E13"/>
    <w:rsid w:val="00CD6B19"/>
    <w:rsid w:val="00CE27D1"/>
    <w:rsid w:val="00CE5C31"/>
    <w:rsid w:val="00CE6985"/>
    <w:rsid w:val="00CF034D"/>
    <w:rsid w:val="00CF0780"/>
    <w:rsid w:val="00CF2973"/>
    <w:rsid w:val="00CF360E"/>
    <w:rsid w:val="00CF3E40"/>
    <w:rsid w:val="00CF7782"/>
    <w:rsid w:val="00D05260"/>
    <w:rsid w:val="00D12938"/>
    <w:rsid w:val="00D15089"/>
    <w:rsid w:val="00D15260"/>
    <w:rsid w:val="00D17D86"/>
    <w:rsid w:val="00D20827"/>
    <w:rsid w:val="00D21EE9"/>
    <w:rsid w:val="00D2298B"/>
    <w:rsid w:val="00D25CAA"/>
    <w:rsid w:val="00D267FE"/>
    <w:rsid w:val="00D3034A"/>
    <w:rsid w:val="00D31261"/>
    <w:rsid w:val="00D43FB0"/>
    <w:rsid w:val="00D44B7D"/>
    <w:rsid w:val="00D45C55"/>
    <w:rsid w:val="00D45CC0"/>
    <w:rsid w:val="00D47126"/>
    <w:rsid w:val="00D474FC"/>
    <w:rsid w:val="00D53FF0"/>
    <w:rsid w:val="00D60443"/>
    <w:rsid w:val="00D60C17"/>
    <w:rsid w:val="00D61338"/>
    <w:rsid w:val="00D65610"/>
    <w:rsid w:val="00D66B43"/>
    <w:rsid w:val="00D67208"/>
    <w:rsid w:val="00D716A5"/>
    <w:rsid w:val="00D716B8"/>
    <w:rsid w:val="00D71D2D"/>
    <w:rsid w:val="00D72BB2"/>
    <w:rsid w:val="00D736BB"/>
    <w:rsid w:val="00D75203"/>
    <w:rsid w:val="00D80190"/>
    <w:rsid w:val="00D82FBB"/>
    <w:rsid w:val="00D85088"/>
    <w:rsid w:val="00D85224"/>
    <w:rsid w:val="00D857C8"/>
    <w:rsid w:val="00D90C73"/>
    <w:rsid w:val="00D94D61"/>
    <w:rsid w:val="00DA1103"/>
    <w:rsid w:val="00DB35E8"/>
    <w:rsid w:val="00DB3BE1"/>
    <w:rsid w:val="00DB3D5B"/>
    <w:rsid w:val="00DB57D7"/>
    <w:rsid w:val="00DB58D7"/>
    <w:rsid w:val="00DC4236"/>
    <w:rsid w:val="00DC5359"/>
    <w:rsid w:val="00DD4A43"/>
    <w:rsid w:val="00DE0707"/>
    <w:rsid w:val="00DE0CD6"/>
    <w:rsid w:val="00DE35ED"/>
    <w:rsid w:val="00DE40A2"/>
    <w:rsid w:val="00DE50F2"/>
    <w:rsid w:val="00DF181B"/>
    <w:rsid w:val="00DF3B7A"/>
    <w:rsid w:val="00DF6378"/>
    <w:rsid w:val="00DF6AE4"/>
    <w:rsid w:val="00DF7629"/>
    <w:rsid w:val="00E015D3"/>
    <w:rsid w:val="00E06ACE"/>
    <w:rsid w:val="00E10C13"/>
    <w:rsid w:val="00E12C62"/>
    <w:rsid w:val="00E14AAD"/>
    <w:rsid w:val="00E152E6"/>
    <w:rsid w:val="00E22B7A"/>
    <w:rsid w:val="00E24002"/>
    <w:rsid w:val="00E2414C"/>
    <w:rsid w:val="00E24E7C"/>
    <w:rsid w:val="00E316AC"/>
    <w:rsid w:val="00E32A48"/>
    <w:rsid w:val="00E32AA0"/>
    <w:rsid w:val="00E32F8C"/>
    <w:rsid w:val="00E355EE"/>
    <w:rsid w:val="00E35A22"/>
    <w:rsid w:val="00E376C2"/>
    <w:rsid w:val="00E42A63"/>
    <w:rsid w:val="00E43334"/>
    <w:rsid w:val="00E43580"/>
    <w:rsid w:val="00E44AE9"/>
    <w:rsid w:val="00E44D10"/>
    <w:rsid w:val="00E450F6"/>
    <w:rsid w:val="00E45C80"/>
    <w:rsid w:val="00E56D0D"/>
    <w:rsid w:val="00E60CBB"/>
    <w:rsid w:val="00E63671"/>
    <w:rsid w:val="00E64415"/>
    <w:rsid w:val="00E66785"/>
    <w:rsid w:val="00E71126"/>
    <w:rsid w:val="00E73346"/>
    <w:rsid w:val="00E74276"/>
    <w:rsid w:val="00E75898"/>
    <w:rsid w:val="00E75EB3"/>
    <w:rsid w:val="00E804CD"/>
    <w:rsid w:val="00E8273D"/>
    <w:rsid w:val="00E855D5"/>
    <w:rsid w:val="00E87202"/>
    <w:rsid w:val="00E9182B"/>
    <w:rsid w:val="00E92AD2"/>
    <w:rsid w:val="00E95DAC"/>
    <w:rsid w:val="00EA3A73"/>
    <w:rsid w:val="00EA4435"/>
    <w:rsid w:val="00EA667D"/>
    <w:rsid w:val="00EA7498"/>
    <w:rsid w:val="00EA7F25"/>
    <w:rsid w:val="00EB0BE0"/>
    <w:rsid w:val="00EB4170"/>
    <w:rsid w:val="00EB4DE8"/>
    <w:rsid w:val="00EB53B9"/>
    <w:rsid w:val="00EB5D41"/>
    <w:rsid w:val="00EB606F"/>
    <w:rsid w:val="00EC039B"/>
    <w:rsid w:val="00EC2294"/>
    <w:rsid w:val="00EC346E"/>
    <w:rsid w:val="00EC58EC"/>
    <w:rsid w:val="00EC6532"/>
    <w:rsid w:val="00ED125E"/>
    <w:rsid w:val="00EE04C5"/>
    <w:rsid w:val="00EE2184"/>
    <w:rsid w:val="00EE2F12"/>
    <w:rsid w:val="00EE4D94"/>
    <w:rsid w:val="00EE5005"/>
    <w:rsid w:val="00EE622A"/>
    <w:rsid w:val="00EE6DD6"/>
    <w:rsid w:val="00EE7BA3"/>
    <w:rsid w:val="00EF0F4C"/>
    <w:rsid w:val="00EF2299"/>
    <w:rsid w:val="00EF27AD"/>
    <w:rsid w:val="00EF3768"/>
    <w:rsid w:val="00EF4A93"/>
    <w:rsid w:val="00EF645C"/>
    <w:rsid w:val="00EF7D37"/>
    <w:rsid w:val="00F00BDB"/>
    <w:rsid w:val="00F0103A"/>
    <w:rsid w:val="00F11124"/>
    <w:rsid w:val="00F1456A"/>
    <w:rsid w:val="00F14F98"/>
    <w:rsid w:val="00F30167"/>
    <w:rsid w:val="00F30DAB"/>
    <w:rsid w:val="00F32C8E"/>
    <w:rsid w:val="00F4073C"/>
    <w:rsid w:val="00F4269D"/>
    <w:rsid w:val="00F46B46"/>
    <w:rsid w:val="00F46C4E"/>
    <w:rsid w:val="00F50911"/>
    <w:rsid w:val="00F51AB4"/>
    <w:rsid w:val="00F5366B"/>
    <w:rsid w:val="00F553FA"/>
    <w:rsid w:val="00F565C3"/>
    <w:rsid w:val="00F56E86"/>
    <w:rsid w:val="00F576ED"/>
    <w:rsid w:val="00F60B66"/>
    <w:rsid w:val="00F60CCD"/>
    <w:rsid w:val="00F61213"/>
    <w:rsid w:val="00F6158C"/>
    <w:rsid w:val="00F62667"/>
    <w:rsid w:val="00F6781C"/>
    <w:rsid w:val="00F67E8A"/>
    <w:rsid w:val="00F67FFE"/>
    <w:rsid w:val="00F746CD"/>
    <w:rsid w:val="00F75D5A"/>
    <w:rsid w:val="00F76A85"/>
    <w:rsid w:val="00F77634"/>
    <w:rsid w:val="00F77A3B"/>
    <w:rsid w:val="00F80052"/>
    <w:rsid w:val="00F80D31"/>
    <w:rsid w:val="00F812C5"/>
    <w:rsid w:val="00F9063E"/>
    <w:rsid w:val="00F9074D"/>
    <w:rsid w:val="00F93558"/>
    <w:rsid w:val="00F944D9"/>
    <w:rsid w:val="00F957AE"/>
    <w:rsid w:val="00F95C36"/>
    <w:rsid w:val="00F95DFF"/>
    <w:rsid w:val="00F96EC1"/>
    <w:rsid w:val="00FA320C"/>
    <w:rsid w:val="00FA5879"/>
    <w:rsid w:val="00FA5B05"/>
    <w:rsid w:val="00FB27B3"/>
    <w:rsid w:val="00FB4F7B"/>
    <w:rsid w:val="00FB74FA"/>
    <w:rsid w:val="00FC51E6"/>
    <w:rsid w:val="00FC5DB9"/>
    <w:rsid w:val="00FC6FDE"/>
    <w:rsid w:val="00FD0397"/>
    <w:rsid w:val="00FD03FB"/>
    <w:rsid w:val="00FD33BA"/>
    <w:rsid w:val="00FD6C05"/>
    <w:rsid w:val="00FE1326"/>
    <w:rsid w:val="00FE21A1"/>
    <w:rsid w:val="00FF033E"/>
    <w:rsid w:val="00FF137E"/>
    <w:rsid w:val="00FF20D3"/>
    <w:rsid w:val="00FF3DD6"/>
    <w:rsid w:val="00FF5238"/>
    <w:rsid w:val="00FF6862"/>
    <w:rsid w:val="00FF6E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D557DD"/>
  <w15:docId w15:val="{52FD1C6D-E845-4598-8D0B-8E5496F50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F5D36"/>
    <w:rPr>
      <w:rFonts w:eastAsia="Times New Roman"/>
      <w:color w:val="000000"/>
    </w:rPr>
  </w:style>
  <w:style w:type="paragraph" w:styleId="Heading1">
    <w:name w:val="heading 1"/>
    <w:basedOn w:val="Normal"/>
    <w:next w:val="Normal"/>
    <w:link w:val="Heading1Char"/>
    <w:uiPriority w:val="9"/>
    <w:qFormat/>
    <w:rsid w:val="00B6381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1"/>
    <w:next w:val="Normal1"/>
    <w:link w:val="Heading2Char"/>
    <w:rsid w:val="000B4F1B"/>
    <w:pPr>
      <w:keepNext/>
      <w:spacing w:before="360" w:after="80"/>
      <w:outlineLvl w:val="1"/>
    </w:pPr>
    <w:rPr>
      <w:b/>
      <w:sz w:val="28"/>
    </w:rPr>
  </w:style>
  <w:style w:type="paragraph" w:styleId="Heading3">
    <w:name w:val="heading 3"/>
    <w:basedOn w:val="Normal1"/>
    <w:next w:val="Normal1"/>
    <w:link w:val="Heading3Char"/>
    <w:rsid w:val="00FC6FDE"/>
    <w:pPr>
      <w:spacing w:before="280" w:after="80"/>
      <w:ind w:left="720" w:hanging="432"/>
      <w:outlineLvl w:val="2"/>
    </w:pPr>
    <w:rPr>
      <w:b/>
      <w:color w:val="666666"/>
      <w:sz w:val="24"/>
    </w:rPr>
  </w:style>
  <w:style w:type="paragraph" w:styleId="Heading4">
    <w:name w:val="heading 4"/>
    <w:basedOn w:val="Normal1"/>
    <w:next w:val="Normal1"/>
    <w:link w:val="Heading4Char"/>
    <w:qFormat/>
    <w:rsid w:val="00FC6FDE"/>
    <w:pPr>
      <w:spacing w:before="240" w:after="40"/>
      <w:ind w:left="864" w:hanging="144"/>
      <w:outlineLvl w:val="3"/>
    </w:pPr>
    <w:rPr>
      <w:i/>
      <w:color w:val="666666"/>
    </w:rPr>
  </w:style>
  <w:style w:type="paragraph" w:styleId="Heading5">
    <w:name w:val="heading 5"/>
    <w:basedOn w:val="Normal1"/>
    <w:next w:val="Normal1"/>
    <w:link w:val="Heading5Char"/>
    <w:qFormat/>
    <w:rsid w:val="00FC6FDE"/>
    <w:pPr>
      <w:spacing w:before="220" w:after="40"/>
      <w:ind w:left="1008" w:hanging="432"/>
      <w:outlineLvl w:val="4"/>
    </w:pPr>
    <w:rPr>
      <w:b/>
      <w:color w:val="666666"/>
      <w:sz w:val="20"/>
    </w:rPr>
  </w:style>
  <w:style w:type="paragraph" w:styleId="Heading6">
    <w:name w:val="heading 6"/>
    <w:basedOn w:val="Normal1"/>
    <w:next w:val="Normal1"/>
    <w:link w:val="Heading6Char"/>
    <w:qFormat/>
    <w:rsid w:val="00FC6FDE"/>
    <w:pPr>
      <w:spacing w:before="200" w:after="40"/>
      <w:ind w:left="1152" w:hanging="432"/>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B57D7"/>
    <w:rPr>
      <w:b w:val="0"/>
      <w:bCs w:val="0"/>
      <w:i w:val="0"/>
      <w:iCs w:val="0"/>
      <w:color w:val="7F7F7F" w:themeColor="text1" w:themeTint="80"/>
      <w:u w:val="dotted" w:color="7F7F7F" w:themeColor="text1" w:themeTint="80"/>
    </w:rPr>
  </w:style>
  <w:style w:type="paragraph" w:customStyle="1" w:styleId="FreeForm">
    <w:name w:val="Free Form"/>
    <w:rPr>
      <w:rFonts w:hAnsi="Arial Unicode MS" w:cs="Arial Unicode MS"/>
      <w:color w:val="000000"/>
    </w:rPr>
  </w:style>
  <w:style w:type="paragraph" w:styleId="Footer">
    <w:name w:val="footer"/>
    <w:link w:val="FooterChar"/>
    <w:uiPriority w:val="99"/>
    <w:pPr>
      <w:tabs>
        <w:tab w:val="center" w:pos="4320"/>
        <w:tab w:val="right" w:pos="8640"/>
      </w:tabs>
    </w:pPr>
    <w:rPr>
      <w:rFonts w:hAnsi="Arial Unicode MS" w:cs="Arial Unicode MS"/>
      <w:color w:val="000000"/>
    </w:rPr>
  </w:style>
  <w:style w:type="character" w:styleId="PageNumber">
    <w:name w:val="page number"/>
    <w:rPr>
      <w:rFonts w:ascii="Times New Roman" w:eastAsia="Times New Roman" w:hAnsi="Times New Roman" w:cs="Times New Roman"/>
      <w:b/>
      <w:bCs/>
      <w:i w:val="0"/>
      <w:iCs w:val="0"/>
      <w:color w:val="000000"/>
      <w:sz w:val="32"/>
      <w:szCs w:val="32"/>
    </w:rPr>
  </w:style>
  <w:style w:type="paragraph" w:customStyle="1" w:styleId="ChapterHeading">
    <w:name w:val="Chapter Heading"/>
    <w:next w:val="Unit"/>
    <w:pPr>
      <w:pageBreakBefore/>
      <w:spacing w:after="120"/>
      <w:jc w:val="right"/>
      <w:outlineLvl w:val="0"/>
    </w:pPr>
    <w:rPr>
      <w:rFonts w:eastAsia="Times New Roman"/>
      <w:b/>
      <w:bCs/>
      <w:color w:val="000000"/>
      <w:sz w:val="72"/>
      <w:szCs w:val="72"/>
      <w14:shadow w14:blurRad="0" w14:dist="59055" w14:dir="2700000" w14:sx="100000" w14:sy="100000" w14:kx="0" w14:ky="0" w14:algn="tl">
        <w14:srgbClr w14:val="000000">
          <w14:alpha w14:val="50000"/>
        </w14:srgbClr>
      </w14:shadow>
    </w:rPr>
  </w:style>
  <w:style w:type="paragraph" w:customStyle="1" w:styleId="Unit">
    <w:name w:val="Unit"/>
    <w:next w:val="BodyText1"/>
    <w:rsid w:val="002C60E8"/>
    <w:pPr>
      <w:pageBreakBefore/>
      <w:pBdr>
        <w:top w:val="none" w:sz="0" w:space="0" w:color="auto"/>
        <w:left w:val="none" w:sz="0" w:space="0" w:color="auto"/>
        <w:bottom w:val="single" w:sz="4" w:space="10" w:color="auto"/>
        <w:right w:val="none" w:sz="0" w:space="0" w:color="auto"/>
        <w:between w:val="none" w:sz="0" w:space="0" w:color="auto"/>
        <w:bar w:val="none" w:sz="0" w:color="auto"/>
      </w:pBdr>
      <w:spacing w:before="2040" w:after="480"/>
      <w:jc w:val="center"/>
      <w:outlineLvl w:val="1"/>
    </w:pPr>
    <w:rPr>
      <w:rFonts w:hAnsi="Arial Unicode MS" w:cs="Arial Unicode MS"/>
      <w:b/>
      <w:bCs/>
      <w:color w:val="000000"/>
      <w:sz w:val="60"/>
      <w:szCs w:val="60"/>
    </w:rPr>
  </w:style>
  <w:style w:type="paragraph" w:customStyle="1" w:styleId="BodyText1">
    <w:name w:val="Body Text1"/>
    <w:link w:val="heading50"/>
    <w:rsid w:val="00F32C8E"/>
    <w:pPr>
      <w:spacing w:after="240" w:line="312" w:lineRule="auto"/>
    </w:pPr>
    <w:rPr>
      <w:rFonts w:eastAsia="Times New Roman"/>
      <w:color w:val="000000"/>
    </w:rPr>
  </w:style>
  <w:style w:type="paragraph" w:styleId="TOC1">
    <w:name w:val="toc 1"/>
    <w:next w:val="Normal"/>
    <w:uiPriority w:val="39"/>
    <w:pPr>
      <w:tabs>
        <w:tab w:val="right" w:leader="dot" w:pos="9883"/>
      </w:tabs>
      <w:spacing w:before="120" w:after="120"/>
    </w:pPr>
    <w:rPr>
      <w:rFonts w:eastAsia="Times New Roman"/>
      <w:b/>
      <w:bCs/>
      <w:smallCaps/>
      <w:color w:val="000000"/>
    </w:rPr>
  </w:style>
  <w:style w:type="paragraph" w:styleId="TOC2">
    <w:name w:val="toc 2"/>
    <w:basedOn w:val="TOC1"/>
    <w:next w:val="Normal"/>
    <w:uiPriority w:val="39"/>
    <w:rsid w:val="00E06ACE"/>
    <w:pPr>
      <w:keepNext/>
    </w:pPr>
  </w:style>
  <w:style w:type="paragraph" w:customStyle="1" w:styleId="TOC3parent">
    <w:name w:val="TOC 3 parent"/>
    <w:next w:val="Normal"/>
    <w:pPr>
      <w:tabs>
        <w:tab w:val="right" w:leader="dot" w:pos="9926"/>
      </w:tabs>
      <w:ind w:left="240"/>
    </w:pPr>
    <w:rPr>
      <w:rFonts w:eastAsia="Times New Roman"/>
      <w:smallCaps/>
      <w:color w:val="000000"/>
    </w:rPr>
  </w:style>
  <w:style w:type="paragraph" w:styleId="TOC3">
    <w:name w:val="toc 3"/>
    <w:basedOn w:val="TOC3parent"/>
    <w:next w:val="Normal"/>
    <w:uiPriority w:val="39"/>
    <w:rsid w:val="00E06ACE"/>
    <w:pPr>
      <w:keepNext/>
      <w:tabs>
        <w:tab w:val="clear" w:pos="9926"/>
        <w:tab w:val="right" w:leader="dot" w:pos="9811"/>
      </w:tabs>
      <w:ind w:left="245"/>
    </w:pPr>
  </w:style>
  <w:style w:type="paragraph" w:customStyle="1" w:styleId="Subhead1">
    <w:name w:val="Subhead 1"/>
    <w:next w:val="BodyText1"/>
    <w:rsid w:val="00F32C8E"/>
    <w:pPr>
      <w:keepNext/>
      <w:spacing w:before="120" w:after="120"/>
      <w:outlineLvl w:val="2"/>
    </w:pPr>
    <w:rPr>
      <w:rFonts w:eastAsia="Times New Roman"/>
      <w:b/>
      <w:bCs/>
      <w:color w:val="000000"/>
      <w:sz w:val="36"/>
      <w:szCs w:val="36"/>
    </w:rPr>
  </w:style>
  <w:style w:type="paragraph" w:customStyle="1" w:styleId="TOC4parent">
    <w:name w:val="TOC 4 parent"/>
    <w:next w:val="Normal"/>
    <w:pPr>
      <w:tabs>
        <w:tab w:val="right" w:leader="dot" w:pos="9926"/>
      </w:tabs>
      <w:ind w:left="480"/>
    </w:pPr>
    <w:rPr>
      <w:rFonts w:eastAsia="Times New Roman"/>
      <w:i/>
      <w:iCs/>
      <w:color w:val="000000"/>
    </w:rPr>
  </w:style>
  <w:style w:type="paragraph" w:styleId="TOC4">
    <w:name w:val="toc 4"/>
    <w:basedOn w:val="TOC4parent"/>
    <w:next w:val="Normal"/>
    <w:uiPriority w:val="39"/>
    <w:rsid w:val="006A00CA"/>
    <w:pPr>
      <w:tabs>
        <w:tab w:val="clear" w:pos="9926"/>
        <w:tab w:val="right" w:leader="dot" w:pos="9811"/>
      </w:tabs>
      <w:spacing w:after="120"/>
      <w:ind w:left="475"/>
      <w:contextualSpacing/>
    </w:pPr>
  </w:style>
  <w:style w:type="paragraph" w:customStyle="1" w:styleId="Subhead2">
    <w:name w:val="Subhead 2"/>
    <w:next w:val="BodyText1"/>
    <w:rsid w:val="009F2E3C"/>
    <w:pPr>
      <w:keepNext/>
      <w:spacing w:after="120"/>
      <w:outlineLvl w:val="3"/>
    </w:pPr>
    <w:rPr>
      <w:rFonts w:eastAsia="Times New Roman"/>
      <w:b/>
      <w:bCs/>
      <w:i/>
      <w:iCs/>
      <w:color w:val="000000"/>
    </w:rPr>
  </w:style>
  <w:style w:type="numbering" w:customStyle="1" w:styleId="Legal">
    <w:name w:val="Legal"/>
    <w:pPr>
      <w:numPr>
        <w:numId w:val="1"/>
      </w:numPr>
    </w:pPr>
  </w:style>
  <w:style w:type="numbering" w:customStyle="1" w:styleId="List21">
    <w:name w:val="List 21"/>
    <w:pPr>
      <w:numPr>
        <w:numId w:val="2"/>
      </w:numPr>
    </w:pPr>
  </w:style>
  <w:style w:type="paragraph" w:customStyle="1" w:styleId="Ch">
    <w:name w:val="Ch#"/>
    <w:next w:val="Unit"/>
    <w:pPr>
      <w:pageBreakBefore/>
      <w:spacing w:after="120"/>
      <w:jc w:val="right"/>
    </w:pPr>
    <w:rPr>
      <w:rFonts w:hAnsi="Arial Unicode MS" w:cs="Arial Unicode MS"/>
      <w:b/>
      <w:bCs/>
      <w:color w:val="000000"/>
      <w:sz w:val="72"/>
      <w:szCs w:val="72"/>
      <w14:shadow w14:blurRad="0" w14:dist="59055" w14:dir="2700000" w14:sx="100000" w14:sy="100000" w14:kx="0" w14:ky="0" w14:algn="tl">
        <w14:srgbClr w14:val="000000">
          <w14:alpha w14:val="50000"/>
        </w14:srgbClr>
      </w14:shadow>
    </w:rPr>
  </w:style>
  <w:style w:type="character" w:customStyle="1" w:styleId="Link">
    <w:name w:val="Link"/>
    <w:rPr>
      <w:color w:val="000099"/>
      <w:u w:val="single"/>
    </w:rPr>
  </w:style>
  <w:style w:type="character" w:customStyle="1" w:styleId="Hyperlink0">
    <w:name w:val="Hyperlink.0"/>
    <w:basedOn w:val="Link"/>
    <w:rPr>
      <w:color w:val="333333"/>
      <w:u w:val="single" w:color="929292"/>
    </w:rPr>
  </w:style>
  <w:style w:type="numbering" w:customStyle="1" w:styleId="List12">
    <w:name w:val="List 12"/>
    <w:pPr>
      <w:numPr>
        <w:numId w:val="3"/>
      </w:numPr>
    </w:pPr>
  </w:style>
  <w:style w:type="character" w:customStyle="1" w:styleId="Hyperlink1">
    <w:name w:val="Hyperlink.1"/>
    <w:rPr>
      <w:color w:val="333333"/>
      <w:sz w:val="24"/>
      <w:szCs w:val="24"/>
      <w:u w:val="single" w:color="929292"/>
      <w:lang w:val="en-US"/>
    </w:rPr>
  </w:style>
  <w:style w:type="paragraph" w:customStyle="1" w:styleId="Quote-ChHead">
    <w:name w:val="Quote - Ch.Head"/>
    <w:pPr>
      <w:spacing w:before="840" w:after="240"/>
      <w:ind w:left="1440"/>
      <w:jc w:val="both"/>
    </w:pPr>
    <w:rPr>
      <w:rFonts w:ascii="Arial Unicode MS" w:cs="Arial Unicode MS"/>
      <w:i/>
      <w:iCs/>
      <w:color w:val="000000"/>
      <w:sz w:val="28"/>
      <w:szCs w:val="28"/>
    </w:rPr>
  </w:style>
  <w:style w:type="paragraph" w:customStyle="1" w:styleId="Quotee-ChHead">
    <w:name w:val="Quotee - Ch.Head"/>
    <w:pPr>
      <w:spacing w:after="360"/>
      <w:ind w:left="1440"/>
      <w:jc w:val="right"/>
    </w:pPr>
    <w:rPr>
      <w:rFonts w:hAnsi="Arial Unicode MS" w:cs="Arial Unicode MS"/>
      <w:i/>
      <w:iCs/>
      <w:color w:val="000000"/>
      <w:sz w:val="28"/>
      <w:szCs w:val="28"/>
    </w:rPr>
  </w:style>
  <w:style w:type="numbering" w:customStyle="1" w:styleId="List0">
    <w:name w:val="List 0"/>
    <w:basedOn w:val="Bullet"/>
    <w:pPr>
      <w:numPr>
        <w:numId w:val="9"/>
      </w:numPr>
    </w:pPr>
  </w:style>
  <w:style w:type="numbering" w:customStyle="1" w:styleId="Bullet">
    <w:name w:val="Bullet"/>
    <w:pPr>
      <w:numPr>
        <w:numId w:val="11"/>
      </w:numPr>
    </w:pPr>
  </w:style>
  <w:style w:type="paragraph" w:styleId="FootnoteText">
    <w:name w:val="footnote text"/>
    <w:link w:val="FootnoteTextChar"/>
    <w:rsid w:val="00EB0BE0"/>
    <w:rPr>
      <w:rFonts w:ascii="Helvetica" w:eastAsia="Helvetica" w:hAnsi="Helvetica" w:cs="Helvetica"/>
      <w:color w:val="000000"/>
      <w:sz w:val="20"/>
    </w:rPr>
  </w:style>
  <w:style w:type="paragraph" w:customStyle="1" w:styleId="FootnoteTextA">
    <w:name w:val="Footnote Text A"/>
    <w:rPr>
      <w:rFonts w:eastAsia="Times New Roman"/>
      <w:color w:val="000000"/>
    </w:rPr>
  </w:style>
  <w:style w:type="character" w:styleId="FootnoteReference">
    <w:name w:val="footnote reference"/>
    <w:rPr>
      <w:color w:val="000000"/>
      <w:sz w:val="20"/>
      <w:szCs w:val="20"/>
      <w:vertAlign w:val="superscript"/>
    </w:rPr>
  </w:style>
  <w:style w:type="numbering" w:customStyle="1" w:styleId="List10">
    <w:name w:val="List1"/>
    <w:pPr>
      <w:numPr>
        <w:numId w:val="7"/>
      </w:numPr>
    </w:pPr>
  </w:style>
  <w:style w:type="paragraph" w:customStyle="1" w:styleId="Quote-ChAuthor">
    <w:name w:val="Quote - Ch.Author"/>
    <w:pPr>
      <w:spacing w:before="100" w:after="580"/>
      <w:ind w:left="1440"/>
      <w:jc w:val="right"/>
    </w:pPr>
    <w:rPr>
      <w:rFonts w:hAnsi="Arial Unicode MS" w:cs="Arial Unicode MS"/>
      <w:i/>
      <w:iCs/>
      <w:color w:val="000000"/>
      <w:sz w:val="28"/>
      <w:szCs w:val="28"/>
    </w:rPr>
  </w:style>
  <w:style w:type="numbering" w:customStyle="1" w:styleId="List1">
    <w:name w:val="List 1"/>
    <w:basedOn w:val="List10"/>
    <w:pPr>
      <w:numPr>
        <w:numId w:val="4"/>
      </w:numPr>
    </w:pPr>
  </w:style>
  <w:style w:type="paragraph" w:customStyle="1" w:styleId="BB-Contentions">
    <w:name w:val="BB-Contentions"/>
    <w:pPr>
      <w:keepNext/>
      <w:spacing w:after="80"/>
    </w:pPr>
    <w:rPr>
      <w:rFonts w:hAnsi="Arial Unicode MS" w:cs="Arial Unicode MS"/>
      <w:b/>
      <w:bCs/>
      <w:color w:val="000000"/>
    </w:rPr>
  </w:style>
  <w:style w:type="paragraph" w:customStyle="1" w:styleId="BB-Citation">
    <w:name w:val="BB-Citation"/>
    <w:pPr>
      <w:keepNext/>
      <w:keepLines/>
      <w:spacing w:after="80"/>
    </w:pPr>
    <w:rPr>
      <w:rFonts w:hAnsi="Arial Unicode MS" w:cs="Arial Unicode MS"/>
      <w:i/>
      <w:iCs/>
      <w:color w:val="000000"/>
    </w:rPr>
  </w:style>
  <w:style w:type="character" w:customStyle="1" w:styleId="Hyperlink2">
    <w:name w:val="Hyperlink.2"/>
    <w:basedOn w:val="Link"/>
    <w:rPr>
      <w:color w:val="434343"/>
      <w:u w:val="none"/>
    </w:rPr>
  </w:style>
  <w:style w:type="paragraph" w:customStyle="1" w:styleId="StyleInsertIndentationLeft05Hanging05">
    <w:name w:val="Style Insert Indentation + Left:  0.5&quot; Hanging:  0.5&quot;"/>
    <w:pPr>
      <w:spacing w:after="240"/>
      <w:ind w:left="1440" w:right="720" w:hanging="720"/>
    </w:pPr>
    <w:rPr>
      <w:rFonts w:hAnsi="Arial Unicode MS" w:cs="Arial Unicode MS"/>
      <w:i/>
      <w:iCs/>
      <w:color w:val="000000"/>
    </w:rPr>
  </w:style>
  <w:style w:type="numbering" w:customStyle="1" w:styleId="List22">
    <w:name w:val="List 22"/>
    <w:basedOn w:val="List41"/>
    <w:pPr>
      <w:numPr>
        <w:numId w:val="5"/>
      </w:numPr>
    </w:pPr>
  </w:style>
  <w:style w:type="numbering" w:customStyle="1" w:styleId="List41">
    <w:name w:val="List 41"/>
  </w:style>
  <w:style w:type="numbering" w:customStyle="1" w:styleId="List51">
    <w:name w:val="List 51"/>
    <w:pPr>
      <w:numPr>
        <w:numId w:val="6"/>
      </w:numPr>
    </w:pPr>
  </w:style>
  <w:style w:type="character" w:customStyle="1" w:styleId="Hyperlink3">
    <w:name w:val="Hyperlink.3"/>
    <w:basedOn w:val="Link"/>
    <w:rPr>
      <w:i/>
      <w:iCs/>
      <w:color w:val="5F5F5F"/>
      <w:u w:val="none" w:color="5F5F5F"/>
    </w:rPr>
  </w:style>
  <w:style w:type="character" w:customStyle="1" w:styleId="link-ital">
    <w:name w:val="link-ital"/>
    <w:rPr>
      <w:rFonts w:ascii="Times New Roman" w:eastAsia="Arial Unicode MS" w:hAnsi="Arial Unicode MS" w:cs="Arial Unicode MS"/>
      <w:b w:val="0"/>
      <w:bCs w:val="0"/>
      <w:i/>
      <w:iCs/>
      <w:caps w:val="0"/>
      <w:smallCaps w:val="0"/>
      <w:strike w:val="0"/>
      <w:dstrike w:val="0"/>
      <w:color w:val="5F5F5F"/>
      <w:spacing w:val="0"/>
      <w:position w:val="0"/>
      <w:sz w:val="24"/>
      <w:szCs w:val="24"/>
      <w:u w:val="none" w:color="5F5F5F"/>
      <w:vertAlign w:val="baseline"/>
      <w:lang w:val="en-US"/>
    </w:rPr>
  </w:style>
  <w:style w:type="paragraph" w:styleId="Caption">
    <w:name w:val="caption"/>
    <w:next w:val="Body"/>
    <w:rPr>
      <w:rFonts w:ascii="Helvetica" w:hAnsi="Arial Unicode MS" w:cs="Arial Unicode MS"/>
      <w:i/>
      <w:iCs/>
      <w:color w:val="000000"/>
      <w:sz w:val="22"/>
      <w:szCs w:val="22"/>
    </w:rPr>
  </w:style>
  <w:style w:type="paragraph" w:customStyle="1" w:styleId="Body">
    <w:name w:val="Body"/>
    <w:rPr>
      <w:rFonts w:ascii="Helvetica" w:hAnsi="Arial Unicode MS" w:cs="Arial Unicode MS"/>
      <w:color w:val="000000"/>
    </w:rPr>
  </w:style>
  <w:style w:type="numbering" w:customStyle="1" w:styleId="List13">
    <w:name w:val="List 13"/>
    <w:pPr>
      <w:numPr>
        <w:numId w:val="8"/>
      </w:numPr>
    </w:pPr>
  </w:style>
  <w:style w:type="paragraph" w:customStyle="1" w:styleId="BodytextBullets">
    <w:name w:val="Body text Bullets"/>
    <w:pPr>
      <w:tabs>
        <w:tab w:val="left" w:pos="720"/>
      </w:tabs>
      <w:spacing w:after="240"/>
    </w:pPr>
    <w:rPr>
      <w:rFonts w:hAnsi="Arial Unicode MS" w:cs="Arial Unicode MS"/>
      <w:color w:val="000000"/>
    </w:rPr>
  </w:style>
  <w:style w:type="numbering" w:customStyle="1" w:styleId="List31">
    <w:name w:val="List 31"/>
    <w:basedOn w:val="List16"/>
    <w:pPr>
      <w:numPr>
        <w:numId w:val="10"/>
      </w:numPr>
    </w:pPr>
  </w:style>
  <w:style w:type="numbering" w:customStyle="1" w:styleId="List16">
    <w:name w:val="List 16"/>
  </w:style>
  <w:style w:type="paragraph" w:customStyle="1" w:styleId="GlossaryLetter">
    <w:name w:val="Glossary Letter"/>
    <w:pPr>
      <w:keepNext/>
      <w:spacing w:after="120"/>
    </w:pPr>
    <w:rPr>
      <w:rFonts w:hAnsi="Arial Unicode MS" w:cs="Arial Unicode MS"/>
      <w:b/>
      <w:bCs/>
      <w:i/>
      <w:iCs/>
      <w:color w:val="000000"/>
      <w:sz w:val="32"/>
      <w:szCs w:val="32"/>
    </w:rPr>
  </w:style>
  <w:style w:type="paragraph" w:customStyle="1" w:styleId="Glossary">
    <w:name w:val="Glossary"/>
    <w:pPr>
      <w:spacing w:after="120"/>
      <w:ind w:left="403" w:hanging="403"/>
    </w:pPr>
    <w:rPr>
      <w:rFonts w:eastAsia="Times New Roman"/>
      <w:color w:val="000000"/>
    </w:rPr>
  </w:style>
  <w:style w:type="paragraph" w:styleId="BalloonText">
    <w:name w:val="Balloon Text"/>
    <w:basedOn w:val="Normal"/>
    <w:link w:val="BalloonTextChar"/>
    <w:uiPriority w:val="99"/>
    <w:semiHidden/>
    <w:unhideWhenUsed/>
    <w:rsid w:val="00336C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6C3E"/>
    <w:rPr>
      <w:rFonts w:ascii="Lucida Grande" w:eastAsia="Times New Roman" w:hAnsi="Lucida Grande" w:cs="Lucida Grande"/>
      <w:color w:val="000000"/>
      <w:sz w:val="18"/>
      <w:szCs w:val="18"/>
    </w:rPr>
  </w:style>
  <w:style w:type="character" w:customStyle="1" w:styleId="Heading1Char">
    <w:name w:val="Heading 1 Char"/>
    <w:basedOn w:val="DefaultParagraphFont"/>
    <w:link w:val="Heading1"/>
    <w:uiPriority w:val="9"/>
    <w:rsid w:val="00B6381E"/>
    <w:rPr>
      <w:rFonts w:asciiTheme="majorHAnsi" w:eastAsiaTheme="majorEastAsia" w:hAnsiTheme="majorHAnsi" w:cstheme="majorBidi"/>
      <w:b/>
      <w:bCs/>
      <w:color w:val="2C6F95" w:themeColor="accent1" w:themeShade="B5"/>
      <w:sz w:val="32"/>
      <w:szCs w:val="32"/>
    </w:rPr>
  </w:style>
  <w:style w:type="paragraph" w:styleId="ListParagraph">
    <w:name w:val="List Paragraph"/>
    <w:basedOn w:val="Normal"/>
    <w:uiPriority w:val="34"/>
    <w:qFormat/>
    <w:rsid w:val="00273BB1"/>
    <w:pPr>
      <w:ind w:left="720"/>
      <w:contextualSpacing/>
    </w:pPr>
  </w:style>
  <w:style w:type="paragraph" w:customStyle="1" w:styleId="SilverBodyText2">
    <w:name w:val="Silver Body Text 2"/>
    <w:rsid w:val="000F0B46"/>
    <w:pPr>
      <w:pBdr>
        <w:top w:val="none" w:sz="0" w:space="0" w:color="auto"/>
        <w:left w:val="none" w:sz="0" w:space="0" w:color="auto"/>
        <w:bottom w:val="none" w:sz="0" w:space="0" w:color="auto"/>
        <w:right w:val="none" w:sz="0" w:space="0" w:color="auto"/>
        <w:between w:val="none" w:sz="0" w:space="0" w:color="auto"/>
        <w:bar w:val="none" w:sz="0" w:color="auto"/>
      </w:pBdr>
      <w:spacing w:after="200" w:line="288" w:lineRule="auto"/>
    </w:pPr>
    <w:rPr>
      <w:rFonts w:eastAsia="Times New Roman"/>
      <w:bdr w:val="none" w:sz="0" w:space="0" w:color="auto"/>
    </w:rPr>
  </w:style>
  <w:style w:type="paragraph" w:styleId="BlockText">
    <w:name w:val="Block Text"/>
    <w:basedOn w:val="Normal"/>
    <w:rsid w:val="00FF137E"/>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432" w:right="288"/>
      <w:jc w:val="both"/>
    </w:pPr>
    <w:rPr>
      <w:color w:val="auto"/>
      <w:bdr w:val="none" w:sz="0" w:space="0" w:color="auto"/>
    </w:rPr>
  </w:style>
  <w:style w:type="paragraph" w:styleId="Header">
    <w:name w:val="header"/>
    <w:basedOn w:val="Normal"/>
    <w:link w:val="HeaderChar"/>
    <w:uiPriority w:val="99"/>
    <w:unhideWhenUsed/>
    <w:rsid w:val="00E56D0D"/>
    <w:pPr>
      <w:tabs>
        <w:tab w:val="center" w:pos="4320"/>
        <w:tab w:val="right" w:pos="8640"/>
      </w:tabs>
    </w:pPr>
  </w:style>
  <w:style w:type="character" w:customStyle="1" w:styleId="HeaderChar">
    <w:name w:val="Header Char"/>
    <w:basedOn w:val="DefaultParagraphFont"/>
    <w:link w:val="Header"/>
    <w:uiPriority w:val="99"/>
    <w:rsid w:val="00E56D0D"/>
    <w:rPr>
      <w:rFonts w:eastAsia="Times New Roman"/>
      <w:color w:val="000000"/>
      <w:sz w:val="24"/>
      <w:szCs w:val="24"/>
    </w:rPr>
  </w:style>
  <w:style w:type="paragraph" w:styleId="NormalWeb">
    <w:name w:val="Normal (Web)"/>
    <w:basedOn w:val="Normal"/>
    <w:uiPriority w:val="99"/>
    <w:unhideWhenUsed/>
    <w:rsid w:val="003A6367"/>
  </w:style>
  <w:style w:type="paragraph" w:customStyle="1" w:styleId="Evidence">
    <w:name w:val="Evidence"/>
    <w:basedOn w:val="Normal"/>
    <w:link w:val="EvidenceChar"/>
    <w:qFormat/>
    <w:rsid w:val="00E22B7A"/>
    <w:pPr>
      <w:keepLines/>
      <w:pBdr>
        <w:top w:val="none" w:sz="0" w:space="0" w:color="auto"/>
        <w:left w:val="none" w:sz="0" w:space="0" w:color="auto"/>
        <w:bottom w:val="none" w:sz="0" w:space="0" w:color="auto"/>
        <w:right w:val="none" w:sz="0" w:space="0" w:color="auto"/>
        <w:between w:val="none" w:sz="0" w:space="0" w:color="auto"/>
        <w:bar w:val="none" w:sz="0" w:color="auto"/>
      </w:pBdr>
      <w:spacing w:after="200"/>
      <w:ind w:left="288"/>
    </w:pPr>
    <w:rPr>
      <w:bCs/>
      <w:sz w:val="20"/>
      <w:szCs w:val="20"/>
      <w:bdr w:val="none" w:sz="0" w:space="0" w:color="auto"/>
      <w:lang w:eastAsia="fr-FR"/>
    </w:rPr>
  </w:style>
  <w:style w:type="paragraph" w:customStyle="1" w:styleId="Citation3">
    <w:name w:val="Citation3"/>
    <w:basedOn w:val="Evidence"/>
    <w:next w:val="Evidence"/>
    <w:qFormat/>
    <w:rsid w:val="00642118"/>
    <w:pPr>
      <w:keepNext/>
      <w:spacing w:after="120"/>
    </w:pPr>
    <w:rPr>
      <w:rFonts w:eastAsia="MS Mincho"/>
      <w:bCs w:val="0"/>
      <w:i/>
      <w:color w:val="auto"/>
      <w:szCs w:val="22"/>
      <w:lang w:eastAsia="en-US"/>
    </w:rPr>
  </w:style>
  <w:style w:type="paragraph" w:customStyle="1" w:styleId="Contention2">
    <w:name w:val="Contention 2"/>
    <w:basedOn w:val="Normal"/>
    <w:link w:val="Contention2Char"/>
    <w:qFormat/>
    <w:rsid w:val="0064211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120"/>
      <w:ind w:left="144"/>
    </w:pPr>
    <w:rPr>
      <w:b/>
      <w:bCs/>
      <w:sz w:val="20"/>
      <w:szCs w:val="20"/>
      <w:bdr w:val="none" w:sz="0" w:space="0" w:color="auto"/>
      <w:lang w:eastAsia="fr-FR"/>
    </w:rPr>
  </w:style>
  <w:style w:type="character" w:styleId="FollowedHyperlink">
    <w:name w:val="FollowedHyperlink"/>
    <w:basedOn w:val="DefaultParagraphFont"/>
    <w:uiPriority w:val="99"/>
    <w:semiHidden/>
    <w:unhideWhenUsed/>
    <w:rsid w:val="00B65741"/>
    <w:rPr>
      <w:color w:val="FF00FF" w:themeColor="followedHyperlink"/>
      <w:u w:val="single"/>
    </w:rPr>
  </w:style>
  <w:style w:type="character" w:styleId="CommentReference">
    <w:name w:val="annotation reference"/>
    <w:basedOn w:val="DefaultParagraphFont"/>
    <w:uiPriority w:val="99"/>
    <w:semiHidden/>
    <w:unhideWhenUsed/>
    <w:rsid w:val="000C3A30"/>
    <w:rPr>
      <w:sz w:val="18"/>
      <w:szCs w:val="18"/>
    </w:rPr>
  </w:style>
  <w:style w:type="paragraph" w:styleId="CommentText">
    <w:name w:val="annotation text"/>
    <w:basedOn w:val="Normal"/>
    <w:link w:val="CommentTextChar"/>
    <w:uiPriority w:val="99"/>
    <w:semiHidden/>
    <w:unhideWhenUsed/>
    <w:rsid w:val="000C3A30"/>
  </w:style>
  <w:style w:type="character" w:customStyle="1" w:styleId="CommentTextChar">
    <w:name w:val="Comment Text Char"/>
    <w:basedOn w:val="DefaultParagraphFont"/>
    <w:link w:val="CommentText"/>
    <w:uiPriority w:val="99"/>
    <w:semiHidden/>
    <w:rsid w:val="000C3A30"/>
    <w:rPr>
      <w:rFonts w:eastAsia="Times New Roman"/>
      <w:color w:val="000000"/>
      <w:sz w:val="24"/>
      <w:szCs w:val="24"/>
    </w:rPr>
  </w:style>
  <w:style w:type="paragraph" w:styleId="CommentSubject">
    <w:name w:val="annotation subject"/>
    <w:basedOn w:val="CommentText"/>
    <w:next w:val="CommentText"/>
    <w:link w:val="CommentSubjectChar"/>
    <w:uiPriority w:val="99"/>
    <w:semiHidden/>
    <w:unhideWhenUsed/>
    <w:rsid w:val="000C3A30"/>
    <w:rPr>
      <w:b/>
      <w:bCs/>
      <w:sz w:val="20"/>
      <w:szCs w:val="20"/>
    </w:rPr>
  </w:style>
  <w:style w:type="character" w:customStyle="1" w:styleId="CommentSubjectChar">
    <w:name w:val="Comment Subject Char"/>
    <w:basedOn w:val="CommentTextChar"/>
    <w:link w:val="CommentSubject"/>
    <w:uiPriority w:val="99"/>
    <w:semiHidden/>
    <w:rsid w:val="000C3A30"/>
    <w:rPr>
      <w:rFonts w:eastAsia="Times New Roman"/>
      <w:b/>
      <w:bCs/>
      <w:color w:val="000000"/>
      <w:sz w:val="24"/>
      <w:szCs w:val="24"/>
    </w:rPr>
  </w:style>
  <w:style w:type="paragraph" w:customStyle="1" w:styleId="Contention">
    <w:name w:val="Contention"/>
    <w:basedOn w:val="Normal"/>
    <w:link w:val="ContentionChar"/>
    <w:rsid w:val="008B6B6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200"/>
    </w:pPr>
    <w:rPr>
      <w:b/>
      <w:bCs/>
      <w:sz w:val="20"/>
      <w:szCs w:val="20"/>
      <w:bdr w:val="none" w:sz="0" w:space="0" w:color="auto"/>
      <w:lang w:eastAsia="fr-FR"/>
    </w:rPr>
  </w:style>
  <w:style w:type="character" w:customStyle="1" w:styleId="apple-converted-space">
    <w:name w:val="apple-converted-space"/>
    <w:basedOn w:val="DefaultParagraphFont"/>
    <w:rsid w:val="008B6B61"/>
  </w:style>
  <w:style w:type="character" w:customStyle="1" w:styleId="EvidenceChar">
    <w:name w:val="Evidence Char"/>
    <w:basedOn w:val="DefaultParagraphFont"/>
    <w:link w:val="Evidence"/>
    <w:locked/>
    <w:rsid w:val="00E22B7A"/>
    <w:rPr>
      <w:rFonts w:eastAsia="Times New Roman"/>
      <w:bCs/>
      <w:color w:val="000000"/>
      <w:sz w:val="20"/>
      <w:szCs w:val="20"/>
      <w:bdr w:val="none" w:sz="0" w:space="0" w:color="auto"/>
      <w:lang w:eastAsia="fr-FR"/>
    </w:rPr>
  </w:style>
  <w:style w:type="character" w:customStyle="1" w:styleId="ContentionChar">
    <w:name w:val="Contention Char"/>
    <w:basedOn w:val="DefaultParagraphFont"/>
    <w:link w:val="Contention"/>
    <w:locked/>
    <w:rsid w:val="008B6B61"/>
    <w:rPr>
      <w:rFonts w:eastAsia="Times New Roman"/>
      <w:b/>
      <w:bCs/>
      <w:color w:val="000000"/>
      <w:bdr w:val="none" w:sz="0" w:space="0" w:color="auto"/>
      <w:lang w:eastAsia="fr-FR"/>
    </w:rPr>
  </w:style>
  <w:style w:type="character" w:customStyle="1" w:styleId="FootnoteTextChar">
    <w:name w:val="Footnote Text Char"/>
    <w:basedOn w:val="DefaultParagraphFont"/>
    <w:link w:val="FootnoteText"/>
    <w:rsid w:val="00EB0BE0"/>
    <w:rPr>
      <w:rFonts w:ascii="Helvetica" w:eastAsia="Helvetica" w:hAnsi="Helvetica" w:cs="Helvetica"/>
      <w:color w:val="000000"/>
      <w:sz w:val="20"/>
    </w:rPr>
  </w:style>
  <w:style w:type="paragraph" w:customStyle="1" w:styleId="BodyText10">
    <w:name w:val="Body Text1"/>
    <w:link w:val="BodyText1Char"/>
    <w:rsid w:val="00766DB9"/>
    <w:pPr>
      <w:spacing w:after="240" w:line="312" w:lineRule="auto"/>
      <w:ind w:left="288" w:right="288"/>
    </w:pPr>
    <w:rPr>
      <w:rFonts w:eastAsia="Times New Roman"/>
      <w:color w:val="000000"/>
    </w:rPr>
  </w:style>
  <w:style w:type="paragraph" w:customStyle="1" w:styleId="AuthorBio">
    <w:name w:val="Author Bio"/>
    <w:basedOn w:val="Normal"/>
    <w:rsid w:val="005967A8"/>
    <w:pPr>
      <w:keepNext/>
      <w:spacing w:after="120"/>
      <w:ind w:left="274"/>
    </w:pPr>
    <w:rPr>
      <w:b/>
      <w:sz w:val="28"/>
      <w:szCs w:val="28"/>
    </w:rPr>
  </w:style>
  <w:style w:type="character" w:customStyle="1" w:styleId="Contention2Char">
    <w:name w:val="Contention 2 Char"/>
    <w:basedOn w:val="DefaultParagraphFont"/>
    <w:link w:val="Contention2"/>
    <w:locked/>
    <w:rsid w:val="00001B5D"/>
    <w:rPr>
      <w:rFonts w:eastAsia="Times New Roman"/>
      <w:b/>
      <w:bCs/>
      <w:color w:val="000000"/>
      <w:bdr w:val="none" w:sz="0" w:space="0" w:color="auto"/>
      <w:lang w:eastAsia="fr-FR"/>
    </w:rPr>
  </w:style>
  <w:style w:type="paragraph" w:customStyle="1" w:styleId="Default">
    <w:name w:val="Default"/>
    <w:rsid w:val="00001B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dobe Garamond Pro" w:eastAsia="MS Mincho" w:hAnsi="Adobe Garamond Pro" w:cs="Adobe Garamond Pro"/>
      <w:color w:val="000000"/>
      <w:bdr w:val="none" w:sz="0" w:space="0" w:color="auto"/>
      <w:lang w:eastAsia="fr-FR"/>
    </w:rPr>
  </w:style>
  <w:style w:type="paragraph" w:styleId="Quote">
    <w:name w:val="Quote"/>
    <w:basedOn w:val="Normal"/>
    <w:next w:val="Normal"/>
    <w:link w:val="QuoteChar"/>
    <w:uiPriority w:val="29"/>
    <w:qFormat/>
    <w:rsid w:val="00001B5D"/>
    <w:rPr>
      <w:i/>
      <w:iCs/>
      <w:color w:val="000000" w:themeColor="text1"/>
    </w:rPr>
  </w:style>
  <w:style w:type="character" w:customStyle="1" w:styleId="QuoteChar">
    <w:name w:val="Quote Char"/>
    <w:basedOn w:val="DefaultParagraphFont"/>
    <w:link w:val="Quote"/>
    <w:uiPriority w:val="29"/>
    <w:rsid w:val="00001B5D"/>
    <w:rPr>
      <w:rFonts w:eastAsia="Times New Roman"/>
      <w:i/>
      <w:iCs/>
      <w:color w:val="000000" w:themeColor="text1"/>
      <w:sz w:val="24"/>
      <w:szCs w:val="24"/>
    </w:rPr>
  </w:style>
  <w:style w:type="table" w:styleId="TableGrid">
    <w:name w:val="Table Grid"/>
    <w:basedOn w:val="TableNormal"/>
    <w:uiPriority w:val="59"/>
    <w:rsid w:val="00263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026D79"/>
    <w:pPr>
      <w:tabs>
        <w:tab w:val="right" w:leader="dot" w:pos="9926"/>
      </w:tabs>
      <w:spacing w:after="120"/>
      <w:ind w:left="720"/>
      <w:contextualSpacing/>
    </w:pPr>
    <w:rPr>
      <w:i/>
      <w:noProof/>
      <w:sz w:val="20"/>
      <w:szCs w:val="20"/>
    </w:rPr>
  </w:style>
  <w:style w:type="paragraph" w:styleId="TOC6">
    <w:name w:val="toc 6"/>
    <w:basedOn w:val="Normal"/>
    <w:next w:val="Normal"/>
    <w:autoRedefine/>
    <w:uiPriority w:val="39"/>
    <w:unhideWhenUsed/>
    <w:rsid w:val="00B73F58"/>
    <w:pPr>
      <w:ind w:left="1200"/>
    </w:pPr>
  </w:style>
  <w:style w:type="paragraph" w:styleId="TOC7">
    <w:name w:val="toc 7"/>
    <w:basedOn w:val="Normal"/>
    <w:next w:val="Normal"/>
    <w:autoRedefine/>
    <w:uiPriority w:val="39"/>
    <w:unhideWhenUsed/>
    <w:rsid w:val="00B73F58"/>
    <w:pPr>
      <w:ind w:left="1440"/>
    </w:pPr>
  </w:style>
  <w:style w:type="paragraph" w:styleId="TOC8">
    <w:name w:val="toc 8"/>
    <w:basedOn w:val="Normal"/>
    <w:next w:val="Normal"/>
    <w:autoRedefine/>
    <w:uiPriority w:val="39"/>
    <w:unhideWhenUsed/>
    <w:rsid w:val="00B73F58"/>
    <w:pPr>
      <w:ind w:left="1680"/>
    </w:pPr>
  </w:style>
  <w:style w:type="paragraph" w:styleId="TOC9">
    <w:name w:val="toc 9"/>
    <w:basedOn w:val="Normal"/>
    <w:next w:val="Normal"/>
    <w:autoRedefine/>
    <w:uiPriority w:val="39"/>
    <w:unhideWhenUsed/>
    <w:rsid w:val="00B73F58"/>
    <w:pPr>
      <w:ind w:left="1920"/>
    </w:pPr>
  </w:style>
  <w:style w:type="paragraph" w:customStyle="1" w:styleId="Assg-header">
    <w:name w:val="Assg-header"/>
    <w:basedOn w:val="NormalWeb"/>
    <w:next w:val="Assg-heading1"/>
    <w:rsid w:val="00A340FB"/>
    <w:pPr>
      <w:pageBreakBefore/>
      <w:pBdr>
        <w:top w:val="none" w:sz="0" w:space="0" w:color="auto"/>
        <w:left w:val="none" w:sz="0" w:space="0" w:color="auto"/>
        <w:bottom w:val="none" w:sz="0" w:space="0" w:color="auto"/>
        <w:right w:val="none" w:sz="0" w:space="0" w:color="auto"/>
        <w:between w:val="none" w:sz="0" w:space="0" w:color="auto"/>
        <w:bar w:val="none" w:sz="0" w:color="auto"/>
      </w:pBdr>
      <w:spacing w:beforeAutospacing="1" w:afterAutospacing="1"/>
    </w:pPr>
    <w:rPr>
      <w:b/>
      <w:color w:val="auto"/>
      <w:sz w:val="32"/>
      <w:bdr w:val="none" w:sz="0" w:space="0" w:color="auto"/>
    </w:rPr>
  </w:style>
  <w:style w:type="paragraph" w:customStyle="1" w:styleId="Assg-heading1">
    <w:name w:val="Assg-heading1"/>
    <w:basedOn w:val="NormalWeb"/>
    <w:rsid w:val="00A340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
      <w:color w:val="auto"/>
      <w:bdr w:val="none" w:sz="0" w:space="0" w:color="auto"/>
    </w:rPr>
  </w:style>
  <w:style w:type="paragraph" w:customStyle="1" w:styleId="Assg-question">
    <w:name w:val="Assg-question"/>
    <w:basedOn w:val="NormalWeb"/>
    <w:rsid w:val="00A340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840" w:afterAutospacing="1"/>
    </w:pPr>
    <w:rPr>
      <w:color w:val="auto"/>
      <w:bdr w:val="none" w:sz="0" w:space="0" w:color="auto"/>
    </w:rPr>
  </w:style>
  <w:style w:type="paragraph" w:customStyle="1" w:styleId="Assg-bulletedanswers">
    <w:name w:val="Assg-bulletedanswers"/>
    <w:basedOn w:val="BodyText1"/>
    <w:rsid w:val="00A7166B"/>
    <w:pPr>
      <w:numPr>
        <w:ilvl w:val="1"/>
        <w:numId w:val="12"/>
      </w:numPr>
      <w:pBdr>
        <w:top w:val="none" w:sz="0" w:space="0" w:color="auto"/>
        <w:left w:val="none" w:sz="0" w:space="0" w:color="auto"/>
        <w:bottom w:val="none" w:sz="0" w:space="0" w:color="auto"/>
        <w:right w:val="none" w:sz="0" w:space="0" w:color="auto"/>
        <w:between w:val="none" w:sz="0" w:space="0" w:color="auto"/>
        <w:bar w:val="none" w:sz="0" w:color="auto"/>
      </w:pBdr>
      <w:tabs>
        <w:tab w:val="clear" w:pos="1915"/>
      </w:tabs>
      <w:autoSpaceDE w:val="0"/>
      <w:autoSpaceDN w:val="0"/>
      <w:adjustRightInd w:val="0"/>
      <w:spacing w:after="200" w:line="240" w:lineRule="auto"/>
      <w:ind w:left="720"/>
    </w:pPr>
    <w:rPr>
      <w:szCs w:val="22"/>
      <w:bdr w:val="none" w:sz="0" w:space="0" w:color="auto"/>
    </w:rPr>
  </w:style>
  <w:style w:type="paragraph" w:customStyle="1" w:styleId="Assg-answer">
    <w:name w:val="Assg-answer"/>
    <w:basedOn w:val="Assg-question"/>
    <w:rsid w:val="001F6A44"/>
    <w:pPr>
      <w:ind w:left="720" w:hanging="360"/>
    </w:pPr>
  </w:style>
  <w:style w:type="character" w:customStyle="1" w:styleId="Heading2Char">
    <w:name w:val="Heading 2 Char"/>
    <w:basedOn w:val="DefaultParagraphFont"/>
    <w:link w:val="Heading2"/>
    <w:rsid w:val="000B4F1B"/>
    <w:rPr>
      <w:rFonts w:ascii="Arial" w:eastAsia="Arial" w:hAnsi="Arial" w:cs="Arial"/>
      <w:b/>
      <w:color w:val="000000"/>
      <w:sz w:val="28"/>
      <w:szCs w:val="22"/>
      <w:bdr w:val="none" w:sz="0" w:space="0" w:color="auto"/>
    </w:rPr>
  </w:style>
  <w:style w:type="character" w:customStyle="1" w:styleId="Heading3Char">
    <w:name w:val="Heading 3 Char"/>
    <w:basedOn w:val="DefaultParagraphFont"/>
    <w:link w:val="Heading3"/>
    <w:rsid w:val="00FC6FDE"/>
    <w:rPr>
      <w:rFonts w:ascii="Arial" w:eastAsia="Arial" w:hAnsi="Arial" w:cs="Arial"/>
      <w:b/>
      <w:color w:val="666666"/>
      <w:sz w:val="24"/>
      <w:szCs w:val="22"/>
      <w:bdr w:val="none" w:sz="0" w:space="0" w:color="auto"/>
    </w:rPr>
  </w:style>
  <w:style w:type="character" w:customStyle="1" w:styleId="Heading4Char">
    <w:name w:val="Heading 4 Char"/>
    <w:basedOn w:val="DefaultParagraphFont"/>
    <w:link w:val="Heading4"/>
    <w:rsid w:val="00FC6FDE"/>
    <w:rPr>
      <w:rFonts w:ascii="Arial" w:eastAsia="Arial" w:hAnsi="Arial" w:cs="Arial"/>
      <w:i/>
      <w:color w:val="666666"/>
      <w:sz w:val="22"/>
      <w:szCs w:val="22"/>
      <w:bdr w:val="none" w:sz="0" w:space="0" w:color="auto"/>
    </w:rPr>
  </w:style>
  <w:style w:type="character" w:customStyle="1" w:styleId="Heading5Char">
    <w:name w:val="Heading 5 Char"/>
    <w:basedOn w:val="DefaultParagraphFont"/>
    <w:link w:val="Heading5"/>
    <w:rsid w:val="00FC6FDE"/>
    <w:rPr>
      <w:rFonts w:ascii="Arial" w:eastAsia="Arial" w:hAnsi="Arial" w:cs="Arial"/>
      <w:b/>
      <w:color w:val="666666"/>
      <w:szCs w:val="22"/>
      <w:bdr w:val="none" w:sz="0" w:space="0" w:color="auto"/>
    </w:rPr>
  </w:style>
  <w:style w:type="character" w:customStyle="1" w:styleId="Heading6Char">
    <w:name w:val="Heading 6 Char"/>
    <w:basedOn w:val="DefaultParagraphFont"/>
    <w:link w:val="Heading6"/>
    <w:rsid w:val="00FC6FDE"/>
    <w:rPr>
      <w:rFonts w:ascii="Arial" w:eastAsia="Arial" w:hAnsi="Arial" w:cs="Arial"/>
      <w:i/>
      <w:color w:val="666666"/>
      <w:szCs w:val="22"/>
      <w:bdr w:val="none" w:sz="0" w:space="0" w:color="auto"/>
    </w:rPr>
  </w:style>
  <w:style w:type="paragraph" w:customStyle="1" w:styleId="Normal1">
    <w:name w:val="Normal1"/>
    <w:rsid w:val="00FC6FDE"/>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pPr>
    <w:rPr>
      <w:rFonts w:ascii="Arial" w:eastAsia="Arial" w:hAnsi="Arial" w:cs="Arial"/>
      <w:color w:val="000000"/>
      <w:sz w:val="22"/>
      <w:szCs w:val="22"/>
      <w:bdr w:val="none" w:sz="0" w:space="0" w:color="auto"/>
    </w:rPr>
  </w:style>
  <w:style w:type="paragraph" w:styleId="Title">
    <w:name w:val="Title"/>
    <w:aliases w:val="Title 1"/>
    <w:basedOn w:val="Normal1"/>
    <w:next w:val="Normal1"/>
    <w:link w:val="TitleChar"/>
    <w:qFormat/>
    <w:rsid w:val="00FC6FDE"/>
    <w:pPr>
      <w:pBdr>
        <w:top w:val="thinThickSmallGap" w:sz="24" w:space="1" w:color="auto"/>
        <w:bottom w:val="single" w:sz="4" w:space="1" w:color="595959"/>
      </w:pBdr>
      <w:shd w:val="clear" w:color="auto" w:fill="E6E6E6"/>
      <w:spacing w:after="240"/>
      <w:ind w:left="-720" w:right="-720"/>
      <w:jc w:val="center"/>
    </w:pPr>
    <w:rPr>
      <w:rFonts w:ascii="Times New Roman" w:hAnsi="Times New Roman"/>
      <w:b/>
      <w:bCs/>
      <w:smallCaps/>
      <w:sz w:val="32"/>
      <w:szCs w:val="36"/>
    </w:rPr>
  </w:style>
  <w:style w:type="character" w:customStyle="1" w:styleId="TitleChar">
    <w:name w:val="Title Char"/>
    <w:aliases w:val="Title 1 Char"/>
    <w:basedOn w:val="DefaultParagraphFont"/>
    <w:link w:val="Title"/>
    <w:rsid w:val="00FC6FDE"/>
    <w:rPr>
      <w:rFonts w:eastAsia="Arial" w:cs="Arial"/>
      <w:b/>
      <w:bCs/>
      <w:smallCaps/>
      <w:color w:val="000000"/>
      <w:sz w:val="32"/>
      <w:szCs w:val="36"/>
      <w:bdr w:val="none" w:sz="0" w:space="0" w:color="auto"/>
      <w:shd w:val="clear" w:color="auto" w:fill="E6E6E6"/>
    </w:rPr>
  </w:style>
  <w:style w:type="paragraph" w:styleId="Subtitle">
    <w:name w:val="Subtitle"/>
    <w:basedOn w:val="Normal1"/>
    <w:next w:val="Normal1"/>
    <w:link w:val="SubtitleChar"/>
    <w:qFormat/>
    <w:rsid w:val="00FC6FDE"/>
    <w:pPr>
      <w:spacing w:before="360" w:after="80"/>
    </w:pPr>
    <w:rPr>
      <w:rFonts w:ascii="Georgia" w:eastAsia="Georgia" w:hAnsi="Georgia" w:cs="Georgia"/>
      <w:i/>
      <w:color w:val="666666"/>
      <w:sz w:val="48"/>
    </w:rPr>
  </w:style>
  <w:style w:type="character" w:customStyle="1" w:styleId="SubtitleChar">
    <w:name w:val="Subtitle Char"/>
    <w:basedOn w:val="DefaultParagraphFont"/>
    <w:link w:val="Subtitle"/>
    <w:rsid w:val="00FC6FDE"/>
    <w:rPr>
      <w:rFonts w:ascii="Georgia" w:eastAsia="Georgia" w:hAnsi="Georgia" w:cs="Georgia"/>
      <w:i/>
      <w:color w:val="666666"/>
      <w:sz w:val="48"/>
      <w:szCs w:val="22"/>
      <w:bdr w:val="none" w:sz="0" w:space="0" w:color="auto"/>
    </w:rPr>
  </w:style>
  <w:style w:type="paragraph" w:customStyle="1" w:styleId="Contention1">
    <w:name w:val="Contention 1"/>
    <w:basedOn w:val="Normal"/>
    <w:qFormat/>
    <w:rsid w:val="00FC6FD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after="200"/>
    </w:pPr>
    <w:rPr>
      <w:b/>
      <w:bCs/>
      <w:sz w:val="20"/>
      <w:szCs w:val="20"/>
      <w:bdr w:val="none" w:sz="0" w:space="0" w:color="auto"/>
      <w:lang w:eastAsia="fr-FR"/>
    </w:rPr>
  </w:style>
  <w:style w:type="character" w:customStyle="1" w:styleId="SubtleEmphasis1">
    <w:name w:val="Subtle Emphasis1"/>
    <w:aliases w:val="Citation"/>
    <w:uiPriority w:val="19"/>
    <w:rsid w:val="00FC6FDE"/>
    <w:rPr>
      <w:rFonts w:ascii="Times New Roman" w:hAnsi="Times New Roman"/>
      <w:i/>
      <w:iCs/>
      <w:color w:val="auto"/>
      <w:sz w:val="20"/>
    </w:rPr>
  </w:style>
  <w:style w:type="paragraph" w:customStyle="1" w:styleId="ColorfulList-Accent11">
    <w:name w:val="Colorful List - Accent 11"/>
    <w:aliases w:val="Citation2"/>
    <w:basedOn w:val="Normal"/>
    <w:next w:val="Evidence"/>
    <w:uiPriority w:val="34"/>
    <w:qFormat/>
    <w:rsid w:val="00FC6FD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eastAsia="MS Mincho"/>
      <w:i/>
      <w:color w:val="auto"/>
      <w:sz w:val="20"/>
      <w:szCs w:val="22"/>
      <w:bdr w:val="none" w:sz="0" w:space="0" w:color="auto"/>
    </w:rPr>
  </w:style>
  <w:style w:type="character" w:customStyle="1" w:styleId="pull-quote">
    <w:name w:val="pull-quote"/>
    <w:basedOn w:val="DefaultParagraphFont"/>
    <w:rsid w:val="00FC6FDE"/>
  </w:style>
  <w:style w:type="character" w:customStyle="1" w:styleId="link0">
    <w:name w:val="link"/>
    <w:basedOn w:val="DefaultParagraphFont"/>
    <w:rsid w:val="00FC6FDE"/>
  </w:style>
  <w:style w:type="character" w:customStyle="1" w:styleId="at">
    <w:name w:val="at"/>
    <w:basedOn w:val="DefaultParagraphFont"/>
    <w:rsid w:val="00FC6FDE"/>
  </w:style>
  <w:style w:type="character" w:customStyle="1" w:styleId="org">
    <w:name w:val="org"/>
    <w:basedOn w:val="DefaultParagraphFont"/>
    <w:rsid w:val="00FC6FDE"/>
  </w:style>
  <w:style w:type="character" w:styleId="Emphasis">
    <w:name w:val="Emphasis"/>
    <w:uiPriority w:val="20"/>
    <w:qFormat/>
    <w:rsid w:val="00FC6FDE"/>
    <w:rPr>
      <w:i/>
      <w:iCs/>
    </w:rPr>
  </w:style>
  <w:style w:type="paragraph" w:customStyle="1" w:styleId="Case">
    <w:name w:val="Case"/>
    <w:next w:val="Contention1"/>
    <w:qFormat/>
    <w:rsid w:val="00FC6FDE"/>
    <w:pPr>
      <w:keepLines/>
      <w:numPr>
        <w:numId w:val="18"/>
      </w:numPr>
      <w:pBdr>
        <w:top w:val="single" w:sz="4" w:space="1" w:color="595959"/>
        <w:left w:val="single" w:sz="4" w:space="4" w:color="595959"/>
        <w:bottom w:val="single" w:sz="4" w:space="1" w:color="595959"/>
        <w:right w:val="single" w:sz="4" w:space="4" w:color="595959"/>
        <w:between w:val="none" w:sz="0" w:space="0" w:color="auto"/>
        <w:bar w:val="none" w:sz="0" w:color="auto"/>
      </w:pBdr>
      <w:shd w:val="clear" w:color="auto" w:fill="E6E6E6"/>
      <w:spacing w:after="120" w:line="276" w:lineRule="auto"/>
    </w:pPr>
    <w:rPr>
      <w:rFonts w:eastAsia="Times New Roman"/>
      <w:bCs/>
      <w:color w:val="000000"/>
      <w:bdr w:val="none" w:sz="0" w:space="0" w:color="auto"/>
      <w:lang w:eastAsia="fr-FR"/>
    </w:rPr>
  </w:style>
  <w:style w:type="paragraph" w:customStyle="1" w:styleId="Constructive">
    <w:name w:val="Constructive"/>
    <w:qFormat/>
    <w:rsid w:val="00FC6FDE"/>
    <w:pPr>
      <w:keepNext/>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pPr>
    <w:rPr>
      <w:rFonts w:eastAsia="Times New Roman"/>
      <w:bCs/>
      <w:color w:val="000000"/>
      <w:bdr w:val="none" w:sz="0" w:space="0" w:color="auto"/>
      <w:lang w:eastAsia="fr-FR"/>
    </w:rPr>
  </w:style>
  <w:style w:type="paragraph" w:customStyle="1" w:styleId="Title2">
    <w:name w:val="Title 2"/>
    <w:basedOn w:val="Title"/>
    <w:rsid w:val="00FC6FDE"/>
    <w:pPr>
      <w:pageBreakBefore/>
    </w:pPr>
  </w:style>
  <w:style w:type="paragraph" w:styleId="Index1">
    <w:name w:val="index 1"/>
    <w:basedOn w:val="Normal"/>
    <w:next w:val="Normal"/>
    <w:autoRedefine/>
    <w:uiPriority w:val="99"/>
    <w:semiHidden/>
    <w:unhideWhenUsed/>
    <w:rsid w:val="00FC6FDE"/>
    <w:pPr>
      <w:pBdr>
        <w:top w:val="none" w:sz="0" w:space="0" w:color="auto"/>
        <w:left w:val="none" w:sz="0" w:space="0" w:color="auto"/>
        <w:bottom w:val="none" w:sz="0" w:space="0" w:color="auto"/>
        <w:right w:val="none" w:sz="0" w:space="0" w:color="auto"/>
        <w:between w:val="none" w:sz="0" w:space="0" w:color="auto"/>
        <w:bar w:val="none" w:sz="0" w:color="auto"/>
      </w:pBdr>
      <w:ind w:left="220" w:hanging="220"/>
    </w:pPr>
    <w:rPr>
      <w:rFonts w:ascii="Calibri" w:eastAsia="MS Mincho" w:hAnsi="Calibri"/>
      <w:color w:val="auto"/>
      <w:sz w:val="22"/>
      <w:szCs w:val="22"/>
      <w:bdr w:val="none" w:sz="0" w:space="0" w:color="auto"/>
    </w:rPr>
  </w:style>
  <w:style w:type="character" w:styleId="Strong">
    <w:name w:val="Strong"/>
    <w:basedOn w:val="DefaultParagraphFont"/>
    <w:uiPriority w:val="22"/>
    <w:qFormat/>
    <w:rsid w:val="00FC6FDE"/>
    <w:rPr>
      <w:b/>
      <w:bCs/>
    </w:rPr>
  </w:style>
  <w:style w:type="character" w:customStyle="1" w:styleId="FooterChar">
    <w:name w:val="Footer Char"/>
    <w:basedOn w:val="DefaultParagraphFont"/>
    <w:link w:val="Footer"/>
    <w:uiPriority w:val="99"/>
    <w:rsid w:val="00FC6FDE"/>
    <w:rPr>
      <w:rFonts w:hAnsi="Arial Unicode MS" w:cs="Arial Unicode MS"/>
      <w:color w:val="000000"/>
      <w:sz w:val="24"/>
      <w:szCs w:val="24"/>
    </w:rPr>
  </w:style>
  <w:style w:type="paragraph" w:customStyle="1" w:styleId="Contention3">
    <w:name w:val="Contention 3"/>
    <w:basedOn w:val="Contention2"/>
    <w:qFormat/>
    <w:rsid w:val="00FC6FDE"/>
    <w:pPr>
      <w:ind w:left="270"/>
    </w:pPr>
  </w:style>
  <w:style w:type="paragraph" w:customStyle="1" w:styleId="BB-Plan">
    <w:name w:val="BB-Plan"/>
    <w:basedOn w:val="BB-ConstructiveSpeech"/>
    <w:rsid w:val="00FC6FDE"/>
    <w:pPr>
      <w:keepNext/>
      <w:pBdr>
        <w:top w:val="single" w:sz="2" w:space="1" w:color="auto" w:shadow="1"/>
        <w:left w:val="single" w:sz="2" w:space="4" w:color="auto" w:shadow="1"/>
        <w:bottom w:val="single" w:sz="2" w:space="1" w:color="auto" w:shadow="1"/>
        <w:right w:val="single" w:sz="2" w:space="4" w:color="auto" w:shadow="1"/>
      </w:pBdr>
      <w:shd w:val="clear" w:color="auto" w:fill="F3F3F3"/>
      <w:spacing w:after="120"/>
      <w:ind w:left="0" w:right="288"/>
    </w:pPr>
  </w:style>
  <w:style w:type="paragraph" w:customStyle="1" w:styleId="BB-ConstructiveSpeech">
    <w:name w:val="BB-Constructive Speech"/>
    <w:link w:val="BriefHeading2ACharChar"/>
    <w:rsid w:val="00FC6FDE"/>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spacing w:after="200"/>
      <w:ind w:left="-288"/>
    </w:pPr>
    <w:rPr>
      <w:rFonts w:eastAsia="Times New Roman"/>
      <w:bdr w:val="none" w:sz="0" w:space="0" w:color="auto"/>
    </w:rPr>
  </w:style>
  <w:style w:type="paragraph" w:customStyle="1" w:styleId="BlockTextChar">
    <w:name w:val="Block Text Char"/>
    <w:rsid w:val="00FC6FDE"/>
    <w:pPr>
      <w:keepNext/>
      <w:pBdr>
        <w:top w:val="none" w:sz="0" w:space="0" w:color="auto"/>
        <w:left w:val="none" w:sz="0" w:space="0" w:color="auto"/>
        <w:bottom w:val="none" w:sz="0" w:space="0" w:color="auto"/>
        <w:right w:val="none" w:sz="0" w:space="0" w:color="auto"/>
        <w:between w:val="none" w:sz="0" w:space="0" w:color="auto"/>
        <w:bar w:val="none" w:sz="0" w:color="auto"/>
      </w:pBdr>
      <w:spacing w:after="80"/>
      <w:ind w:left="-288"/>
    </w:pPr>
    <w:rPr>
      <w:rFonts w:eastAsia="Times New Roman"/>
      <w:b/>
      <w:bdr w:val="none" w:sz="0" w:space="0" w:color="auto"/>
    </w:rPr>
  </w:style>
  <w:style w:type="paragraph" w:customStyle="1" w:styleId="BB-Evidence">
    <w:name w:val="BB-Evidence"/>
    <w:link w:val="body3"/>
    <w:rsid w:val="00FC6FDE"/>
    <w:pPr>
      <w:keepLines/>
      <w:pBdr>
        <w:top w:val="none" w:sz="0" w:space="0" w:color="auto"/>
        <w:left w:val="none" w:sz="0" w:space="0" w:color="auto"/>
        <w:bottom w:val="none" w:sz="0" w:space="0" w:color="auto"/>
        <w:right w:val="none" w:sz="0" w:space="0" w:color="auto"/>
        <w:between w:val="none" w:sz="0" w:space="0" w:color="auto"/>
        <w:bar w:val="none" w:sz="0" w:color="auto"/>
      </w:pBdr>
      <w:spacing w:after="200"/>
      <w:jc w:val="both"/>
    </w:pPr>
    <w:rPr>
      <w:rFonts w:eastAsia="Times New Roman"/>
      <w:bdr w:val="none" w:sz="0" w:space="0" w:color="auto"/>
    </w:rPr>
  </w:style>
  <w:style w:type="character" w:customStyle="1" w:styleId="body3">
    <w:name w:val="body3"/>
    <w:basedOn w:val="DefaultParagraphFont"/>
    <w:link w:val="BB-Evidence"/>
    <w:rsid w:val="00FC6FDE"/>
    <w:rPr>
      <w:rFonts w:eastAsia="Times New Roman"/>
      <w:bdr w:val="none" w:sz="0" w:space="0" w:color="auto"/>
    </w:rPr>
  </w:style>
  <w:style w:type="character" w:customStyle="1" w:styleId="BriefHeading2ACharChar">
    <w:name w:val="Brief Heading 2A Char Char"/>
    <w:basedOn w:val="DefaultParagraphFont"/>
    <w:link w:val="BB-ConstructiveSpeech"/>
    <w:rsid w:val="00FC6FDE"/>
    <w:rPr>
      <w:rFonts w:eastAsia="Times New Roman"/>
      <w:bdr w:val="none" w:sz="0" w:space="0" w:color="auto"/>
    </w:rPr>
  </w:style>
  <w:style w:type="paragraph" w:customStyle="1" w:styleId="BriefHeading2A">
    <w:name w:val="Brief Heading 2A"/>
    <w:next w:val="Normal"/>
    <w:rsid w:val="00FC6FDE"/>
    <w:pPr>
      <w:keepNext/>
      <w:pBdr>
        <w:top w:val="single" w:sz="18" w:space="1" w:color="auto"/>
        <w:left w:val="none" w:sz="0" w:space="0" w:color="auto"/>
        <w:bottom w:val="single" w:sz="4" w:space="1" w:color="auto"/>
        <w:right w:val="none" w:sz="0" w:space="0" w:color="auto"/>
        <w:between w:val="none" w:sz="0" w:space="0" w:color="auto"/>
        <w:bar w:val="none" w:sz="0" w:color="auto"/>
      </w:pBdr>
      <w:spacing w:before="480" w:after="240"/>
      <w:jc w:val="center"/>
    </w:pPr>
    <w:rPr>
      <w:rFonts w:eastAsia="Times New Roman"/>
      <w:b/>
      <w:shadow/>
      <w:spacing w:val="20"/>
      <w:bdr w:val="none" w:sz="0" w:space="0" w:color="auto"/>
    </w:rPr>
  </w:style>
  <w:style w:type="character" w:customStyle="1" w:styleId="A">
    <w:name w:val="A"/>
    <w:basedOn w:val="DefaultParagraphFont"/>
    <w:rsid w:val="00FC6FDE"/>
    <w:rPr>
      <w:strike w:val="0"/>
      <w:u w:val="none"/>
    </w:rPr>
  </w:style>
  <w:style w:type="character" w:customStyle="1" w:styleId="ssens">
    <w:name w:val="ssens"/>
    <w:basedOn w:val="DefaultParagraphFont"/>
    <w:rsid w:val="00FC6FDE"/>
  </w:style>
  <w:style w:type="character" w:customStyle="1" w:styleId="a0">
    <w:name w:val="a"/>
    <w:basedOn w:val="DefaultParagraphFont"/>
    <w:rsid w:val="00FC6FDE"/>
  </w:style>
  <w:style w:type="character" w:customStyle="1" w:styleId="l7">
    <w:name w:val="l7"/>
    <w:basedOn w:val="DefaultParagraphFont"/>
    <w:rsid w:val="00FC6FDE"/>
  </w:style>
  <w:style w:type="character" w:customStyle="1" w:styleId="l12">
    <w:name w:val="l12"/>
    <w:basedOn w:val="DefaultParagraphFont"/>
    <w:rsid w:val="00FC6FDE"/>
  </w:style>
  <w:style w:type="character" w:customStyle="1" w:styleId="l6">
    <w:name w:val="l6"/>
    <w:basedOn w:val="DefaultParagraphFont"/>
    <w:rsid w:val="00FC6FDE"/>
  </w:style>
  <w:style w:type="character" w:customStyle="1" w:styleId="l11">
    <w:name w:val="l11"/>
    <w:basedOn w:val="DefaultParagraphFont"/>
    <w:rsid w:val="00FC6FDE"/>
  </w:style>
  <w:style w:type="character" w:customStyle="1" w:styleId="l9">
    <w:name w:val="l9"/>
    <w:basedOn w:val="DefaultParagraphFont"/>
    <w:rsid w:val="00FC6FDE"/>
  </w:style>
  <w:style w:type="character" w:customStyle="1" w:styleId="l8">
    <w:name w:val="l8"/>
    <w:basedOn w:val="DefaultParagraphFont"/>
    <w:rsid w:val="00FC6FDE"/>
  </w:style>
  <w:style w:type="character" w:customStyle="1" w:styleId="l">
    <w:name w:val="l"/>
    <w:basedOn w:val="DefaultParagraphFont"/>
    <w:rsid w:val="00FC6FDE"/>
  </w:style>
  <w:style w:type="character" w:customStyle="1" w:styleId="articletitle">
    <w:name w:val="articletitle"/>
    <w:basedOn w:val="DefaultParagraphFont"/>
    <w:rsid w:val="00FC6FDE"/>
  </w:style>
  <w:style w:type="paragraph" w:customStyle="1" w:styleId="zn-bodyparagraph">
    <w:name w:val="zn-body__paragraph"/>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customStyle="1" w:styleId="CitationChar">
    <w:name w:val="Citation Char"/>
    <w:basedOn w:val="DefaultParagraphFont"/>
    <w:locked/>
    <w:rsid w:val="00FC6FDE"/>
    <w:rPr>
      <w:i/>
      <w:iCs/>
      <w:color w:val="000000"/>
      <w:lang w:val="en-US"/>
    </w:rPr>
  </w:style>
  <w:style w:type="character" w:customStyle="1" w:styleId="headertext">
    <w:name w:val="headertext"/>
    <w:basedOn w:val="DefaultParagraphFont"/>
    <w:rsid w:val="00FC6FDE"/>
  </w:style>
  <w:style w:type="paragraph" w:customStyle="1" w:styleId="floatimgcaption">
    <w:name w:val="float_img_caption"/>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styleId="HTMLCite">
    <w:name w:val="HTML Cite"/>
    <w:basedOn w:val="DefaultParagraphFont"/>
    <w:uiPriority w:val="99"/>
    <w:semiHidden/>
    <w:unhideWhenUsed/>
    <w:rsid w:val="00FC6FDE"/>
    <w:rPr>
      <w:i/>
      <w:iCs/>
    </w:rPr>
  </w:style>
  <w:style w:type="character" w:customStyle="1" w:styleId="punctuation">
    <w:name w:val="punctuation"/>
    <w:basedOn w:val="DefaultParagraphFont"/>
    <w:rsid w:val="00FC6FDE"/>
  </w:style>
  <w:style w:type="paragraph" w:styleId="HTMLPreformatted">
    <w:name w:val="HTML Preformatted"/>
    <w:basedOn w:val="Normal"/>
    <w:link w:val="HTMLPreformattedChar"/>
    <w:uiPriority w:val="99"/>
    <w:unhideWhenUsed/>
    <w:rsid w:val="00FC6FDE"/>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bdr w:val="none" w:sz="0" w:space="0" w:color="auto"/>
    </w:rPr>
  </w:style>
  <w:style w:type="character" w:customStyle="1" w:styleId="HTMLPreformattedChar">
    <w:name w:val="HTML Preformatted Char"/>
    <w:basedOn w:val="DefaultParagraphFont"/>
    <w:link w:val="HTMLPreformatted"/>
    <w:uiPriority w:val="99"/>
    <w:rsid w:val="00FC6FDE"/>
    <w:rPr>
      <w:rFonts w:ascii="Courier New" w:eastAsia="Times New Roman" w:hAnsi="Courier New" w:cs="Courier New"/>
      <w:bdr w:val="none" w:sz="0" w:space="0" w:color="auto"/>
    </w:rPr>
  </w:style>
  <w:style w:type="paragraph" w:customStyle="1" w:styleId="BBBodyText">
    <w:name w:val="BB Body Text"/>
    <w:rsid w:val="00FC6FDE"/>
    <w:rPr>
      <w:rFonts w:eastAsia="Times New Roman"/>
      <w:color w:val="000000"/>
    </w:rPr>
  </w:style>
  <w:style w:type="paragraph" w:customStyle="1" w:styleId="Footnote">
    <w:name w:val="Footnote"/>
    <w:rsid w:val="00FC6FDE"/>
    <w:rPr>
      <w:rFonts w:ascii="Helvetica" w:eastAsia="Helvetica" w:hAnsi="Helvetica" w:cs="Helvetica"/>
      <w:color w:val="000000"/>
      <w:sz w:val="22"/>
      <w:szCs w:val="22"/>
    </w:rPr>
  </w:style>
  <w:style w:type="paragraph" w:customStyle="1" w:styleId="blockquote">
    <w:name w:val="blockquote"/>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lang w:val="fr-FR" w:eastAsia="fr-FR"/>
    </w:rPr>
  </w:style>
  <w:style w:type="paragraph" w:customStyle="1" w:styleId="bodytext">
    <w:name w:val="bodytext"/>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lang w:val="fr-FR" w:eastAsia="fr-FR"/>
    </w:rPr>
  </w:style>
  <w:style w:type="paragraph" w:customStyle="1" w:styleId="p">
    <w:name w:val="p"/>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lang w:val="fr-FR" w:eastAsia="fr-FR"/>
    </w:rPr>
  </w:style>
  <w:style w:type="paragraph" w:customStyle="1" w:styleId="subbuzzdesc">
    <w:name w:val="sub_buzz_desc"/>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lang w:val="fr-FR" w:eastAsia="fr-FR"/>
    </w:rPr>
  </w:style>
  <w:style w:type="paragraph" w:customStyle="1" w:styleId="ms-rteelement-p">
    <w:name w:val="ms-rteelement-p"/>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customStyle="1" w:styleId="A7">
    <w:name w:val="A7"/>
    <w:uiPriority w:val="99"/>
    <w:rsid w:val="00FC6FDE"/>
    <w:rPr>
      <w:color w:val="000000"/>
      <w:sz w:val="10"/>
      <w:szCs w:val="10"/>
    </w:rPr>
  </w:style>
  <w:style w:type="character" w:customStyle="1" w:styleId="A00">
    <w:name w:val="A0"/>
    <w:uiPriority w:val="99"/>
    <w:rsid w:val="00FC6FDE"/>
    <w:rPr>
      <w:b/>
      <w:bCs/>
      <w:color w:val="000000"/>
      <w:sz w:val="48"/>
      <w:szCs w:val="48"/>
    </w:rPr>
  </w:style>
  <w:style w:type="paragraph" w:customStyle="1" w:styleId="Pa2">
    <w:name w:val="Pa2"/>
    <w:basedOn w:val="Default"/>
    <w:next w:val="Default"/>
    <w:uiPriority w:val="99"/>
    <w:rsid w:val="00FC6FDE"/>
    <w:pPr>
      <w:spacing w:line="241" w:lineRule="atLeast"/>
    </w:pPr>
    <w:rPr>
      <w:rFonts w:ascii="Arial" w:hAnsi="Arial" w:cs="Arial"/>
      <w:color w:val="auto"/>
    </w:rPr>
  </w:style>
  <w:style w:type="character" w:customStyle="1" w:styleId="A2">
    <w:name w:val="A2"/>
    <w:uiPriority w:val="99"/>
    <w:rsid w:val="00FC6FDE"/>
    <w:rPr>
      <w:color w:val="000000"/>
      <w:sz w:val="20"/>
      <w:szCs w:val="20"/>
    </w:rPr>
  </w:style>
  <w:style w:type="paragraph" w:customStyle="1" w:styleId="Pa8">
    <w:name w:val="Pa8"/>
    <w:basedOn w:val="Default"/>
    <w:next w:val="Default"/>
    <w:uiPriority w:val="99"/>
    <w:rsid w:val="00FC6FDE"/>
    <w:pPr>
      <w:spacing w:line="181" w:lineRule="atLeast"/>
    </w:pPr>
    <w:rPr>
      <w:rFonts w:ascii="Arial" w:hAnsi="Arial" w:cs="Arial"/>
      <w:color w:val="auto"/>
    </w:rPr>
  </w:style>
  <w:style w:type="paragraph" w:customStyle="1" w:styleId="Pa22">
    <w:name w:val="Pa22"/>
    <w:basedOn w:val="Default"/>
    <w:next w:val="Default"/>
    <w:uiPriority w:val="99"/>
    <w:rsid w:val="00FC6FDE"/>
    <w:pPr>
      <w:spacing w:line="181" w:lineRule="atLeast"/>
    </w:pPr>
    <w:rPr>
      <w:rFonts w:ascii="Arial" w:hAnsi="Arial" w:cs="Arial"/>
      <w:color w:val="auto"/>
    </w:rPr>
  </w:style>
  <w:style w:type="paragraph" w:customStyle="1" w:styleId="Pa7">
    <w:name w:val="Pa7"/>
    <w:basedOn w:val="Default"/>
    <w:next w:val="Default"/>
    <w:uiPriority w:val="99"/>
    <w:rsid w:val="00FC6FDE"/>
    <w:pPr>
      <w:spacing w:line="181" w:lineRule="atLeast"/>
    </w:pPr>
    <w:rPr>
      <w:rFonts w:ascii="Arial" w:hAnsi="Arial" w:cs="Arial"/>
      <w:color w:val="auto"/>
    </w:rPr>
  </w:style>
  <w:style w:type="paragraph" w:customStyle="1" w:styleId="inside-copy">
    <w:name w:val="inside-copy"/>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paragraph" w:customStyle="1" w:styleId="ember-view">
    <w:name w:val="ember-view"/>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paragraph" w:customStyle="1" w:styleId="indent">
    <w:name w:val="indent"/>
    <w:basedOn w:val="Normal"/>
    <w:rsid w:val="00FC6FD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color w:val="auto"/>
      <w:bdr w:val="none" w:sz="0" w:space="0" w:color="auto"/>
    </w:rPr>
  </w:style>
  <w:style w:type="character" w:customStyle="1" w:styleId="num">
    <w:name w:val="num"/>
    <w:basedOn w:val="DefaultParagraphFont"/>
    <w:rsid w:val="00FC6FDE"/>
  </w:style>
  <w:style w:type="character" w:customStyle="1" w:styleId="amp">
    <w:name w:val="amp"/>
    <w:basedOn w:val="DefaultParagraphFont"/>
    <w:rsid w:val="00FC6FDE"/>
  </w:style>
  <w:style w:type="paragraph" w:customStyle="1" w:styleId="ChapterTitle">
    <w:name w:val="Chapter Title"/>
    <w:next w:val="BodyText1"/>
    <w:rsid w:val="003E57E9"/>
    <w:pPr>
      <w:pageBreakBefore/>
      <w:pBdr>
        <w:top w:val="none" w:sz="0" w:space="0" w:color="auto"/>
        <w:left w:val="none" w:sz="0" w:space="0" w:color="auto"/>
        <w:bottom w:val="single" w:sz="4" w:space="10" w:color="auto"/>
        <w:right w:val="none" w:sz="0" w:space="0" w:color="auto"/>
        <w:between w:val="none" w:sz="0" w:space="0" w:color="auto"/>
        <w:bar w:val="none" w:sz="0" w:color="auto"/>
      </w:pBdr>
      <w:spacing w:before="840" w:after="480"/>
      <w:jc w:val="center"/>
      <w:outlineLvl w:val="1"/>
    </w:pPr>
    <w:rPr>
      <w:rFonts w:hAnsi="Arial Unicode MS" w:cs="Arial Unicode MS"/>
      <w:b/>
      <w:bCs/>
      <w:color w:val="000000"/>
      <w:sz w:val="60"/>
      <w:szCs w:val="60"/>
    </w:rPr>
  </w:style>
  <w:style w:type="paragraph" w:styleId="BodyText0">
    <w:name w:val="Body Text"/>
    <w:basedOn w:val="Normal"/>
    <w:link w:val="BodyTextChar"/>
    <w:uiPriority w:val="99"/>
    <w:unhideWhenUsed/>
    <w:rsid w:val="009A6F81"/>
    <w:pPr>
      <w:spacing w:after="120"/>
    </w:pPr>
  </w:style>
  <w:style w:type="character" w:customStyle="1" w:styleId="BodyTextChar">
    <w:name w:val="Body Text Char"/>
    <w:basedOn w:val="DefaultParagraphFont"/>
    <w:link w:val="BodyText0"/>
    <w:uiPriority w:val="99"/>
    <w:rsid w:val="009A6F81"/>
    <w:rPr>
      <w:rFonts w:eastAsia="Times New Roman"/>
      <w:color w:val="000000"/>
      <w:sz w:val="24"/>
      <w:szCs w:val="24"/>
    </w:rPr>
  </w:style>
  <w:style w:type="paragraph" w:customStyle="1" w:styleId="Cases">
    <w:name w:val="Cases"/>
    <w:basedOn w:val="Normal"/>
    <w:rsid w:val="00BF20D3"/>
    <w:pPr>
      <w:keepNext/>
      <w:pBdr>
        <w:top w:val="single" w:sz="4" w:space="1" w:color="auto"/>
        <w:left w:val="single" w:sz="4" w:space="4" w:color="auto"/>
        <w:bottom w:val="single" w:sz="4" w:space="1" w:color="auto"/>
        <w:right w:val="single" w:sz="4" w:space="4" w:color="auto"/>
        <w:between w:val="none" w:sz="0" w:space="0" w:color="auto"/>
        <w:bar w:val="none" w:sz="0" w:color="auto"/>
      </w:pBdr>
      <w:shd w:val="clear" w:color="auto" w:fill="E6E6E6"/>
      <w:overflowPunct w:val="0"/>
      <w:autoSpaceDE w:val="0"/>
      <w:autoSpaceDN w:val="0"/>
      <w:adjustRightInd w:val="0"/>
      <w:ind w:left="288" w:right="-144"/>
      <w:textAlignment w:val="baseline"/>
    </w:pPr>
    <w:rPr>
      <w:color w:val="auto"/>
      <w:sz w:val="20"/>
      <w:szCs w:val="20"/>
      <w:bdr w:val="none" w:sz="0" w:space="0" w:color="auto"/>
    </w:rPr>
  </w:style>
  <w:style w:type="paragraph" w:customStyle="1" w:styleId="RedLessonHeader">
    <w:name w:val="Red: Lesson Header"/>
    <w:basedOn w:val="Subhead1"/>
    <w:rsid w:val="002C60E8"/>
    <w:pPr>
      <w:pageBreakBefore/>
      <w:pBdr>
        <w:top w:val="none" w:sz="0" w:space="0" w:color="auto"/>
        <w:left w:val="none" w:sz="0" w:space="0" w:color="auto"/>
        <w:bottom w:val="none" w:sz="0" w:space="0" w:color="auto"/>
        <w:right w:val="none" w:sz="0" w:space="0" w:color="auto"/>
        <w:between w:val="none" w:sz="0" w:space="0" w:color="auto"/>
        <w:bar w:val="none" w:sz="0" w:color="auto"/>
      </w:pBdr>
      <w:spacing w:before="0" w:after="240"/>
      <w:ind w:left="-360" w:right="-504"/>
      <w:jc w:val="center"/>
    </w:pPr>
    <w:rPr>
      <w:smallCaps/>
      <w:color w:val="auto"/>
      <w:sz w:val="72"/>
      <w:szCs w:val="44"/>
    </w:rPr>
  </w:style>
  <w:style w:type="paragraph" w:customStyle="1" w:styleId="RedObjectiveHeader">
    <w:name w:val="Red: Objective Header"/>
    <w:rsid w:val="00E92AD2"/>
    <w:pPr>
      <w:pBdr>
        <w:top w:val="single" w:sz="4" w:space="12" w:color="auto"/>
        <w:left w:val="none" w:sz="0" w:space="0" w:color="auto"/>
        <w:bottom w:val="none" w:sz="0" w:space="0" w:color="auto"/>
        <w:right w:val="none" w:sz="0" w:space="0" w:color="auto"/>
        <w:between w:val="none" w:sz="0" w:space="0" w:color="auto"/>
        <w:bar w:val="none" w:sz="0" w:color="auto"/>
      </w:pBdr>
      <w:spacing w:after="240"/>
      <w:ind w:left="720" w:right="720"/>
      <w:jc w:val="center"/>
    </w:pPr>
    <w:rPr>
      <w:rFonts w:ascii="Arial Narrow" w:hAnsi="Arial Narrow"/>
      <w:b/>
      <w:bCs/>
      <w:sz w:val="42"/>
      <w:szCs w:val="28"/>
    </w:rPr>
  </w:style>
  <w:style w:type="paragraph" w:customStyle="1" w:styleId="RedObjective">
    <w:name w:val="Red: Objective"/>
    <w:rsid w:val="00E92AD2"/>
    <w:pPr>
      <w:pBdr>
        <w:top w:val="none" w:sz="0" w:space="0" w:color="auto"/>
        <w:left w:val="none" w:sz="0" w:space="0" w:color="auto"/>
        <w:bottom w:val="single" w:sz="4" w:space="12" w:color="auto"/>
        <w:right w:val="none" w:sz="0" w:space="0" w:color="auto"/>
        <w:between w:val="none" w:sz="0" w:space="0" w:color="auto"/>
        <w:bar w:val="none" w:sz="0" w:color="auto"/>
      </w:pBdr>
      <w:spacing w:after="240"/>
      <w:ind w:left="720" w:right="720"/>
      <w:jc w:val="center"/>
    </w:pPr>
    <w:rPr>
      <w:rFonts w:ascii="Arial Narrow" w:hAnsi="Arial Narrow"/>
      <w:bCs/>
      <w:sz w:val="36"/>
      <w:szCs w:val="28"/>
    </w:rPr>
  </w:style>
  <w:style w:type="paragraph" w:customStyle="1" w:styleId="RedUnitTitle">
    <w:name w:val="Red: Unit Title"/>
    <w:next w:val="BodyText10"/>
    <w:rsid w:val="00813916"/>
    <w:pPr>
      <w:pageBreakBefore/>
      <w:pBdr>
        <w:top w:val="none" w:sz="0" w:space="0" w:color="auto"/>
        <w:left w:val="none" w:sz="0" w:space="0" w:color="auto"/>
        <w:bottom w:val="single" w:sz="4" w:space="10" w:color="auto"/>
        <w:right w:val="none" w:sz="0" w:space="0" w:color="auto"/>
        <w:between w:val="none" w:sz="0" w:space="0" w:color="auto"/>
        <w:bar w:val="none" w:sz="0" w:color="auto"/>
      </w:pBdr>
      <w:spacing w:before="2040" w:after="480"/>
      <w:jc w:val="center"/>
      <w:outlineLvl w:val="1"/>
    </w:pPr>
    <w:rPr>
      <w:rFonts w:hAnsi="Arial Unicode MS" w:cs="Arial Unicode MS"/>
      <w:b/>
      <w:bCs/>
      <w:color w:val="000000"/>
      <w:sz w:val="60"/>
      <w:szCs w:val="60"/>
    </w:rPr>
  </w:style>
  <w:style w:type="character" w:customStyle="1" w:styleId="oneclick-link">
    <w:name w:val="oneclick-link"/>
    <w:basedOn w:val="DefaultParagraphFont"/>
    <w:rsid w:val="00750236"/>
  </w:style>
  <w:style w:type="character" w:customStyle="1" w:styleId="heading50">
    <w:name w:val="heading5"/>
    <w:basedOn w:val="DefaultParagraphFont"/>
    <w:link w:val="BodyText1"/>
    <w:rsid w:val="00336F03"/>
    <w:rPr>
      <w:rFonts w:eastAsia="Times New Roman"/>
      <w:color w:val="000000"/>
    </w:rPr>
  </w:style>
  <w:style w:type="paragraph" w:styleId="EndnoteText">
    <w:name w:val="endnote text"/>
    <w:basedOn w:val="Normal"/>
    <w:link w:val="EndnoteTextChar"/>
    <w:uiPriority w:val="99"/>
    <w:unhideWhenUsed/>
    <w:rsid w:val="00F0103A"/>
  </w:style>
  <w:style w:type="character" w:customStyle="1" w:styleId="EndnoteTextChar">
    <w:name w:val="Endnote Text Char"/>
    <w:basedOn w:val="DefaultParagraphFont"/>
    <w:link w:val="EndnoteText"/>
    <w:uiPriority w:val="99"/>
    <w:rsid w:val="00F0103A"/>
    <w:rPr>
      <w:rFonts w:eastAsia="Times New Roman"/>
      <w:color w:val="000000"/>
    </w:rPr>
  </w:style>
  <w:style w:type="paragraph" w:customStyle="1" w:styleId="Normal2">
    <w:name w:val="Normal2"/>
    <w:basedOn w:val="BodyText10"/>
    <w:link w:val="Normal2Char"/>
    <w:qFormat/>
    <w:rsid w:val="000A741D"/>
  </w:style>
  <w:style w:type="character" w:customStyle="1" w:styleId="addmd">
    <w:name w:val="addmd"/>
    <w:basedOn w:val="DefaultParagraphFont"/>
    <w:rsid w:val="000D6414"/>
  </w:style>
  <w:style w:type="character" w:customStyle="1" w:styleId="BodyText1Char">
    <w:name w:val="Body Text1 Char"/>
    <w:basedOn w:val="DefaultParagraphFont"/>
    <w:link w:val="BodyText10"/>
    <w:rsid w:val="000A741D"/>
    <w:rPr>
      <w:rFonts w:eastAsia="Times New Roman"/>
      <w:color w:val="000000"/>
    </w:rPr>
  </w:style>
  <w:style w:type="character" w:customStyle="1" w:styleId="Normal2Char">
    <w:name w:val="Normal2 Char"/>
    <w:basedOn w:val="BodyText1Char"/>
    <w:link w:val="Normal2"/>
    <w:rsid w:val="000A741D"/>
    <w:rPr>
      <w:rFonts w:eastAsia="Times New Roman"/>
      <w:color w:val="000000"/>
    </w:rPr>
  </w:style>
  <w:style w:type="character" w:customStyle="1" w:styleId="dt">
    <w:name w:val="dt"/>
    <w:basedOn w:val="DefaultParagraphFont"/>
    <w:rsid w:val="00BD60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4431">
      <w:bodyDiv w:val="1"/>
      <w:marLeft w:val="0"/>
      <w:marRight w:val="0"/>
      <w:marTop w:val="0"/>
      <w:marBottom w:val="0"/>
      <w:divBdr>
        <w:top w:val="none" w:sz="0" w:space="0" w:color="auto"/>
        <w:left w:val="none" w:sz="0" w:space="0" w:color="auto"/>
        <w:bottom w:val="none" w:sz="0" w:space="0" w:color="auto"/>
        <w:right w:val="none" w:sz="0" w:space="0" w:color="auto"/>
      </w:divBdr>
      <w:divsChild>
        <w:div w:id="1000350414">
          <w:marLeft w:val="0"/>
          <w:marRight w:val="0"/>
          <w:marTop w:val="0"/>
          <w:marBottom w:val="0"/>
          <w:divBdr>
            <w:top w:val="none" w:sz="0" w:space="0" w:color="auto"/>
            <w:left w:val="none" w:sz="0" w:space="0" w:color="auto"/>
            <w:bottom w:val="none" w:sz="0" w:space="0" w:color="auto"/>
            <w:right w:val="none" w:sz="0" w:space="0" w:color="auto"/>
          </w:divBdr>
        </w:div>
        <w:div w:id="1489133224">
          <w:marLeft w:val="0"/>
          <w:marRight w:val="0"/>
          <w:marTop w:val="0"/>
          <w:marBottom w:val="0"/>
          <w:divBdr>
            <w:top w:val="none" w:sz="0" w:space="0" w:color="auto"/>
            <w:left w:val="none" w:sz="0" w:space="0" w:color="auto"/>
            <w:bottom w:val="none" w:sz="0" w:space="0" w:color="auto"/>
            <w:right w:val="none" w:sz="0" w:space="0" w:color="auto"/>
          </w:divBdr>
        </w:div>
      </w:divsChild>
    </w:div>
    <w:div w:id="11079858">
      <w:bodyDiv w:val="1"/>
      <w:marLeft w:val="0"/>
      <w:marRight w:val="0"/>
      <w:marTop w:val="0"/>
      <w:marBottom w:val="0"/>
      <w:divBdr>
        <w:top w:val="none" w:sz="0" w:space="0" w:color="auto"/>
        <w:left w:val="none" w:sz="0" w:space="0" w:color="auto"/>
        <w:bottom w:val="none" w:sz="0" w:space="0" w:color="auto"/>
        <w:right w:val="none" w:sz="0" w:space="0" w:color="auto"/>
      </w:divBdr>
    </w:div>
    <w:div w:id="46955837">
      <w:bodyDiv w:val="1"/>
      <w:marLeft w:val="0"/>
      <w:marRight w:val="0"/>
      <w:marTop w:val="0"/>
      <w:marBottom w:val="0"/>
      <w:divBdr>
        <w:top w:val="none" w:sz="0" w:space="0" w:color="auto"/>
        <w:left w:val="none" w:sz="0" w:space="0" w:color="auto"/>
        <w:bottom w:val="none" w:sz="0" w:space="0" w:color="auto"/>
        <w:right w:val="none" w:sz="0" w:space="0" w:color="auto"/>
      </w:divBdr>
    </w:div>
    <w:div w:id="52971454">
      <w:bodyDiv w:val="1"/>
      <w:marLeft w:val="0"/>
      <w:marRight w:val="0"/>
      <w:marTop w:val="0"/>
      <w:marBottom w:val="0"/>
      <w:divBdr>
        <w:top w:val="none" w:sz="0" w:space="0" w:color="auto"/>
        <w:left w:val="none" w:sz="0" w:space="0" w:color="auto"/>
        <w:bottom w:val="none" w:sz="0" w:space="0" w:color="auto"/>
        <w:right w:val="none" w:sz="0" w:space="0" w:color="auto"/>
      </w:divBdr>
    </w:div>
    <w:div w:id="57555371">
      <w:bodyDiv w:val="1"/>
      <w:marLeft w:val="0"/>
      <w:marRight w:val="0"/>
      <w:marTop w:val="0"/>
      <w:marBottom w:val="0"/>
      <w:divBdr>
        <w:top w:val="none" w:sz="0" w:space="0" w:color="auto"/>
        <w:left w:val="none" w:sz="0" w:space="0" w:color="auto"/>
        <w:bottom w:val="none" w:sz="0" w:space="0" w:color="auto"/>
        <w:right w:val="none" w:sz="0" w:space="0" w:color="auto"/>
      </w:divBdr>
    </w:div>
    <w:div w:id="80638475">
      <w:bodyDiv w:val="1"/>
      <w:marLeft w:val="0"/>
      <w:marRight w:val="0"/>
      <w:marTop w:val="0"/>
      <w:marBottom w:val="0"/>
      <w:divBdr>
        <w:top w:val="none" w:sz="0" w:space="0" w:color="auto"/>
        <w:left w:val="none" w:sz="0" w:space="0" w:color="auto"/>
        <w:bottom w:val="none" w:sz="0" w:space="0" w:color="auto"/>
        <w:right w:val="none" w:sz="0" w:space="0" w:color="auto"/>
      </w:divBdr>
    </w:div>
    <w:div w:id="118303661">
      <w:bodyDiv w:val="1"/>
      <w:marLeft w:val="0"/>
      <w:marRight w:val="0"/>
      <w:marTop w:val="0"/>
      <w:marBottom w:val="0"/>
      <w:divBdr>
        <w:top w:val="none" w:sz="0" w:space="0" w:color="auto"/>
        <w:left w:val="none" w:sz="0" w:space="0" w:color="auto"/>
        <w:bottom w:val="none" w:sz="0" w:space="0" w:color="auto"/>
        <w:right w:val="none" w:sz="0" w:space="0" w:color="auto"/>
      </w:divBdr>
    </w:div>
    <w:div w:id="119154769">
      <w:bodyDiv w:val="1"/>
      <w:marLeft w:val="0"/>
      <w:marRight w:val="0"/>
      <w:marTop w:val="0"/>
      <w:marBottom w:val="0"/>
      <w:divBdr>
        <w:top w:val="none" w:sz="0" w:space="0" w:color="auto"/>
        <w:left w:val="none" w:sz="0" w:space="0" w:color="auto"/>
        <w:bottom w:val="none" w:sz="0" w:space="0" w:color="auto"/>
        <w:right w:val="none" w:sz="0" w:space="0" w:color="auto"/>
      </w:divBdr>
    </w:div>
    <w:div w:id="212083777">
      <w:bodyDiv w:val="1"/>
      <w:marLeft w:val="0"/>
      <w:marRight w:val="0"/>
      <w:marTop w:val="0"/>
      <w:marBottom w:val="0"/>
      <w:divBdr>
        <w:top w:val="none" w:sz="0" w:space="0" w:color="auto"/>
        <w:left w:val="none" w:sz="0" w:space="0" w:color="auto"/>
        <w:bottom w:val="none" w:sz="0" w:space="0" w:color="auto"/>
        <w:right w:val="none" w:sz="0" w:space="0" w:color="auto"/>
      </w:divBdr>
    </w:div>
    <w:div w:id="232812330">
      <w:bodyDiv w:val="1"/>
      <w:marLeft w:val="0"/>
      <w:marRight w:val="0"/>
      <w:marTop w:val="0"/>
      <w:marBottom w:val="0"/>
      <w:divBdr>
        <w:top w:val="none" w:sz="0" w:space="0" w:color="auto"/>
        <w:left w:val="none" w:sz="0" w:space="0" w:color="auto"/>
        <w:bottom w:val="none" w:sz="0" w:space="0" w:color="auto"/>
        <w:right w:val="none" w:sz="0" w:space="0" w:color="auto"/>
      </w:divBdr>
    </w:div>
    <w:div w:id="266960425">
      <w:bodyDiv w:val="1"/>
      <w:marLeft w:val="0"/>
      <w:marRight w:val="0"/>
      <w:marTop w:val="0"/>
      <w:marBottom w:val="0"/>
      <w:divBdr>
        <w:top w:val="none" w:sz="0" w:space="0" w:color="auto"/>
        <w:left w:val="none" w:sz="0" w:space="0" w:color="auto"/>
        <w:bottom w:val="none" w:sz="0" w:space="0" w:color="auto"/>
        <w:right w:val="none" w:sz="0" w:space="0" w:color="auto"/>
      </w:divBdr>
    </w:div>
    <w:div w:id="267548561">
      <w:bodyDiv w:val="1"/>
      <w:marLeft w:val="0"/>
      <w:marRight w:val="0"/>
      <w:marTop w:val="0"/>
      <w:marBottom w:val="0"/>
      <w:divBdr>
        <w:top w:val="none" w:sz="0" w:space="0" w:color="auto"/>
        <w:left w:val="none" w:sz="0" w:space="0" w:color="auto"/>
        <w:bottom w:val="none" w:sz="0" w:space="0" w:color="auto"/>
        <w:right w:val="none" w:sz="0" w:space="0" w:color="auto"/>
      </w:divBdr>
    </w:div>
    <w:div w:id="274026965">
      <w:bodyDiv w:val="1"/>
      <w:marLeft w:val="0"/>
      <w:marRight w:val="0"/>
      <w:marTop w:val="0"/>
      <w:marBottom w:val="0"/>
      <w:divBdr>
        <w:top w:val="none" w:sz="0" w:space="0" w:color="auto"/>
        <w:left w:val="none" w:sz="0" w:space="0" w:color="auto"/>
        <w:bottom w:val="none" w:sz="0" w:space="0" w:color="auto"/>
        <w:right w:val="none" w:sz="0" w:space="0" w:color="auto"/>
      </w:divBdr>
    </w:div>
    <w:div w:id="281421548">
      <w:bodyDiv w:val="1"/>
      <w:marLeft w:val="0"/>
      <w:marRight w:val="0"/>
      <w:marTop w:val="0"/>
      <w:marBottom w:val="0"/>
      <w:divBdr>
        <w:top w:val="none" w:sz="0" w:space="0" w:color="auto"/>
        <w:left w:val="none" w:sz="0" w:space="0" w:color="auto"/>
        <w:bottom w:val="none" w:sz="0" w:space="0" w:color="auto"/>
        <w:right w:val="none" w:sz="0" w:space="0" w:color="auto"/>
      </w:divBdr>
    </w:div>
    <w:div w:id="288825272">
      <w:bodyDiv w:val="1"/>
      <w:marLeft w:val="0"/>
      <w:marRight w:val="0"/>
      <w:marTop w:val="0"/>
      <w:marBottom w:val="0"/>
      <w:divBdr>
        <w:top w:val="none" w:sz="0" w:space="0" w:color="auto"/>
        <w:left w:val="none" w:sz="0" w:space="0" w:color="auto"/>
        <w:bottom w:val="none" w:sz="0" w:space="0" w:color="auto"/>
        <w:right w:val="none" w:sz="0" w:space="0" w:color="auto"/>
      </w:divBdr>
    </w:div>
    <w:div w:id="328753546">
      <w:bodyDiv w:val="1"/>
      <w:marLeft w:val="0"/>
      <w:marRight w:val="0"/>
      <w:marTop w:val="0"/>
      <w:marBottom w:val="0"/>
      <w:divBdr>
        <w:top w:val="none" w:sz="0" w:space="0" w:color="auto"/>
        <w:left w:val="none" w:sz="0" w:space="0" w:color="auto"/>
        <w:bottom w:val="none" w:sz="0" w:space="0" w:color="auto"/>
        <w:right w:val="none" w:sz="0" w:space="0" w:color="auto"/>
      </w:divBdr>
    </w:div>
    <w:div w:id="393820583">
      <w:bodyDiv w:val="1"/>
      <w:marLeft w:val="0"/>
      <w:marRight w:val="0"/>
      <w:marTop w:val="0"/>
      <w:marBottom w:val="0"/>
      <w:divBdr>
        <w:top w:val="none" w:sz="0" w:space="0" w:color="auto"/>
        <w:left w:val="none" w:sz="0" w:space="0" w:color="auto"/>
        <w:bottom w:val="none" w:sz="0" w:space="0" w:color="auto"/>
        <w:right w:val="none" w:sz="0" w:space="0" w:color="auto"/>
      </w:divBdr>
    </w:div>
    <w:div w:id="433673783">
      <w:bodyDiv w:val="1"/>
      <w:marLeft w:val="0"/>
      <w:marRight w:val="0"/>
      <w:marTop w:val="0"/>
      <w:marBottom w:val="0"/>
      <w:divBdr>
        <w:top w:val="none" w:sz="0" w:space="0" w:color="auto"/>
        <w:left w:val="none" w:sz="0" w:space="0" w:color="auto"/>
        <w:bottom w:val="none" w:sz="0" w:space="0" w:color="auto"/>
        <w:right w:val="none" w:sz="0" w:space="0" w:color="auto"/>
      </w:divBdr>
    </w:div>
    <w:div w:id="445932601">
      <w:bodyDiv w:val="1"/>
      <w:marLeft w:val="0"/>
      <w:marRight w:val="0"/>
      <w:marTop w:val="0"/>
      <w:marBottom w:val="0"/>
      <w:divBdr>
        <w:top w:val="none" w:sz="0" w:space="0" w:color="auto"/>
        <w:left w:val="none" w:sz="0" w:space="0" w:color="auto"/>
        <w:bottom w:val="none" w:sz="0" w:space="0" w:color="auto"/>
        <w:right w:val="none" w:sz="0" w:space="0" w:color="auto"/>
      </w:divBdr>
    </w:div>
    <w:div w:id="447547436">
      <w:bodyDiv w:val="1"/>
      <w:marLeft w:val="0"/>
      <w:marRight w:val="0"/>
      <w:marTop w:val="0"/>
      <w:marBottom w:val="0"/>
      <w:divBdr>
        <w:top w:val="none" w:sz="0" w:space="0" w:color="auto"/>
        <w:left w:val="none" w:sz="0" w:space="0" w:color="auto"/>
        <w:bottom w:val="none" w:sz="0" w:space="0" w:color="auto"/>
        <w:right w:val="none" w:sz="0" w:space="0" w:color="auto"/>
      </w:divBdr>
    </w:div>
    <w:div w:id="456685675">
      <w:bodyDiv w:val="1"/>
      <w:marLeft w:val="0"/>
      <w:marRight w:val="0"/>
      <w:marTop w:val="0"/>
      <w:marBottom w:val="0"/>
      <w:divBdr>
        <w:top w:val="none" w:sz="0" w:space="0" w:color="auto"/>
        <w:left w:val="none" w:sz="0" w:space="0" w:color="auto"/>
        <w:bottom w:val="none" w:sz="0" w:space="0" w:color="auto"/>
        <w:right w:val="none" w:sz="0" w:space="0" w:color="auto"/>
      </w:divBdr>
    </w:div>
    <w:div w:id="474837284">
      <w:bodyDiv w:val="1"/>
      <w:marLeft w:val="0"/>
      <w:marRight w:val="0"/>
      <w:marTop w:val="0"/>
      <w:marBottom w:val="0"/>
      <w:divBdr>
        <w:top w:val="none" w:sz="0" w:space="0" w:color="auto"/>
        <w:left w:val="none" w:sz="0" w:space="0" w:color="auto"/>
        <w:bottom w:val="none" w:sz="0" w:space="0" w:color="auto"/>
        <w:right w:val="none" w:sz="0" w:space="0" w:color="auto"/>
      </w:divBdr>
    </w:div>
    <w:div w:id="480005661">
      <w:bodyDiv w:val="1"/>
      <w:marLeft w:val="0"/>
      <w:marRight w:val="0"/>
      <w:marTop w:val="0"/>
      <w:marBottom w:val="0"/>
      <w:divBdr>
        <w:top w:val="none" w:sz="0" w:space="0" w:color="auto"/>
        <w:left w:val="none" w:sz="0" w:space="0" w:color="auto"/>
        <w:bottom w:val="none" w:sz="0" w:space="0" w:color="auto"/>
        <w:right w:val="none" w:sz="0" w:space="0" w:color="auto"/>
      </w:divBdr>
    </w:div>
    <w:div w:id="528954428">
      <w:bodyDiv w:val="1"/>
      <w:marLeft w:val="0"/>
      <w:marRight w:val="0"/>
      <w:marTop w:val="0"/>
      <w:marBottom w:val="0"/>
      <w:divBdr>
        <w:top w:val="none" w:sz="0" w:space="0" w:color="auto"/>
        <w:left w:val="none" w:sz="0" w:space="0" w:color="auto"/>
        <w:bottom w:val="none" w:sz="0" w:space="0" w:color="auto"/>
        <w:right w:val="none" w:sz="0" w:space="0" w:color="auto"/>
      </w:divBdr>
    </w:div>
    <w:div w:id="546913378">
      <w:bodyDiv w:val="1"/>
      <w:marLeft w:val="0"/>
      <w:marRight w:val="0"/>
      <w:marTop w:val="0"/>
      <w:marBottom w:val="0"/>
      <w:divBdr>
        <w:top w:val="none" w:sz="0" w:space="0" w:color="auto"/>
        <w:left w:val="none" w:sz="0" w:space="0" w:color="auto"/>
        <w:bottom w:val="none" w:sz="0" w:space="0" w:color="auto"/>
        <w:right w:val="none" w:sz="0" w:space="0" w:color="auto"/>
      </w:divBdr>
    </w:div>
    <w:div w:id="642657989">
      <w:bodyDiv w:val="1"/>
      <w:marLeft w:val="0"/>
      <w:marRight w:val="0"/>
      <w:marTop w:val="0"/>
      <w:marBottom w:val="0"/>
      <w:divBdr>
        <w:top w:val="none" w:sz="0" w:space="0" w:color="auto"/>
        <w:left w:val="none" w:sz="0" w:space="0" w:color="auto"/>
        <w:bottom w:val="none" w:sz="0" w:space="0" w:color="auto"/>
        <w:right w:val="none" w:sz="0" w:space="0" w:color="auto"/>
      </w:divBdr>
    </w:div>
    <w:div w:id="661392589">
      <w:bodyDiv w:val="1"/>
      <w:marLeft w:val="0"/>
      <w:marRight w:val="0"/>
      <w:marTop w:val="0"/>
      <w:marBottom w:val="0"/>
      <w:divBdr>
        <w:top w:val="none" w:sz="0" w:space="0" w:color="auto"/>
        <w:left w:val="none" w:sz="0" w:space="0" w:color="auto"/>
        <w:bottom w:val="none" w:sz="0" w:space="0" w:color="auto"/>
        <w:right w:val="none" w:sz="0" w:space="0" w:color="auto"/>
      </w:divBdr>
      <w:divsChild>
        <w:div w:id="1080100992">
          <w:marLeft w:val="0"/>
          <w:marRight w:val="0"/>
          <w:marTop w:val="0"/>
          <w:marBottom w:val="0"/>
          <w:divBdr>
            <w:top w:val="none" w:sz="0" w:space="0" w:color="auto"/>
            <w:left w:val="none" w:sz="0" w:space="0" w:color="auto"/>
            <w:bottom w:val="none" w:sz="0" w:space="0" w:color="auto"/>
            <w:right w:val="none" w:sz="0" w:space="0" w:color="auto"/>
          </w:divBdr>
          <w:divsChild>
            <w:div w:id="417021881">
              <w:marLeft w:val="0"/>
              <w:marRight w:val="0"/>
              <w:marTop w:val="0"/>
              <w:marBottom w:val="0"/>
              <w:divBdr>
                <w:top w:val="none" w:sz="0" w:space="0" w:color="auto"/>
                <w:left w:val="none" w:sz="0" w:space="0" w:color="auto"/>
                <w:bottom w:val="none" w:sz="0" w:space="0" w:color="auto"/>
                <w:right w:val="none" w:sz="0" w:space="0" w:color="auto"/>
              </w:divBdr>
            </w:div>
          </w:divsChild>
        </w:div>
        <w:div w:id="1651866660">
          <w:marLeft w:val="0"/>
          <w:marRight w:val="0"/>
          <w:marTop w:val="0"/>
          <w:marBottom w:val="0"/>
          <w:divBdr>
            <w:top w:val="none" w:sz="0" w:space="0" w:color="auto"/>
            <w:left w:val="none" w:sz="0" w:space="0" w:color="auto"/>
            <w:bottom w:val="none" w:sz="0" w:space="0" w:color="auto"/>
            <w:right w:val="none" w:sz="0" w:space="0" w:color="auto"/>
          </w:divBdr>
          <w:divsChild>
            <w:div w:id="69272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41718">
      <w:bodyDiv w:val="1"/>
      <w:marLeft w:val="0"/>
      <w:marRight w:val="0"/>
      <w:marTop w:val="0"/>
      <w:marBottom w:val="0"/>
      <w:divBdr>
        <w:top w:val="none" w:sz="0" w:space="0" w:color="auto"/>
        <w:left w:val="none" w:sz="0" w:space="0" w:color="auto"/>
        <w:bottom w:val="none" w:sz="0" w:space="0" w:color="auto"/>
        <w:right w:val="none" w:sz="0" w:space="0" w:color="auto"/>
      </w:divBdr>
    </w:div>
    <w:div w:id="713773213">
      <w:bodyDiv w:val="1"/>
      <w:marLeft w:val="0"/>
      <w:marRight w:val="0"/>
      <w:marTop w:val="0"/>
      <w:marBottom w:val="0"/>
      <w:divBdr>
        <w:top w:val="none" w:sz="0" w:space="0" w:color="auto"/>
        <w:left w:val="none" w:sz="0" w:space="0" w:color="auto"/>
        <w:bottom w:val="none" w:sz="0" w:space="0" w:color="auto"/>
        <w:right w:val="none" w:sz="0" w:space="0" w:color="auto"/>
      </w:divBdr>
    </w:div>
    <w:div w:id="719744364">
      <w:bodyDiv w:val="1"/>
      <w:marLeft w:val="0"/>
      <w:marRight w:val="0"/>
      <w:marTop w:val="0"/>
      <w:marBottom w:val="0"/>
      <w:divBdr>
        <w:top w:val="none" w:sz="0" w:space="0" w:color="auto"/>
        <w:left w:val="none" w:sz="0" w:space="0" w:color="auto"/>
        <w:bottom w:val="none" w:sz="0" w:space="0" w:color="auto"/>
        <w:right w:val="none" w:sz="0" w:space="0" w:color="auto"/>
      </w:divBdr>
      <w:divsChild>
        <w:div w:id="1626812855">
          <w:marLeft w:val="547"/>
          <w:marRight w:val="0"/>
          <w:marTop w:val="0"/>
          <w:marBottom w:val="0"/>
          <w:divBdr>
            <w:top w:val="none" w:sz="0" w:space="0" w:color="auto"/>
            <w:left w:val="none" w:sz="0" w:space="0" w:color="auto"/>
            <w:bottom w:val="none" w:sz="0" w:space="0" w:color="auto"/>
            <w:right w:val="none" w:sz="0" w:space="0" w:color="auto"/>
          </w:divBdr>
        </w:div>
        <w:div w:id="2059426629">
          <w:marLeft w:val="547"/>
          <w:marRight w:val="0"/>
          <w:marTop w:val="0"/>
          <w:marBottom w:val="0"/>
          <w:divBdr>
            <w:top w:val="none" w:sz="0" w:space="0" w:color="auto"/>
            <w:left w:val="none" w:sz="0" w:space="0" w:color="auto"/>
            <w:bottom w:val="none" w:sz="0" w:space="0" w:color="auto"/>
            <w:right w:val="none" w:sz="0" w:space="0" w:color="auto"/>
          </w:divBdr>
        </w:div>
        <w:div w:id="1037244367">
          <w:marLeft w:val="547"/>
          <w:marRight w:val="0"/>
          <w:marTop w:val="0"/>
          <w:marBottom w:val="0"/>
          <w:divBdr>
            <w:top w:val="none" w:sz="0" w:space="0" w:color="auto"/>
            <w:left w:val="none" w:sz="0" w:space="0" w:color="auto"/>
            <w:bottom w:val="none" w:sz="0" w:space="0" w:color="auto"/>
            <w:right w:val="none" w:sz="0" w:space="0" w:color="auto"/>
          </w:divBdr>
        </w:div>
        <w:div w:id="873541105">
          <w:marLeft w:val="547"/>
          <w:marRight w:val="0"/>
          <w:marTop w:val="0"/>
          <w:marBottom w:val="0"/>
          <w:divBdr>
            <w:top w:val="none" w:sz="0" w:space="0" w:color="auto"/>
            <w:left w:val="none" w:sz="0" w:space="0" w:color="auto"/>
            <w:bottom w:val="none" w:sz="0" w:space="0" w:color="auto"/>
            <w:right w:val="none" w:sz="0" w:space="0" w:color="auto"/>
          </w:divBdr>
        </w:div>
        <w:div w:id="2135321925">
          <w:marLeft w:val="547"/>
          <w:marRight w:val="0"/>
          <w:marTop w:val="0"/>
          <w:marBottom w:val="0"/>
          <w:divBdr>
            <w:top w:val="none" w:sz="0" w:space="0" w:color="auto"/>
            <w:left w:val="none" w:sz="0" w:space="0" w:color="auto"/>
            <w:bottom w:val="none" w:sz="0" w:space="0" w:color="auto"/>
            <w:right w:val="none" w:sz="0" w:space="0" w:color="auto"/>
          </w:divBdr>
        </w:div>
      </w:divsChild>
    </w:div>
    <w:div w:id="721097104">
      <w:bodyDiv w:val="1"/>
      <w:marLeft w:val="0"/>
      <w:marRight w:val="0"/>
      <w:marTop w:val="0"/>
      <w:marBottom w:val="0"/>
      <w:divBdr>
        <w:top w:val="none" w:sz="0" w:space="0" w:color="auto"/>
        <w:left w:val="none" w:sz="0" w:space="0" w:color="auto"/>
        <w:bottom w:val="none" w:sz="0" w:space="0" w:color="auto"/>
        <w:right w:val="none" w:sz="0" w:space="0" w:color="auto"/>
      </w:divBdr>
    </w:div>
    <w:div w:id="726342656">
      <w:bodyDiv w:val="1"/>
      <w:marLeft w:val="0"/>
      <w:marRight w:val="0"/>
      <w:marTop w:val="0"/>
      <w:marBottom w:val="0"/>
      <w:divBdr>
        <w:top w:val="none" w:sz="0" w:space="0" w:color="auto"/>
        <w:left w:val="none" w:sz="0" w:space="0" w:color="auto"/>
        <w:bottom w:val="none" w:sz="0" w:space="0" w:color="auto"/>
        <w:right w:val="none" w:sz="0" w:space="0" w:color="auto"/>
      </w:divBdr>
    </w:div>
    <w:div w:id="728771617">
      <w:bodyDiv w:val="1"/>
      <w:marLeft w:val="0"/>
      <w:marRight w:val="0"/>
      <w:marTop w:val="0"/>
      <w:marBottom w:val="0"/>
      <w:divBdr>
        <w:top w:val="none" w:sz="0" w:space="0" w:color="auto"/>
        <w:left w:val="none" w:sz="0" w:space="0" w:color="auto"/>
        <w:bottom w:val="none" w:sz="0" w:space="0" w:color="auto"/>
        <w:right w:val="none" w:sz="0" w:space="0" w:color="auto"/>
      </w:divBdr>
    </w:div>
    <w:div w:id="733816566">
      <w:bodyDiv w:val="1"/>
      <w:marLeft w:val="0"/>
      <w:marRight w:val="0"/>
      <w:marTop w:val="0"/>
      <w:marBottom w:val="0"/>
      <w:divBdr>
        <w:top w:val="none" w:sz="0" w:space="0" w:color="auto"/>
        <w:left w:val="none" w:sz="0" w:space="0" w:color="auto"/>
        <w:bottom w:val="none" w:sz="0" w:space="0" w:color="auto"/>
        <w:right w:val="none" w:sz="0" w:space="0" w:color="auto"/>
      </w:divBdr>
    </w:div>
    <w:div w:id="746077126">
      <w:bodyDiv w:val="1"/>
      <w:marLeft w:val="0"/>
      <w:marRight w:val="0"/>
      <w:marTop w:val="0"/>
      <w:marBottom w:val="0"/>
      <w:divBdr>
        <w:top w:val="none" w:sz="0" w:space="0" w:color="auto"/>
        <w:left w:val="none" w:sz="0" w:space="0" w:color="auto"/>
        <w:bottom w:val="none" w:sz="0" w:space="0" w:color="auto"/>
        <w:right w:val="none" w:sz="0" w:space="0" w:color="auto"/>
      </w:divBdr>
    </w:div>
    <w:div w:id="772700546">
      <w:bodyDiv w:val="1"/>
      <w:marLeft w:val="0"/>
      <w:marRight w:val="0"/>
      <w:marTop w:val="0"/>
      <w:marBottom w:val="0"/>
      <w:divBdr>
        <w:top w:val="none" w:sz="0" w:space="0" w:color="auto"/>
        <w:left w:val="none" w:sz="0" w:space="0" w:color="auto"/>
        <w:bottom w:val="none" w:sz="0" w:space="0" w:color="auto"/>
        <w:right w:val="none" w:sz="0" w:space="0" w:color="auto"/>
      </w:divBdr>
    </w:div>
    <w:div w:id="793254927">
      <w:bodyDiv w:val="1"/>
      <w:marLeft w:val="0"/>
      <w:marRight w:val="0"/>
      <w:marTop w:val="0"/>
      <w:marBottom w:val="0"/>
      <w:divBdr>
        <w:top w:val="none" w:sz="0" w:space="0" w:color="auto"/>
        <w:left w:val="none" w:sz="0" w:space="0" w:color="auto"/>
        <w:bottom w:val="none" w:sz="0" w:space="0" w:color="auto"/>
        <w:right w:val="none" w:sz="0" w:space="0" w:color="auto"/>
      </w:divBdr>
    </w:div>
    <w:div w:id="802310724">
      <w:bodyDiv w:val="1"/>
      <w:marLeft w:val="0"/>
      <w:marRight w:val="0"/>
      <w:marTop w:val="0"/>
      <w:marBottom w:val="0"/>
      <w:divBdr>
        <w:top w:val="none" w:sz="0" w:space="0" w:color="auto"/>
        <w:left w:val="none" w:sz="0" w:space="0" w:color="auto"/>
        <w:bottom w:val="none" w:sz="0" w:space="0" w:color="auto"/>
        <w:right w:val="none" w:sz="0" w:space="0" w:color="auto"/>
      </w:divBdr>
    </w:div>
    <w:div w:id="817183187">
      <w:bodyDiv w:val="1"/>
      <w:marLeft w:val="0"/>
      <w:marRight w:val="0"/>
      <w:marTop w:val="0"/>
      <w:marBottom w:val="0"/>
      <w:divBdr>
        <w:top w:val="none" w:sz="0" w:space="0" w:color="auto"/>
        <w:left w:val="none" w:sz="0" w:space="0" w:color="auto"/>
        <w:bottom w:val="none" w:sz="0" w:space="0" w:color="auto"/>
        <w:right w:val="none" w:sz="0" w:space="0" w:color="auto"/>
      </w:divBdr>
    </w:div>
    <w:div w:id="854920905">
      <w:bodyDiv w:val="1"/>
      <w:marLeft w:val="0"/>
      <w:marRight w:val="0"/>
      <w:marTop w:val="0"/>
      <w:marBottom w:val="0"/>
      <w:divBdr>
        <w:top w:val="none" w:sz="0" w:space="0" w:color="auto"/>
        <w:left w:val="none" w:sz="0" w:space="0" w:color="auto"/>
        <w:bottom w:val="none" w:sz="0" w:space="0" w:color="auto"/>
        <w:right w:val="none" w:sz="0" w:space="0" w:color="auto"/>
      </w:divBdr>
    </w:div>
    <w:div w:id="861170247">
      <w:bodyDiv w:val="1"/>
      <w:marLeft w:val="0"/>
      <w:marRight w:val="0"/>
      <w:marTop w:val="0"/>
      <w:marBottom w:val="0"/>
      <w:divBdr>
        <w:top w:val="none" w:sz="0" w:space="0" w:color="auto"/>
        <w:left w:val="none" w:sz="0" w:space="0" w:color="auto"/>
        <w:bottom w:val="none" w:sz="0" w:space="0" w:color="auto"/>
        <w:right w:val="none" w:sz="0" w:space="0" w:color="auto"/>
      </w:divBdr>
    </w:div>
    <w:div w:id="885605478">
      <w:bodyDiv w:val="1"/>
      <w:marLeft w:val="0"/>
      <w:marRight w:val="0"/>
      <w:marTop w:val="0"/>
      <w:marBottom w:val="0"/>
      <w:divBdr>
        <w:top w:val="none" w:sz="0" w:space="0" w:color="auto"/>
        <w:left w:val="none" w:sz="0" w:space="0" w:color="auto"/>
        <w:bottom w:val="none" w:sz="0" w:space="0" w:color="auto"/>
        <w:right w:val="none" w:sz="0" w:space="0" w:color="auto"/>
      </w:divBdr>
      <w:divsChild>
        <w:div w:id="1045374503">
          <w:marLeft w:val="0"/>
          <w:marRight w:val="0"/>
          <w:marTop w:val="0"/>
          <w:marBottom w:val="0"/>
          <w:divBdr>
            <w:top w:val="none" w:sz="0" w:space="0" w:color="auto"/>
            <w:left w:val="none" w:sz="0" w:space="0" w:color="auto"/>
            <w:bottom w:val="none" w:sz="0" w:space="0" w:color="auto"/>
            <w:right w:val="none" w:sz="0" w:space="0" w:color="auto"/>
          </w:divBdr>
        </w:div>
        <w:div w:id="1110517060">
          <w:marLeft w:val="0"/>
          <w:marRight w:val="0"/>
          <w:marTop w:val="0"/>
          <w:marBottom w:val="0"/>
          <w:divBdr>
            <w:top w:val="none" w:sz="0" w:space="0" w:color="auto"/>
            <w:left w:val="none" w:sz="0" w:space="0" w:color="auto"/>
            <w:bottom w:val="none" w:sz="0" w:space="0" w:color="auto"/>
            <w:right w:val="none" w:sz="0" w:space="0" w:color="auto"/>
          </w:divBdr>
        </w:div>
        <w:div w:id="972248019">
          <w:marLeft w:val="0"/>
          <w:marRight w:val="0"/>
          <w:marTop w:val="0"/>
          <w:marBottom w:val="0"/>
          <w:divBdr>
            <w:top w:val="none" w:sz="0" w:space="0" w:color="auto"/>
            <w:left w:val="none" w:sz="0" w:space="0" w:color="auto"/>
            <w:bottom w:val="none" w:sz="0" w:space="0" w:color="auto"/>
            <w:right w:val="none" w:sz="0" w:space="0" w:color="auto"/>
          </w:divBdr>
        </w:div>
        <w:div w:id="1690180667">
          <w:marLeft w:val="0"/>
          <w:marRight w:val="0"/>
          <w:marTop w:val="0"/>
          <w:marBottom w:val="0"/>
          <w:divBdr>
            <w:top w:val="none" w:sz="0" w:space="0" w:color="auto"/>
            <w:left w:val="none" w:sz="0" w:space="0" w:color="auto"/>
            <w:bottom w:val="none" w:sz="0" w:space="0" w:color="auto"/>
            <w:right w:val="none" w:sz="0" w:space="0" w:color="auto"/>
          </w:divBdr>
        </w:div>
        <w:div w:id="326177404">
          <w:marLeft w:val="0"/>
          <w:marRight w:val="0"/>
          <w:marTop w:val="0"/>
          <w:marBottom w:val="0"/>
          <w:divBdr>
            <w:top w:val="none" w:sz="0" w:space="0" w:color="auto"/>
            <w:left w:val="none" w:sz="0" w:space="0" w:color="auto"/>
            <w:bottom w:val="none" w:sz="0" w:space="0" w:color="auto"/>
            <w:right w:val="none" w:sz="0" w:space="0" w:color="auto"/>
          </w:divBdr>
        </w:div>
        <w:div w:id="572349049">
          <w:marLeft w:val="0"/>
          <w:marRight w:val="0"/>
          <w:marTop w:val="0"/>
          <w:marBottom w:val="0"/>
          <w:divBdr>
            <w:top w:val="none" w:sz="0" w:space="0" w:color="auto"/>
            <w:left w:val="none" w:sz="0" w:space="0" w:color="auto"/>
            <w:bottom w:val="none" w:sz="0" w:space="0" w:color="auto"/>
            <w:right w:val="none" w:sz="0" w:space="0" w:color="auto"/>
          </w:divBdr>
        </w:div>
        <w:div w:id="2035618688">
          <w:marLeft w:val="0"/>
          <w:marRight w:val="0"/>
          <w:marTop w:val="0"/>
          <w:marBottom w:val="0"/>
          <w:divBdr>
            <w:top w:val="none" w:sz="0" w:space="0" w:color="auto"/>
            <w:left w:val="none" w:sz="0" w:space="0" w:color="auto"/>
            <w:bottom w:val="none" w:sz="0" w:space="0" w:color="auto"/>
            <w:right w:val="none" w:sz="0" w:space="0" w:color="auto"/>
          </w:divBdr>
        </w:div>
        <w:div w:id="819157605">
          <w:marLeft w:val="0"/>
          <w:marRight w:val="0"/>
          <w:marTop w:val="0"/>
          <w:marBottom w:val="0"/>
          <w:divBdr>
            <w:top w:val="none" w:sz="0" w:space="0" w:color="auto"/>
            <w:left w:val="none" w:sz="0" w:space="0" w:color="auto"/>
            <w:bottom w:val="none" w:sz="0" w:space="0" w:color="auto"/>
            <w:right w:val="none" w:sz="0" w:space="0" w:color="auto"/>
          </w:divBdr>
        </w:div>
        <w:div w:id="114953681">
          <w:marLeft w:val="0"/>
          <w:marRight w:val="0"/>
          <w:marTop w:val="0"/>
          <w:marBottom w:val="0"/>
          <w:divBdr>
            <w:top w:val="none" w:sz="0" w:space="0" w:color="auto"/>
            <w:left w:val="none" w:sz="0" w:space="0" w:color="auto"/>
            <w:bottom w:val="none" w:sz="0" w:space="0" w:color="auto"/>
            <w:right w:val="none" w:sz="0" w:space="0" w:color="auto"/>
          </w:divBdr>
        </w:div>
        <w:div w:id="137848298">
          <w:marLeft w:val="0"/>
          <w:marRight w:val="0"/>
          <w:marTop w:val="0"/>
          <w:marBottom w:val="0"/>
          <w:divBdr>
            <w:top w:val="none" w:sz="0" w:space="0" w:color="auto"/>
            <w:left w:val="none" w:sz="0" w:space="0" w:color="auto"/>
            <w:bottom w:val="none" w:sz="0" w:space="0" w:color="auto"/>
            <w:right w:val="none" w:sz="0" w:space="0" w:color="auto"/>
          </w:divBdr>
        </w:div>
        <w:div w:id="1440103526">
          <w:marLeft w:val="0"/>
          <w:marRight w:val="0"/>
          <w:marTop w:val="0"/>
          <w:marBottom w:val="0"/>
          <w:divBdr>
            <w:top w:val="none" w:sz="0" w:space="0" w:color="auto"/>
            <w:left w:val="none" w:sz="0" w:space="0" w:color="auto"/>
            <w:bottom w:val="none" w:sz="0" w:space="0" w:color="auto"/>
            <w:right w:val="none" w:sz="0" w:space="0" w:color="auto"/>
          </w:divBdr>
        </w:div>
        <w:div w:id="891582274">
          <w:marLeft w:val="0"/>
          <w:marRight w:val="0"/>
          <w:marTop w:val="0"/>
          <w:marBottom w:val="0"/>
          <w:divBdr>
            <w:top w:val="none" w:sz="0" w:space="0" w:color="auto"/>
            <w:left w:val="none" w:sz="0" w:space="0" w:color="auto"/>
            <w:bottom w:val="none" w:sz="0" w:space="0" w:color="auto"/>
            <w:right w:val="none" w:sz="0" w:space="0" w:color="auto"/>
          </w:divBdr>
        </w:div>
        <w:div w:id="1211310200">
          <w:marLeft w:val="0"/>
          <w:marRight w:val="0"/>
          <w:marTop w:val="0"/>
          <w:marBottom w:val="0"/>
          <w:divBdr>
            <w:top w:val="none" w:sz="0" w:space="0" w:color="auto"/>
            <w:left w:val="none" w:sz="0" w:space="0" w:color="auto"/>
            <w:bottom w:val="none" w:sz="0" w:space="0" w:color="auto"/>
            <w:right w:val="none" w:sz="0" w:space="0" w:color="auto"/>
          </w:divBdr>
        </w:div>
        <w:div w:id="847672002">
          <w:marLeft w:val="0"/>
          <w:marRight w:val="0"/>
          <w:marTop w:val="0"/>
          <w:marBottom w:val="0"/>
          <w:divBdr>
            <w:top w:val="none" w:sz="0" w:space="0" w:color="auto"/>
            <w:left w:val="none" w:sz="0" w:space="0" w:color="auto"/>
            <w:bottom w:val="none" w:sz="0" w:space="0" w:color="auto"/>
            <w:right w:val="none" w:sz="0" w:space="0" w:color="auto"/>
          </w:divBdr>
        </w:div>
        <w:div w:id="579366911">
          <w:marLeft w:val="0"/>
          <w:marRight w:val="0"/>
          <w:marTop w:val="0"/>
          <w:marBottom w:val="0"/>
          <w:divBdr>
            <w:top w:val="none" w:sz="0" w:space="0" w:color="auto"/>
            <w:left w:val="none" w:sz="0" w:space="0" w:color="auto"/>
            <w:bottom w:val="none" w:sz="0" w:space="0" w:color="auto"/>
            <w:right w:val="none" w:sz="0" w:space="0" w:color="auto"/>
          </w:divBdr>
        </w:div>
        <w:div w:id="590162001">
          <w:marLeft w:val="0"/>
          <w:marRight w:val="0"/>
          <w:marTop w:val="0"/>
          <w:marBottom w:val="0"/>
          <w:divBdr>
            <w:top w:val="none" w:sz="0" w:space="0" w:color="auto"/>
            <w:left w:val="none" w:sz="0" w:space="0" w:color="auto"/>
            <w:bottom w:val="none" w:sz="0" w:space="0" w:color="auto"/>
            <w:right w:val="none" w:sz="0" w:space="0" w:color="auto"/>
          </w:divBdr>
        </w:div>
        <w:div w:id="939487962">
          <w:marLeft w:val="0"/>
          <w:marRight w:val="0"/>
          <w:marTop w:val="0"/>
          <w:marBottom w:val="0"/>
          <w:divBdr>
            <w:top w:val="none" w:sz="0" w:space="0" w:color="auto"/>
            <w:left w:val="none" w:sz="0" w:space="0" w:color="auto"/>
            <w:bottom w:val="none" w:sz="0" w:space="0" w:color="auto"/>
            <w:right w:val="none" w:sz="0" w:space="0" w:color="auto"/>
          </w:divBdr>
        </w:div>
        <w:div w:id="1314870578">
          <w:marLeft w:val="0"/>
          <w:marRight w:val="0"/>
          <w:marTop w:val="0"/>
          <w:marBottom w:val="0"/>
          <w:divBdr>
            <w:top w:val="none" w:sz="0" w:space="0" w:color="auto"/>
            <w:left w:val="none" w:sz="0" w:space="0" w:color="auto"/>
            <w:bottom w:val="none" w:sz="0" w:space="0" w:color="auto"/>
            <w:right w:val="none" w:sz="0" w:space="0" w:color="auto"/>
          </w:divBdr>
        </w:div>
        <w:div w:id="114566391">
          <w:marLeft w:val="0"/>
          <w:marRight w:val="0"/>
          <w:marTop w:val="0"/>
          <w:marBottom w:val="0"/>
          <w:divBdr>
            <w:top w:val="none" w:sz="0" w:space="0" w:color="auto"/>
            <w:left w:val="none" w:sz="0" w:space="0" w:color="auto"/>
            <w:bottom w:val="none" w:sz="0" w:space="0" w:color="auto"/>
            <w:right w:val="none" w:sz="0" w:space="0" w:color="auto"/>
          </w:divBdr>
        </w:div>
        <w:div w:id="510072485">
          <w:marLeft w:val="0"/>
          <w:marRight w:val="0"/>
          <w:marTop w:val="0"/>
          <w:marBottom w:val="0"/>
          <w:divBdr>
            <w:top w:val="none" w:sz="0" w:space="0" w:color="auto"/>
            <w:left w:val="none" w:sz="0" w:space="0" w:color="auto"/>
            <w:bottom w:val="none" w:sz="0" w:space="0" w:color="auto"/>
            <w:right w:val="none" w:sz="0" w:space="0" w:color="auto"/>
          </w:divBdr>
        </w:div>
        <w:div w:id="934092122">
          <w:marLeft w:val="0"/>
          <w:marRight w:val="0"/>
          <w:marTop w:val="0"/>
          <w:marBottom w:val="0"/>
          <w:divBdr>
            <w:top w:val="none" w:sz="0" w:space="0" w:color="auto"/>
            <w:left w:val="none" w:sz="0" w:space="0" w:color="auto"/>
            <w:bottom w:val="none" w:sz="0" w:space="0" w:color="auto"/>
            <w:right w:val="none" w:sz="0" w:space="0" w:color="auto"/>
          </w:divBdr>
        </w:div>
        <w:div w:id="506216670">
          <w:marLeft w:val="0"/>
          <w:marRight w:val="0"/>
          <w:marTop w:val="0"/>
          <w:marBottom w:val="0"/>
          <w:divBdr>
            <w:top w:val="none" w:sz="0" w:space="0" w:color="auto"/>
            <w:left w:val="none" w:sz="0" w:space="0" w:color="auto"/>
            <w:bottom w:val="none" w:sz="0" w:space="0" w:color="auto"/>
            <w:right w:val="none" w:sz="0" w:space="0" w:color="auto"/>
          </w:divBdr>
        </w:div>
        <w:div w:id="291598162">
          <w:marLeft w:val="0"/>
          <w:marRight w:val="0"/>
          <w:marTop w:val="0"/>
          <w:marBottom w:val="0"/>
          <w:divBdr>
            <w:top w:val="none" w:sz="0" w:space="0" w:color="auto"/>
            <w:left w:val="none" w:sz="0" w:space="0" w:color="auto"/>
            <w:bottom w:val="none" w:sz="0" w:space="0" w:color="auto"/>
            <w:right w:val="none" w:sz="0" w:space="0" w:color="auto"/>
          </w:divBdr>
        </w:div>
        <w:div w:id="863204650">
          <w:marLeft w:val="0"/>
          <w:marRight w:val="0"/>
          <w:marTop w:val="0"/>
          <w:marBottom w:val="0"/>
          <w:divBdr>
            <w:top w:val="none" w:sz="0" w:space="0" w:color="auto"/>
            <w:left w:val="none" w:sz="0" w:space="0" w:color="auto"/>
            <w:bottom w:val="none" w:sz="0" w:space="0" w:color="auto"/>
            <w:right w:val="none" w:sz="0" w:space="0" w:color="auto"/>
          </w:divBdr>
        </w:div>
        <w:div w:id="2027056552">
          <w:marLeft w:val="0"/>
          <w:marRight w:val="0"/>
          <w:marTop w:val="0"/>
          <w:marBottom w:val="0"/>
          <w:divBdr>
            <w:top w:val="none" w:sz="0" w:space="0" w:color="auto"/>
            <w:left w:val="none" w:sz="0" w:space="0" w:color="auto"/>
            <w:bottom w:val="none" w:sz="0" w:space="0" w:color="auto"/>
            <w:right w:val="none" w:sz="0" w:space="0" w:color="auto"/>
          </w:divBdr>
        </w:div>
        <w:div w:id="2026251514">
          <w:marLeft w:val="0"/>
          <w:marRight w:val="0"/>
          <w:marTop w:val="0"/>
          <w:marBottom w:val="0"/>
          <w:divBdr>
            <w:top w:val="none" w:sz="0" w:space="0" w:color="auto"/>
            <w:left w:val="none" w:sz="0" w:space="0" w:color="auto"/>
            <w:bottom w:val="none" w:sz="0" w:space="0" w:color="auto"/>
            <w:right w:val="none" w:sz="0" w:space="0" w:color="auto"/>
          </w:divBdr>
        </w:div>
        <w:div w:id="186481286">
          <w:marLeft w:val="0"/>
          <w:marRight w:val="0"/>
          <w:marTop w:val="0"/>
          <w:marBottom w:val="0"/>
          <w:divBdr>
            <w:top w:val="none" w:sz="0" w:space="0" w:color="auto"/>
            <w:left w:val="none" w:sz="0" w:space="0" w:color="auto"/>
            <w:bottom w:val="none" w:sz="0" w:space="0" w:color="auto"/>
            <w:right w:val="none" w:sz="0" w:space="0" w:color="auto"/>
          </w:divBdr>
        </w:div>
        <w:div w:id="237325828">
          <w:marLeft w:val="0"/>
          <w:marRight w:val="0"/>
          <w:marTop w:val="0"/>
          <w:marBottom w:val="0"/>
          <w:divBdr>
            <w:top w:val="none" w:sz="0" w:space="0" w:color="auto"/>
            <w:left w:val="none" w:sz="0" w:space="0" w:color="auto"/>
            <w:bottom w:val="none" w:sz="0" w:space="0" w:color="auto"/>
            <w:right w:val="none" w:sz="0" w:space="0" w:color="auto"/>
          </w:divBdr>
        </w:div>
        <w:div w:id="408962607">
          <w:marLeft w:val="0"/>
          <w:marRight w:val="0"/>
          <w:marTop w:val="0"/>
          <w:marBottom w:val="0"/>
          <w:divBdr>
            <w:top w:val="none" w:sz="0" w:space="0" w:color="auto"/>
            <w:left w:val="none" w:sz="0" w:space="0" w:color="auto"/>
            <w:bottom w:val="none" w:sz="0" w:space="0" w:color="auto"/>
            <w:right w:val="none" w:sz="0" w:space="0" w:color="auto"/>
          </w:divBdr>
        </w:div>
        <w:div w:id="174882255">
          <w:marLeft w:val="0"/>
          <w:marRight w:val="0"/>
          <w:marTop w:val="0"/>
          <w:marBottom w:val="0"/>
          <w:divBdr>
            <w:top w:val="none" w:sz="0" w:space="0" w:color="auto"/>
            <w:left w:val="none" w:sz="0" w:space="0" w:color="auto"/>
            <w:bottom w:val="none" w:sz="0" w:space="0" w:color="auto"/>
            <w:right w:val="none" w:sz="0" w:space="0" w:color="auto"/>
          </w:divBdr>
        </w:div>
        <w:div w:id="684020724">
          <w:marLeft w:val="0"/>
          <w:marRight w:val="0"/>
          <w:marTop w:val="0"/>
          <w:marBottom w:val="0"/>
          <w:divBdr>
            <w:top w:val="none" w:sz="0" w:space="0" w:color="auto"/>
            <w:left w:val="none" w:sz="0" w:space="0" w:color="auto"/>
            <w:bottom w:val="none" w:sz="0" w:space="0" w:color="auto"/>
            <w:right w:val="none" w:sz="0" w:space="0" w:color="auto"/>
          </w:divBdr>
        </w:div>
        <w:div w:id="1375691573">
          <w:marLeft w:val="0"/>
          <w:marRight w:val="0"/>
          <w:marTop w:val="0"/>
          <w:marBottom w:val="0"/>
          <w:divBdr>
            <w:top w:val="none" w:sz="0" w:space="0" w:color="auto"/>
            <w:left w:val="none" w:sz="0" w:space="0" w:color="auto"/>
            <w:bottom w:val="none" w:sz="0" w:space="0" w:color="auto"/>
            <w:right w:val="none" w:sz="0" w:space="0" w:color="auto"/>
          </w:divBdr>
        </w:div>
        <w:div w:id="262617651">
          <w:marLeft w:val="0"/>
          <w:marRight w:val="0"/>
          <w:marTop w:val="0"/>
          <w:marBottom w:val="0"/>
          <w:divBdr>
            <w:top w:val="none" w:sz="0" w:space="0" w:color="auto"/>
            <w:left w:val="none" w:sz="0" w:space="0" w:color="auto"/>
            <w:bottom w:val="none" w:sz="0" w:space="0" w:color="auto"/>
            <w:right w:val="none" w:sz="0" w:space="0" w:color="auto"/>
          </w:divBdr>
        </w:div>
        <w:div w:id="1323848787">
          <w:marLeft w:val="0"/>
          <w:marRight w:val="0"/>
          <w:marTop w:val="0"/>
          <w:marBottom w:val="0"/>
          <w:divBdr>
            <w:top w:val="none" w:sz="0" w:space="0" w:color="auto"/>
            <w:left w:val="none" w:sz="0" w:space="0" w:color="auto"/>
            <w:bottom w:val="none" w:sz="0" w:space="0" w:color="auto"/>
            <w:right w:val="none" w:sz="0" w:space="0" w:color="auto"/>
          </w:divBdr>
        </w:div>
        <w:div w:id="528104645">
          <w:marLeft w:val="0"/>
          <w:marRight w:val="0"/>
          <w:marTop w:val="0"/>
          <w:marBottom w:val="0"/>
          <w:divBdr>
            <w:top w:val="none" w:sz="0" w:space="0" w:color="auto"/>
            <w:left w:val="none" w:sz="0" w:space="0" w:color="auto"/>
            <w:bottom w:val="none" w:sz="0" w:space="0" w:color="auto"/>
            <w:right w:val="none" w:sz="0" w:space="0" w:color="auto"/>
          </w:divBdr>
        </w:div>
        <w:div w:id="1489978430">
          <w:marLeft w:val="0"/>
          <w:marRight w:val="0"/>
          <w:marTop w:val="0"/>
          <w:marBottom w:val="0"/>
          <w:divBdr>
            <w:top w:val="none" w:sz="0" w:space="0" w:color="auto"/>
            <w:left w:val="none" w:sz="0" w:space="0" w:color="auto"/>
            <w:bottom w:val="none" w:sz="0" w:space="0" w:color="auto"/>
            <w:right w:val="none" w:sz="0" w:space="0" w:color="auto"/>
          </w:divBdr>
        </w:div>
        <w:div w:id="609750472">
          <w:marLeft w:val="0"/>
          <w:marRight w:val="0"/>
          <w:marTop w:val="0"/>
          <w:marBottom w:val="0"/>
          <w:divBdr>
            <w:top w:val="none" w:sz="0" w:space="0" w:color="auto"/>
            <w:left w:val="none" w:sz="0" w:space="0" w:color="auto"/>
            <w:bottom w:val="none" w:sz="0" w:space="0" w:color="auto"/>
            <w:right w:val="none" w:sz="0" w:space="0" w:color="auto"/>
          </w:divBdr>
        </w:div>
        <w:div w:id="1167789657">
          <w:marLeft w:val="0"/>
          <w:marRight w:val="0"/>
          <w:marTop w:val="0"/>
          <w:marBottom w:val="0"/>
          <w:divBdr>
            <w:top w:val="none" w:sz="0" w:space="0" w:color="auto"/>
            <w:left w:val="none" w:sz="0" w:space="0" w:color="auto"/>
            <w:bottom w:val="none" w:sz="0" w:space="0" w:color="auto"/>
            <w:right w:val="none" w:sz="0" w:space="0" w:color="auto"/>
          </w:divBdr>
        </w:div>
        <w:div w:id="1819689410">
          <w:marLeft w:val="0"/>
          <w:marRight w:val="0"/>
          <w:marTop w:val="0"/>
          <w:marBottom w:val="0"/>
          <w:divBdr>
            <w:top w:val="none" w:sz="0" w:space="0" w:color="auto"/>
            <w:left w:val="none" w:sz="0" w:space="0" w:color="auto"/>
            <w:bottom w:val="none" w:sz="0" w:space="0" w:color="auto"/>
            <w:right w:val="none" w:sz="0" w:space="0" w:color="auto"/>
          </w:divBdr>
        </w:div>
        <w:div w:id="1157260830">
          <w:marLeft w:val="0"/>
          <w:marRight w:val="0"/>
          <w:marTop w:val="0"/>
          <w:marBottom w:val="0"/>
          <w:divBdr>
            <w:top w:val="none" w:sz="0" w:space="0" w:color="auto"/>
            <w:left w:val="none" w:sz="0" w:space="0" w:color="auto"/>
            <w:bottom w:val="none" w:sz="0" w:space="0" w:color="auto"/>
            <w:right w:val="none" w:sz="0" w:space="0" w:color="auto"/>
          </w:divBdr>
        </w:div>
        <w:div w:id="542444211">
          <w:marLeft w:val="0"/>
          <w:marRight w:val="0"/>
          <w:marTop w:val="0"/>
          <w:marBottom w:val="0"/>
          <w:divBdr>
            <w:top w:val="none" w:sz="0" w:space="0" w:color="auto"/>
            <w:left w:val="none" w:sz="0" w:space="0" w:color="auto"/>
            <w:bottom w:val="none" w:sz="0" w:space="0" w:color="auto"/>
            <w:right w:val="none" w:sz="0" w:space="0" w:color="auto"/>
          </w:divBdr>
        </w:div>
        <w:div w:id="1908370351">
          <w:marLeft w:val="0"/>
          <w:marRight w:val="0"/>
          <w:marTop w:val="0"/>
          <w:marBottom w:val="0"/>
          <w:divBdr>
            <w:top w:val="none" w:sz="0" w:space="0" w:color="auto"/>
            <w:left w:val="none" w:sz="0" w:space="0" w:color="auto"/>
            <w:bottom w:val="none" w:sz="0" w:space="0" w:color="auto"/>
            <w:right w:val="none" w:sz="0" w:space="0" w:color="auto"/>
          </w:divBdr>
        </w:div>
        <w:div w:id="1403941734">
          <w:marLeft w:val="0"/>
          <w:marRight w:val="0"/>
          <w:marTop w:val="0"/>
          <w:marBottom w:val="0"/>
          <w:divBdr>
            <w:top w:val="none" w:sz="0" w:space="0" w:color="auto"/>
            <w:left w:val="none" w:sz="0" w:space="0" w:color="auto"/>
            <w:bottom w:val="none" w:sz="0" w:space="0" w:color="auto"/>
            <w:right w:val="none" w:sz="0" w:space="0" w:color="auto"/>
          </w:divBdr>
        </w:div>
        <w:div w:id="1199197283">
          <w:marLeft w:val="0"/>
          <w:marRight w:val="0"/>
          <w:marTop w:val="0"/>
          <w:marBottom w:val="0"/>
          <w:divBdr>
            <w:top w:val="none" w:sz="0" w:space="0" w:color="auto"/>
            <w:left w:val="none" w:sz="0" w:space="0" w:color="auto"/>
            <w:bottom w:val="none" w:sz="0" w:space="0" w:color="auto"/>
            <w:right w:val="none" w:sz="0" w:space="0" w:color="auto"/>
          </w:divBdr>
        </w:div>
        <w:div w:id="529808124">
          <w:marLeft w:val="0"/>
          <w:marRight w:val="0"/>
          <w:marTop w:val="0"/>
          <w:marBottom w:val="0"/>
          <w:divBdr>
            <w:top w:val="none" w:sz="0" w:space="0" w:color="auto"/>
            <w:left w:val="none" w:sz="0" w:space="0" w:color="auto"/>
            <w:bottom w:val="none" w:sz="0" w:space="0" w:color="auto"/>
            <w:right w:val="none" w:sz="0" w:space="0" w:color="auto"/>
          </w:divBdr>
        </w:div>
        <w:div w:id="2008708316">
          <w:marLeft w:val="0"/>
          <w:marRight w:val="0"/>
          <w:marTop w:val="0"/>
          <w:marBottom w:val="0"/>
          <w:divBdr>
            <w:top w:val="none" w:sz="0" w:space="0" w:color="auto"/>
            <w:left w:val="none" w:sz="0" w:space="0" w:color="auto"/>
            <w:bottom w:val="none" w:sz="0" w:space="0" w:color="auto"/>
            <w:right w:val="none" w:sz="0" w:space="0" w:color="auto"/>
          </w:divBdr>
        </w:div>
        <w:div w:id="1051803502">
          <w:marLeft w:val="0"/>
          <w:marRight w:val="0"/>
          <w:marTop w:val="0"/>
          <w:marBottom w:val="0"/>
          <w:divBdr>
            <w:top w:val="none" w:sz="0" w:space="0" w:color="auto"/>
            <w:left w:val="none" w:sz="0" w:space="0" w:color="auto"/>
            <w:bottom w:val="none" w:sz="0" w:space="0" w:color="auto"/>
            <w:right w:val="none" w:sz="0" w:space="0" w:color="auto"/>
          </w:divBdr>
        </w:div>
        <w:div w:id="2023237135">
          <w:marLeft w:val="0"/>
          <w:marRight w:val="0"/>
          <w:marTop w:val="0"/>
          <w:marBottom w:val="0"/>
          <w:divBdr>
            <w:top w:val="none" w:sz="0" w:space="0" w:color="auto"/>
            <w:left w:val="none" w:sz="0" w:space="0" w:color="auto"/>
            <w:bottom w:val="none" w:sz="0" w:space="0" w:color="auto"/>
            <w:right w:val="none" w:sz="0" w:space="0" w:color="auto"/>
          </w:divBdr>
        </w:div>
        <w:div w:id="231623700">
          <w:marLeft w:val="0"/>
          <w:marRight w:val="0"/>
          <w:marTop w:val="0"/>
          <w:marBottom w:val="0"/>
          <w:divBdr>
            <w:top w:val="none" w:sz="0" w:space="0" w:color="auto"/>
            <w:left w:val="none" w:sz="0" w:space="0" w:color="auto"/>
            <w:bottom w:val="none" w:sz="0" w:space="0" w:color="auto"/>
            <w:right w:val="none" w:sz="0" w:space="0" w:color="auto"/>
          </w:divBdr>
        </w:div>
        <w:div w:id="706294505">
          <w:marLeft w:val="0"/>
          <w:marRight w:val="0"/>
          <w:marTop w:val="0"/>
          <w:marBottom w:val="0"/>
          <w:divBdr>
            <w:top w:val="none" w:sz="0" w:space="0" w:color="auto"/>
            <w:left w:val="none" w:sz="0" w:space="0" w:color="auto"/>
            <w:bottom w:val="none" w:sz="0" w:space="0" w:color="auto"/>
            <w:right w:val="none" w:sz="0" w:space="0" w:color="auto"/>
          </w:divBdr>
        </w:div>
        <w:div w:id="801113426">
          <w:marLeft w:val="0"/>
          <w:marRight w:val="0"/>
          <w:marTop w:val="0"/>
          <w:marBottom w:val="0"/>
          <w:divBdr>
            <w:top w:val="none" w:sz="0" w:space="0" w:color="auto"/>
            <w:left w:val="none" w:sz="0" w:space="0" w:color="auto"/>
            <w:bottom w:val="none" w:sz="0" w:space="0" w:color="auto"/>
            <w:right w:val="none" w:sz="0" w:space="0" w:color="auto"/>
          </w:divBdr>
        </w:div>
        <w:div w:id="845823173">
          <w:marLeft w:val="0"/>
          <w:marRight w:val="0"/>
          <w:marTop w:val="0"/>
          <w:marBottom w:val="0"/>
          <w:divBdr>
            <w:top w:val="none" w:sz="0" w:space="0" w:color="auto"/>
            <w:left w:val="none" w:sz="0" w:space="0" w:color="auto"/>
            <w:bottom w:val="none" w:sz="0" w:space="0" w:color="auto"/>
            <w:right w:val="none" w:sz="0" w:space="0" w:color="auto"/>
          </w:divBdr>
        </w:div>
        <w:div w:id="2051610085">
          <w:marLeft w:val="0"/>
          <w:marRight w:val="0"/>
          <w:marTop w:val="0"/>
          <w:marBottom w:val="0"/>
          <w:divBdr>
            <w:top w:val="none" w:sz="0" w:space="0" w:color="auto"/>
            <w:left w:val="none" w:sz="0" w:space="0" w:color="auto"/>
            <w:bottom w:val="none" w:sz="0" w:space="0" w:color="auto"/>
            <w:right w:val="none" w:sz="0" w:space="0" w:color="auto"/>
          </w:divBdr>
        </w:div>
        <w:div w:id="2093623774">
          <w:marLeft w:val="0"/>
          <w:marRight w:val="0"/>
          <w:marTop w:val="0"/>
          <w:marBottom w:val="0"/>
          <w:divBdr>
            <w:top w:val="none" w:sz="0" w:space="0" w:color="auto"/>
            <w:left w:val="none" w:sz="0" w:space="0" w:color="auto"/>
            <w:bottom w:val="none" w:sz="0" w:space="0" w:color="auto"/>
            <w:right w:val="none" w:sz="0" w:space="0" w:color="auto"/>
          </w:divBdr>
        </w:div>
        <w:div w:id="1307710749">
          <w:marLeft w:val="0"/>
          <w:marRight w:val="0"/>
          <w:marTop w:val="0"/>
          <w:marBottom w:val="0"/>
          <w:divBdr>
            <w:top w:val="none" w:sz="0" w:space="0" w:color="auto"/>
            <w:left w:val="none" w:sz="0" w:space="0" w:color="auto"/>
            <w:bottom w:val="none" w:sz="0" w:space="0" w:color="auto"/>
            <w:right w:val="none" w:sz="0" w:space="0" w:color="auto"/>
          </w:divBdr>
        </w:div>
        <w:div w:id="2126536688">
          <w:marLeft w:val="0"/>
          <w:marRight w:val="0"/>
          <w:marTop w:val="0"/>
          <w:marBottom w:val="0"/>
          <w:divBdr>
            <w:top w:val="none" w:sz="0" w:space="0" w:color="auto"/>
            <w:left w:val="none" w:sz="0" w:space="0" w:color="auto"/>
            <w:bottom w:val="none" w:sz="0" w:space="0" w:color="auto"/>
            <w:right w:val="none" w:sz="0" w:space="0" w:color="auto"/>
          </w:divBdr>
        </w:div>
        <w:div w:id="424573476">
          <w:marLeft w:val="0"/>
          <w:marRight w:val="0"/>
          <w:marTop w:val="0"/>
          <w:marBottom w:val="0"/>
          <w:divBdr>
            <w:top w:val="none" w:sz="0" w:space="0" w:color="auto"/>
            <w:left w:val="none" w:sz="0" w:space="0" w:color="auto"/>
            <w:bottom w:val="none" w:sz="0" w:space="0" w:color="auto"/>
            <w:right w:val="none" w:sz="0" w:space="0" w:color="auto"/>
          </w:divBdr>
        </w:div>
        <w:div w:id="1502114984">
          <w:marLeft w:val="0"/>
          <w:marRight w:val="0"/>
          <w:marTop w:val="0"/>
          <w:marBottom w:val="0"/>
          <w:divBdr>
            <w:top w:val="none" w:sz="0" w:space="0" w:color="auto"/>
            <w:left w:val="none" w:sz="0" w:space="0" w:color="auto"/>
            <w:bottom w:val="none" w:sz="0" w:space="0" w:color="auto"/>
            <w:right w:val="none" w:sz="0" w:space="0" w:color="auto"/>
          </w:divBdr>
        </w:div>
        <w:div w:id="2146850279">
          <w:marLeft w:val="0"/>
          <w:marRight w:val="0"/>
          <w:marTop w:val="0"/>
          <w:marBottom w:val="0"/>
          <w:divBdr>
            <w:top w:val="none" w:sz="0" w:space="0" w:color="auto"/>
            <w:left w:val="none" w:sz="0" w:space="0" w:color="auto"/>
            <w:bottom w:val="none" w:sz="0" w:space="0" w:color="auto"/>
            <w:right w:val="none" w:sz="0" w:space="0" w:color="auto"/>
          </w:divBdr>
        </w:div>
        <w:div w:id="285358043">
          <w:marLeft w:val="0"/>
          <w:marRight w:val="0"/>
          <w:marTop w:val="0"/>
          <w:marBottom w:val="0"/>
          <w:divBdr>
            <w:top w:val="none" w:sz="0" w:space="0" w:color="auto"/>
            <w:left w:val="none" w:sz="0" w:space="0" w:color="auto"/>
            <w:bottom w:val="none" w:sz="0" w:space="0" w:color="auto"/>
            <w:right w:val="none" w:sz="0" w:space="0" w:color="auto"/>
          </w:divBdr>
        </w:div>
        <w:div w:id="1395851809">
          <w:marLeft w:val="0"/>
          <w:marRight w:val="0"/>
          <w:marTop w:val="0"/>
          <w:marBottom w:val="0"/>
          <w:divBdr>
            <w:top w:val="none" w:sz="0" w:space="0" w:color="auto"/>
            <w:left w:val="none" w:sz="0" w:space="0" w:color="auto"/>
            <w:bottom w:val="none" w:sz="0" w:space="0" w:color="auto"/>
            <w:right w:val="none" w:sz="0" w:space="0" w:color="auto"/>
          </w:divBdr>
        </w:div>
        <w:div w:id="837186190">
          <w:marLeft w:val="0"/>
          <w:marRight w:val="0"/>
          <w:marTop w:val="0"/>
          <w:marBottom w:val="0"/>
          <w:divBdr>
            <w:top w:val="none" w:sz="0" w:space="0" w:color="auto"/>
            <w:left w:val="none" w:sz="0" w:space="0" w:color="auto"/>
            <w:bottom w:val="none" w:sz="0" w:space="0" w:color="auto"/>
            <w:right w:val="none" w:sz="0" w:space="0" w:color="auto"/>
          </w:divBdr>
        </w:div>
        <w:div w:id="1508983883">
          <w:marLeft w:val="0"/>
          <w:marRight w:val="0"/>
          <w:marTop w:val="0"/>
          <w:marBottom w:val="0"/>
          <w:divBdr>
            <w:top w:val="none" w:sz="0" w:space="0" w:color="auto"/>
            <w:left w:val="none" w:sz="0" w:space="0" w:color="auto"/>
            <w:bottom w:val="none" w:sz="0" w:space="0" w:color="auto"/>
            <w:right w:val="none" w:sz="0" w:space="0" w:color="auto"/>
          </w:divBdr>
        </w:div>
        <w:div w:id="391120036">
          <w:marLeft w:val="0"/>
          <w:marRight w:val="0"/>
          <w:marTop w:val="0"/>
          <w:marBottom w:val="0"/>
          <w:divBdr>
            <w:top w:val="none" w:sz="0" w:space="0" w:color="auto"/>
            <w:left w:val="none" w:sz="0" w:space="0" w:color="auto"/>
            <w:bottom w:val="none" w:sz="0" w:space="0" w:color="auto"/>
            <w:right w:val="none" w:sz="0" w:space="0" w:color="auto"/>
          </w:divBdr>
        </w:div>
        <w:div w:id="29185608">
          <w:marLeft w:val="0"/>
          <w:marRight w:val="0"/>
          <w:marTop w:val="0"/>
          <w:marBottom w:val="0"/>
          <w:divBdr>
            <w:top w:val="none" w:sz="0" w:space="0" w:color="auto"/>
            <w:left w:val="none" w:sz="0" w:space="0" w:color="auto"/>
            <w:bottom w:val="none" w:sz="0" w:space="0" w:color="auto"/>
            <w:right w:val="none" w:sz="0" w:space="0" w:color="auto"/>
          </w:divBdr>
        </w:div>
        <w:div w:id="814493866">
          <w:marLeft w:val="0"/>
          <w:marRight w:val="0"/>
          <w:marTop w:val="0"/>
          <w:marBottom w:val="0"/>
          <w:divBdr>
            <w:top w:val="none" w:sz="0" w:space="0" w:color="auto"/>
            <w:left w:val="none" w:sz="0" w:space="0" w:color="auto"/>
            <w:bottom w:val="none" w:sz="0" w:space="0" w:color="auto"/>
            <w:right w:val="none" w:sz="0" w:space="0" w:color="auto"/>
          </w:divBdr>
        </w:div>
        <w:div w:id="1990162250">
          <w:marLeft w:val="0"/>
          <w:marRight w:val="0"/>
          <w:marTop w:val="0"/>
          <w:marBottom w:val="0"/>
          <w:divBdr>
            <w:top w:val="none" w:sz="0" w:space="0" w:color="auto"/>
            <w:left w:val="none" w:sz="0" w:space="0" w:color="auto"/>
            <w:bottom w:val="none" w:sz="0" w:space="0" w:color="auto"/>
            <w:right w:val="none" w:sz="0" w:space="0" w:color="auto"/>
          </w:divBdr>
        </w:div>
        <w:div w:id="12658861">
          <w:marLeft w:val="0"/>
          <w:marRight w:val="0"/>
          <w:marTop w:val="0"/>
          <w:marBottom w:val="0"/>
          <w:divBdr>
            <w:top w:val="none" w:sz="0" w:space="0" w:color="auto"/>
            <w:left w:val="none" w:sz="0" w:space="0" w:color="auto"/>
            <w:bottom w:val="none" w:sz="0" w:space="0" w:color="auto"/>
            <w:right w:val="none" w:sz="0" w:space="0" w:color="auto"/>
          </w:divBdr>
        </w:div>
        <w:div w:id="205722404">
          <w:marLeft w:val="0"/>
          <w:marRight w:val="0"/>
          <w:marTop w:val="0"/>
          <w:marBottom w:val="0"/>
          <w:divBdr>
            <w:top w:val="none" w:sz="0" w:space="0" w:color="auto"/>
            <w:left w:val="none" w:sz="0" w:space="0" w:color="auto"/>
            <w:bottom w:val="none" w:sz="0" w:space="0" w:color="auto"/>
            <w:right w:val="none" w:sz="0" w:space="0" w:color="auto"/>
          </w:divBdr>
        </w:div>
        <w:div w:id="1334988354">
          <w:marLeft w:val="0"/>
          <w:marRight w:val="0"/>
          <w:marTop w:val="0"/>
          <w:marBottom w:val="0"/>
          <w:divBdr>
            <w:top w:val="none" w:sz="0" w:space="0" w:color="auto"/>
            <w:left w:val="none" w:sz="0" w:space="0" w:color="auto"/>
            <w:bottom w:val="none" w:sz="0" w:space="0" w:color="auto"/>
            <w:right w:val="none" w:sz="0" w:space="0" w:color="auto"/>
          </w:divBdr>
        </w:div>
        <w:div w:id="1507475786">
          <w:marLeft w:val="0"/>
          <w:marRight w:val="0"/>
          <w:marTop w:val="0"/>
          <w:marBottom w:val="0"/>
          <w:divBdr>
            <w:top w:val="none" w:sz="0" w:space="0" w:color="auto"/>
            <w:left w:val="none" w:sz="0" w:space="0" w:color="auto"/>
            <w:bottom w:val="none" w:sz="0" w:space="0" w:color="auto"/>
            <w:right w:val="none" w:sz="0" w:space="0" w:color="auto"/>
          </w:divBdr>
        </w:div>
        <w:div w:id="1595825374">
          <w:marLeft w:val="0"/>
          <w:marRight w:val="0"/>
          <w:marTop w:val="0"/>
          <w:marBottom w:val="0"/>
          <w:divBdr>
            <w:top w:val="none" w:sz="0" w:space="0" w:color="auto"/>
            <w:left w:val="none" w:sz="0" w:space="0" w:color="auto"/>
            <w:bottom w:val="none" w:sz="0" w:space="0" w:color="auto"/>
            <w:right w:val="none" w:sz="0" w:space="0" w:color="auto"/>
          </w:divBdr>
        </w:div>
        <w:div w:id="1149983760">
          <w:marLeft w:val="0"/>
          <w:marRight w:val="0"/>
          <w:marTop w:val="0"/>
          <w:marBottom w:val="0"/>
          <w:divBdr>
            <w:top w:val="none" w:sz="0" w:space="0" w:color="auto"/>
            <w:left w:val="none" w:sz="0" w:space="0" w:color="auto"/>
            <w:bottom w:val="none" w:sz="0" w:space="0" w:color="auto"/>
            <w:right w:val="none" w:sz="0" w:space="0" w:color="auto"/>
          </w:divBdr>
        </w:div>
        <w:div w:id="141387995">
          <w:marLeft w:val="0"/>
          <w:marRight w:val="0"/>
          <w:marTop w:val="0"/>
          <w:marBottom w:val="0"/>
          <w:divBdr>
            <w:top w:val="none" w:sz="0" w:space="0" w:color="auto"/>
            <w:left w:val="none" w:sz="0" w:space="0" w:color="auto"/>
            <w:bottom w:val="none" w:sz="0" w:space="0" w:color="auto"/>
            <w:right w:val="none" w:sz="0" w:space="0" w:color="auto"/>
          </w:divBdr>
        </w:div>
        <w:div w:id="1291741276">
          <w:marLeft w:val="0"/>
          <w:marRight w:val="0"/>
          <w:marTop w:val="0"/>
          <w:marBottom w:val="0"/>
          <w:divBdr>
            <w:top w:val="none" w:sz="0" w:space="0" w:color="auto"/>
            <w:left w:val="none" w:sz="0" w:space="0" w:color="auto"/>
            <w:bottom w:val="none" w:sz="0" w:space="0" w:color="auto"/>
            <w:right w:val="none" w:sz="0" w:space="0" w:color="auto"/>
          </w:divBdr>
        </w:div>
        <w:div w:id="1125004673">
          <w:marLeft w:val="0"/>
          <w:marRight w:val="0"/>
          <w:marTop w:val="0"/>
          <w:marBottom w:val="0"/>
          <w:divBdr>
            <w:top w:val="none" w:sz="0" w:space="0" w:color="auto"/>
            <w:left w:val="none" w:sz="0" w:space="0" w:color="auto"/>
            <w:bottom w:val="none" w:sz="0" w:space="0" w:color="auto"/>
            <w:right w:val="none" w:sz="0" w:space="0" w:color="auto"/>
          </w:divBdr>
        </w:div>
        <w:div w:id="564998434">
          <w:marLeft w:val="0"/>
          <w:marRight w:val="0"/>
          <w:marTop w:val="0"/>
          <w:marBottom w:val="0"/>
          <w:divBdr>
            <w:top w:val="none" w:sz="0" w:space="0" w:color="auto"/>
            <w:left w:val="none" w:sz="0" w:space="0" w:color="auto"/>
            <w:bottom w:val="none" w:sz="0" w:space="0" w:color="auto"/>
            <w:right w:val="none" w:sz="0" w:space="0" w:color="auto"/>
          </w:divBdr>
        </w:div>
        <w:div w:id="235479172">
          <w:marLeft w:val="0"/>
          <w:marRight w:val="0"/>
          <w:marTop w:val="0"/>
          <w:marBottom w:val="0"/>
          <w:divBdr>
            <w:top w:val="none" w:sz="0" w:space="0" w:color="auto"/>
            <w:left w:val="none" w:sz="0" w:space="0" w:color="auto"/>
            <w:bottom w:val="none" w:sz="0" w:space="0" w:color="auto"/>
            <w:right w:val="none" w:sz="0" w:space="0" w:color="auto"/>
          </w:divBdr>
        </w:div>
        <w:div w:id="1725252949">
          <w:marLeft w:val="0"/>
          <w:marRight w:val="0"/>
          <w:marTop w:val="0"/>
          <w:marBottom w:val="0"/>
          <w:divBdr>
            <w:top w:val="none" w:sz="0" w:space="0" w:color="auto"/>
            <w:left w:val="none" w:sz="0" w:space="0" w:color="auto"/>
            <w:bottom w:val="none" w:sz="0" w:space="0" w:color="auto"/>
            <w:right w:val="none" w:sz="0" w:space="0" w:color="auto"/>
          </w:divBdr>
        </w:div>
        <w:div w:id="2028019935">
          <w:marLeft w:val="0"/>
          <w:marRight w:val="0"/>
          <w:marTop w:val="0"/>
          <w:marBottom w:val="0"/>
          <w:divBdr>
            <w:top w:val="none" w:sz="0" w:space="0" w:color="auto"/>
            <w:left w:val="none" w:sz="0" w:space="0" w:color="auto"/>
            <w:bottom w:val="none" w:sz="0" w:space="0" w:color="auto"/>
            <w:right w:val="none" w:sz="0" w:space="0" w:color="auto"/>
          </w:divBdr>
        </w:div>
        <w:div w:id="520047580">
          <w:marLeft w:val="0"/>
          <w:marRight w:val="0"/>
          <w:marTop w:val="0"/>
          <w:marBottom w:val="0"/>
          <w:divBdr>
            <w:top w:val="none" w:sz="0" w:space="0" w:color="auto"/>
            <w:left w:val="none" w:sz="0" w:space="0" w:color="auto"/>
            <w:bottom w:val="none" w:sz="0" w:space="0" w:color="auto"/>
            <w:right w:val="none" w:sz="0" w:space="0" w:color="auto"/>
          </w:divBdr>
        </w:div>
        <w:div w:id="1716782062">
          <w:marLeft w:val="0"/>
          <w:marRight w:val="0"/>
          <w:marTop w:val="0"/>
          <w:marBottom w:val="0"/>
          <w:divBdr>
            <w:top w:val="none" w:sz="0" w:space="0" w:color="auto"/>
            <w:left w:val="none" w:sz="0" w:space="0" w:color="auto"/>
            <w:bottom w:val="none" w:sz="0" w:space="0" w:color="auto"/>
            <w:right w:val="none" w:sz="0" w:space="0" w:color="auto"/>
          </w:divBdr>
        </w:div>
        <w:div w:id="1311061415">
          <w:marLeft w:val="0"/>
          <w:marRight w:val="0"/>
          <w:marTop w:val="0"/>
          <w:marBottom w:val="0"/>
          <w:divBdr>
            <w:top w:val="none" w:sz="0" w:space="0" w:color="auto"/>
            <w:left w:val="none" w:sz="0" w:space="0" w:color="auto"/>
            <w:bottom w:val="none" w:sz="0" w:space="0" w:color="auto"/>
            <w:right w:val="none" w:sz="0" w:space="0" w:color="auto"/>
          </w:divBdr>
        </w:div>
        <w:div w:id="1818301103">
          <w:marLeft w:val="0"/>
          <w:marRight w:val="0"/>
          <w:marTop w:val="0"/>
          <w:marBottom w:val="0"/>
          <w:divBdr>
            <w:top w:val="none" w:sz="0" w:space="0" w:color="auto"/>
            <w:left w:val="none" w:sz="0" w:space="0" w:color="auto"/>
            <w:bottom w:val="none" w:sz="0" w:space="0" w:color="auto"/>
            <w:right w:val="none" w:sz="0" w:space="0" w:color="auto"/>
          </w:divBdr>
        </w:div>
        <w:div w:id="1400327659">
          <w:marLeft w:val="0"/>
          <w:marRight w:val="0"/>
          <w:marTop w:val="0"/>
          <w:marBottom w:val="0"/>
          <w:divBdr>
            <w:top w:val="none" w:sz="0" w:space="0" w:color="auto"/>
            <w:left w:val="none" w:sz="0" w:space="0" w:color="auto"/>
            <w:bottom w:val="none" w:sz="0" w:space="0" w:color="auto"/>
            <w:right w:val="none" w:sz="0" w:space="0" w:color="auto"/>
          </w:divBdr>
        </w:div>
        <w:div w:id="1151671795">
          <w:marLeft w:val="0"/>
          <w:marRight w:val="0"/>
          <w:marTop w:val="0"/>
          <w:marBottom w:val="0"/>
          <w:divBdr>
            <w:top w:val="none" w:sz="0" w:space="0" w:color="auto"/>
            <w:left w:val="none" w:sz="0" w:space="0" w:color="auto"/>
            <w:bottom w:val="none" w:sz="0" w:space="0" w:color="auto"/>
            <w:right w:val="none" w:sz="0" w:space="0" w:color="auto"/>
          </w:divBdr>
        </w:div>
        <w:div w:id="2080129361">
          <w:marLeft w:val="0"/>
          <w:marRight w:val="0"/>
          <w:marTop w:val="0"/>
          <w:marBottom w:val="0"/>
          <w:divBdr>
            <w:top w:val="none" w:sz="0" w:space="0" w:color="auto"/>
            <w:left w:val="none" w:sz="0" w:space="0" w:color="auto"/>
            <w:bottom w:val="none" w:sz="0" w:space="0" w:color="auto"/>
            <w:right w:val="none" w:sz="0" w:space="0" w:color="auto"/>
          </w:divBdr>
        </w:div>
        <w:div w:id="1251543573">
          <w:marLeft w:val="0"/>
          <w:marRight w:val="0"/>
          <w:marTop w:val="0"/>
          <w:marBottom w:val="0"/>
          <w:divBdr>
            <w:top w:val="none" w:sz="0" w:space="0" w:color="auto"/>
            <w:left w:val="none" w:sz="0" w:space="0" w:color="auto"/>
            <w:bottom w:val="none" w:sz="0" w:space="0" w:color="auto"/>
            <w:right w:val="none" w:sz="0" w:space="0" w:color="auto"/>
          </w:divBdr>
        </w:div>
        <w:div w:id="1477722461">
          <w:marLeft w:val="0"/>
          <w:marRight w:val="0"/>
          <w:marTop w:val="0"/>
          <w:marBottom w:val="0"/>
          <w:divBdr>
            <w:top w:val="none" w:sz="0" w:space="0" w:color="auto"/>
            <w:left w:val="none" w:sz="0" w:space="0" w:color="auto"/>
            <w:bottom w:val="none" w:sz="0" w:space="0" w:color="auto"/>
            <w:right w:val="none" w:sz="0" w:space="0" w:color="auto"/>
          </w:divBdr>
        </w:div>
        <w:div w:id="731075079">
          <w:marLeft w:val="0"/>
          <w:marRight w:val="0"/>
          <w:marTop w:val="0"/>
          <w:marBottom w:val="0"/>
          <w:divBdr>
            <w:top w:val="none" w:sz="0" w:space="0" w:color="auto"/>
            <w:left w:val="none" w:sz="0" w:space="0" w:color="auto"/>
            <w:bottom w:val="none" w:sz="0" w:space="0" w:color="auto"/>
            <w:right w:val="none" w:sz="0" w:space="0" w:color="auto"/>
          </w:divBdr>
        </w:div>
        <w:div w:id="1963419964">
          <w:marLeft w:val="0"/>
          <w:marRight w:val="0"/>
          <w:marTop w:val="0"/>
          <w:marBottom w:val="0"/>
          <w:divBdr>
            <w:top w:val="none" w:sz="0" w:space="0" w:color="auto"/>
            <w:left w:val="none" w:sz="0" w:space="0" w:color="auto"/>
            <w:bottom w:val="none" w:sz="0" w:space="0" w:color="auto"/>
            <w:right w:val="none" w:sz="0" w:space="0" w:color="auto"/>
          </w:divBdr>
        </w:div>
        <w:div w:id="1233732185">
          <w:marLeft w:val="0"/>
          <w:marRight w:val="0"/>
          <w:marTop w:val="0"/>
          <w:marBottom w:val="0"/>
          <w:divBdr>
            <w:top w:val="none" w:sz="0" w:space="0" w:color="auto"/>
            <w:left w:val="none" w:sz="0" w:space="0" w:color="auto"/>
            <w:bottom w:val="none" w:sz="0" w:space="0" w:color="auto"/>
            <w:right w:val="none" w:sz="0" w:space="0" w:color="auto"/>
          </w:divBdr>
        </w:div>
        <w:div w:id="1635134300">
          <w:marLeft w:val="0"/>
          <w:marRight w:val="0"/>
          <w:marTop w:val="0"/>
          <w:marBottom w:val="0"/>
          <w:divBdr>
            <w:top w:val="none" w:sz="0" w:space="0" w:color="auto"/>
            <w:left w:val="none" w:sz="0" w:space="0" w:color="auto"/>
            <w:bottom w:val="none" w:sz="0" w:space="0" w:color="auto"/>
            <w:right w:val="none" w:sz="0" w:space="0" w:color="auto"/>
          </w:divBdr>
        </w:div>
        <w:div w:id="220093515">
          <w:marLeft w:val="0"/>
          <w:marRight w:val="0"/>
          <w:marTop w:val="0"/>
          <w:marBottom w:val="0"/>
          <w:divBdr>
            <w:top w:val="none" w:sz="0" w:space="0" w:color="auto"/>
            <w:left w:val="none" w:sz="0" w:space="0" w:color="auto"/>
            <w:bottom w:val="none" w:sz="0" w:space="0" w:color="auto"/>
            <w:right w:val="none" w:sz="0" w:space="0" w:color="auto"/>
          </w:divBdr>
        </w:div>
        <w:div w:id="1602686981">
          <w:marLeft w:val="0"/>
          <w:marRight w:val="0"/>
          <w:marTop w:val="0"/>
          <w:marBottom w:val="0"/>
          <w:divBdr>
            <w:top w:val="none" w:sz="0" w:space="0" w:color="auto"/>
            <w:left w:val="none" w:sz="0" w:space="0" w:color="auto"/>
            <w:bottom w:val="none" w:sz="0" w:space="0" w:color="auto"/>
            <w:right w:val="none" w:sz="0" w:space="0" w:color="auto"/>
          </w:divBdr>
        </w:div>
        <w:div w:id="705254708">
          <w:marLeft w:val="0"/>
          <w:marRight w:val="0"/>
          <w:marTop w:val="0"/>
          <w:marBottom w:val="0"/>
          <w:divBdr>
            <w:top w:val="none" w:sz="0" w:space="0" w:color="auto"/>
            <w:left w:val="none" w:sz="0" w:space="0" w:color="auto"/>
            <w:bottom w:val="none" w:sz="0" w:space="0" w:color="auto"/>
            <w:right w:val="none" w:sz="0" w:space="0" w:color="auto"/>
          </w:divBdr>
        </w:div>
        <w:div w:id="1422069115">
          <w:marLeft w:val="0"/>
          <w:marRight w:val="0"/>
          <w:marTop w:val="0"/>
          <w:marBottom w:val="0"/>
          <w:divBdr>
            <w:top w:val="none" w:sz="0" w:space="0" w:color="auto"/>
            <w:left w:val="none" w:sz="0" w:space="0" w:color="auto"/>
            <w:bottom w:val="none" w:sz="0" w:space="0" w:color="auto"/>
            <w:right w:val="none" w:sz="0" w:space="0" w:color="auto"/>
          </w:divBdr>
        </w:div>
        <w:div w:id="1042631122">
          <w:marLeft w:val="0"/>
          <w:marRight w:val="0"/>
          <w:marTop w:val="0"/>
          <w:marBottom w:val="0"/>
          <w:divBdr>
            <w:top w:val="none" w:sz="0" w:space="0" w:color="auto"/>
            <w:left w:val="none" w:sz="0" w:space="0" w:color="auto"/>
            <w:bottom w:val="none" w:sz="0" w:space="0" w:color="auto"/>
            <w:right w:val="none" w:sz="0" w:space="0" w:color="auto"/>
          </w:divBdr>
        </w:div>
        <w:div w:id="625742207">
          <w:marLeft w:val="0"/>
          <w:marRight w:val="0"/>
          <w:marTop w:val="0"/>
          <w:marBottom w:val="0"/>
          <w:divBdr>
            <w:top w:val="none" w:sz="0" w:space="0" w:color="auto"/>
            <w:left w:val="none" w:sz="0" w:space="0" w:color="auto"/>
            <w:bottom w:val="none" w:sz="0" w:space="0" w:color="auto"/>
            <w:right w:val="none" w:sz="0" w:space="0" w:color="auto"/>
          </w:divBdr>
        </w:div>
        <w:div w:id="1161311052">
          <w:marLeft w:val="0"/>
          <w:marRight w:val="0"/>
          <w:marTop w:val="0"/>
          <w:marBottom w:val="0"/>
          <w:divBdr>
            <w:top w:val="none" w:sz="0" w:space="0" w:color="auto"/>
            <w:left w:val="none" w:sz="0" w:space="0" w:color="auto"/>
            <w:bottom w:val="none" w:sz="0" w:space="0" w:color="auto"/>
            <w:right w:val="none" w:sz="0" w:space="0" w:color="auto"/>
          </w:divBdr>
        </w:div>
        <w:div w:id="183370654">
          <w:marLeft w:val="0"/>
          <w:marRight w:val="0"/>
          <w:marTop w:val="0"/>
          <w:marBottom w:val="0"/>
          <w:divBdr>
            <w:top w:val="none" w:sz="0" w:space="0" w:color="auto"/>
            <w:left w:val="none" w:sz="0" w:space="0" w:color="auto"/>
            <w:bottom w:val="none" w:sz="0" w:space="0" w:color="auto"/>
            <w:right w:val="none" w:sz="0" w:space="0" w:color="auto"/>
          </w:divBdr>
        </w:div>
        <w:div w:id="1106272335">
          <w:marLeft w:val="0"/>
          <w:marRight w:val="0"/>
          <w:marTop w:val="0"/>
          <w:marBottom w:val="0"/>
          <w:divBdr>
            <w:top w:val="none" w:sz="0" w:space="0" w:color="auto"/>
            <w:left w:val="none" w:sz="0" w:space="0" w:color="auto"/>
            <w:bottom w:val="none" w:sz="0" w:space="0" w:color="auto"/>
            <w:right w:val="none" w:sz="0" w:space="0" w:color="auto"/>
          </w:divBdr>
        </w:div>
        <w:div w:id="1564439136">
          <w:marLeft w:val="0"/>
          <w:marRight w:val="0"/>
          <w:marTop w:val="0"/>
          <w:marBottom w:val="0"/>
          <w:divBdr>
            <w:top w:val="none" w:sz="0" w:space="0" w:color="auto"/>
            <w:left w:val="none" w:sz="0" w:space="0" w:color="auto"/>
            <w:bottom w:val="none" w:sz="0" w:space="0" w:color="auto"/>
            <w:right w:val="none" w:sz="0" w:space="0" w:color="auto"/>
          </w:divBdr>
        </w:div>
        <w:div w:id="2022968440">
          <w:marLeft w:val="0"/>
          <w:marRight w:val="0"/>
          <w:marTop w:val="0"/>
          <w:marBottom w:val="0"/>
          <w:divBdr>
            <w:top w:val="none" w:sz="0" w:space="0" w:color="auto"/>
            <w:left w:val="none" w:sz="0" w:space="0" w:color="auto"/>
            <w:bottom w:val="none" w:sz="0" w:space="0" w:color="auto"/>
            <w:right w:val="none" w:sz="0" w:space="0" w:color="auto"/>
          </w:divBdr>
        </w:div>
        <w:div w:id="1428650077">
          <w:marLeft w:val="0"/>
          <w:marRight w:val="0"/>
          <w:marTop w:val="0"/>
          <w:marBottom w:val="0"/>
          <w:divBdr>
            <w:top w:val="none" w:sz="0" w:space="0" w:color="auto"/>
            <w:left w:val="none" w:sz="0" w:space="0" w:color="auto"/>
            <w:bottom w:val="none" w:sz="0" w:space="0" w:color="auto"/>
            <w:right w:val="none" w:sz="0" w:space="0" w:color="auto"/>
          </w:divBdr>
        </w:div>
        <w:div w:id="1067918250">
          <w:marLeft w:val="0"/>
          <w:marRight w:val="0"/>
          <w:marTop w:val="0"/>
          <w:marBottom w:val="0"/>
          <w:divBdr>
            <w:top w:val="none" w:sz="0" w:space="0" w:color="auto"/>
            <w:left w:val="none" w:sz="0" w:space="0" w:color="auto"/>
            <w:bottom w:val="none" w:sz="0" w:space="0" w:color="auto"/>
            <w:right w:val="none" w:sz="0" w:space="0" w:color="auto"/>
          </w:divBdr>
        </w:div>
        <w:div w:id="1145320500">
          <w:marLeft w:val="0"/>
          <w:marRight w:val="0"/>
          <w:marTop w:val="0"/>
          <w:marBottom w:val="0"/>
          <w:divBdr>
            <w:top w:val="none" w:sz="0" w:space="0" w:color="auto"/>
            <w:left w:val="none" w:sz="0" w:space="0" w:color="auto"/>
            <w:bottom w:val="none" w:sz="0" w:space="0" w:color="auto"/>
            <w:right w:val="none" w:sz="0" w:space="0" w:color="auto"/>
          </w:divBdr>
        </w:div>
        <w:div w:id="934901085">
          <w:marLeft w:val="0"/>
          <w:marRight w:val="0"/>
          <w:marTop w:val="0"/>
          <w:marBottom w:val="0"/>
          <w:divBdr>
            <w:top w:val="none" w:sz="0" w:space="0" w:color="auto"/>
            <w:left w:val="none" w:sz="0" w:space="0" w:color="auto"/>
            <w:bottom w:val="none" w:sz="0" w:space="0" w:color="auto"/>
            <w:right w:val="none" w:sz="0" w:space="0" w:color="auto"/>
          </w:divBdr>
        </w:div>
        <w:div w:id="240797509">
          <w:marLeft w:val="0"/>
          <w:marRight w:val="0"/>
          <w:marTop w:val="0"/>
          <w:marBottom w:val="0"/>
          <w:divBdr>
            <w:top w:val="none" w:sz="0" w:space="0" w:color="auto"/>
            <w:left w:val="none" w:sz="0" w:space="0" w:color="auto"/>
            <w:bottom w:val="none" w:sz="0" w:space="0" w:color="auto"/>
            <w:right w:val="none" w:sz="0" w:space="0" w:color="auto"/>
          </w:divBdr>
        </w:div>
        <w:div w:id="895706152">
          <w:marLeft w:val="0"/>
          <w:marRight w:val="0"/>
          <w:marTop w:val="0"/>
          <w:marBottom w:val="0"/>
          <w:divBdr>
            <w:top w:val="none" w:sz="0" w:space="0" w:color="auto"/>
            <w:left w:val="none" w:sz="0" w:space="0" w:color="auto"/>
            <w:bottom w:val="none" w:sz="0" w:space="0" w:color="auto"/>
            <w:right w:val="none" w:sz="0" w:space="0" w:color="auto"/>
          </w:divBdr>
        </w:div>
        <w:div w:id="158691708">
          <w:marLeft w:val="0"/>
          <w:marRight w:val="0"/>
          <w:marTop w:val="0"/>
          <w:marBottom w:val="0"/>
          <w:divBdr>
            <w:top w:val="none" w:sz="0" w:space="0" w:color="auto"/>
            <w:left w:val="none" w:sz="0" w:space="0" w:color="auto"/>
            <w:bottom w:val="none" w:sz="0" w:space="0" w:color="auto"/>
            <w:right w:val="none" w:sz="0" w:space="0" w:color="auto"/>
          </w:divBdr>
        </w:div>
        <w:div w:id="1593584009">
          <w:marLeft w:val="0"/>
          <w:marRight w:val="0"/>
          <w:marTop w:val="0"/>
          <w:marBottom w:val="0"/>
          <w:divBdr>
            <w:top w:val="none" w:sz="0" w:space="0" w:color="auto"/>
            <w:left w:val="none" w:sz="0" w:space="0" w:color="auto"/>
            <w:bottom w:val="none" w:sz="0" w:space="0" w:color="auto"/>
            <w:right w:val="none" w:sz="0" w:space="0" w:color="auto"/>
          </w:divBdr>
        </w:div>
        <w:div w:id="174463160">
          <w:marLeft w:val="0"/>
          <w:marRight w:val="0"/>
          <w:marTop w:val="0"/>
          <w:marBottom w:val="0"/>
          <w:divBdr>
            <w:top w:val="none" w:sz="0" w:space="0" w:color="auto"/>
            <w:left w:val="none" w:sz="0" w:space="0" w:color="auto"/>
            <w:bottom w:val="none" w:sz="0" w:space="0" w:color="auto"/>
            <w:right w:val="none" w:sz="0" w:space="0" w:color="auto"/>
          </w:divBdr>
        </w:div>
        <w:div w:id="1222641235">
          <w:marLeft w:val="0"/>
          <w:marRight w:val="0"/>
          <w:marTop w:val="0"/>
          <w:marBottom w:val="0"/>
          <w:divBdr>
            <w:top w:val="none" w:sz="0" w:space="0" w:color="auto"/>
            <w:left w:val="none" w:sz="0" w:space="0" w:color="auto"/>
            <w:bottom w:val="none" w:sz="0" w:space="0" w:color="auto"/>
            <w:right w:val="none" w:sz="0" w:space="0" w:color="auto"/>
          </w:divBdr>
        </w:div>
        <w:div w:id="420491395">
          <w:marLeft w:val="0"/>
          <w:marRight w:val="0"/>
          <w:marTop w:val="0"/>
          <w:marBottom w:val="0"/>
          <w:divBdr>
            <w:top w:val="none" w:sz="0" w:space="0" w:color="auto"/>
            <w:left w:val="none" w:sz="0" w:space="0" w:color="auto"/>
            <w:bottom w:val="none" w:sz="0" w:space="0" w:color="auto"/>
            <w:right w:val="none" w:sz="0" w:space="0" w:color="auto"/>
          </w:divBdr>
        </w:div>
        <w:div w:id="767196368">
          <w:marLeft w:val="0"/>
          <w:marRight w:val="0"/>
          <w:marTop w:val="0"/>
          <w:marBottom w:val="0"/>
          <w:divBdr>
            <w:top w:val="none" w:sz="0" w:space="0" w:color="auto"/>
            <w:left w:val="none" w:sz="0" w:space="0" w:color="auto"/>
            <w:bottom w:val="none" w:sz="0" w:space="0" w:color="auto"/>
            <w:right w:val="none" w:sz="0" w:space="0" w:color="auto"/>
          </w:divBdr>
        </w:div>
        <w:div w:id="1905873648">
          <w:marLeft w:val="0"/>
          <w:marRight w:val="0"/>
          <w:marTop w:val="0"/>
          <w:marBottom w:val="0"/>
          <w:divBdr>
            <w:top w:val="none" w:sz="0" w:space="0" w:color="auto"/>
            <w:left w:val="none" w:sz="0" w:space="0" w:color="auto"/>
            <w:bottom w:val="none" w:sz="0" w:space="0" w:color="auto"/>
            <w:right w:val="none" w:sz="0" w:space="0" w:color="auto"/>
          </w:divBdr>
        </w:div>
        <w:div w:id="1473718592">
          <w:marLeft w:val="0"/>
          <w:marRight w:val="0"/>
          <w:marTop w:val="0"/>
          <w:marBottom w:val="0"/>
          <w:divBdr>
            <w:top w:val="none" w:sz="0" w:space="0" w:color="auto"/>
            <w:left w:val="none" w:sz="0" w:space="0" w:color="auto"/>
            <w:bottom w:val="none" w:sz="0" w:space="0" w:color="auto"/>
            <w:right w:val="none" w:sz="0" w:space="0" w:color="auto"/>
          </w:divBdr>
        </w:div>
        <w:div w:id="20861155">
          <w:marLeft w:val="0"/>
          <w:marRight w:val="0"/>
          <w:marTop w:val="0"/>
          <w:marBottom w:val="0"/>
          <w:divBdr>
            <w:top w:val="none" w:sz="0" w:space="0" w:color="auto"/>
            <w:left w:val="none" w:sz="0" w:space="0" w:color="auto"/>
            <w:bottom w:val="none" w:sz="0" w:space="0" w:color="auto"/>
            <w:right w:val="none" w:sz="0" w:space="0" w:color="auto"/>
          </w:divBdr>
        </w:div>
        <w:div w:id="1063872824">
          <w:marLeft w:val="0"/>
          <w:marRight w:val="0"/>
          <w:marTop w:val="0"/>
          <w:marBottom w:val="0"/>
          <w:divBdr>
            <w:top w:val="none" w:sz="0" w:space="0" w:color="auto"/>
            <w:left w:val="none" w:sz="0" w:space="0" w:color="auto"/>
            <w:bottom w:val="none" w:sz="0" w:space="0" w:color="auto"/>
            <w:right w:val="none" w:sz="0" w:space="0" w:color="auto"/>
          </w:divBdr>
        </w:div>
        <w:div w:id="589393842">
          <w:marLeft w:val="0"/>
          <w:marRight w:val="0"/>
          <w:marTop w:val="0"/>
          <w:marBottom w:val="0"/>
          <w:divBdr>
            <w:top w:val="none" w:sz="0" w:space="0" w:color="auto"/>
            <w:left w:val="none" w:sz="0" w:space="0" w:color="auto"/>
            <w:bottom w:val="none" w:sz="0" w:space="0" w:color="auto"/>
            <w:right w:val="none" w:sz="0" w:space="0" w:color="auto"/>
          </w:divBdr>
        </w:div>
        <w:div w:id="767504761">
          <w:marLeft w:val="0"/>
          <w:marRight w:val="0"/>
          <w:marTop w:val="0"/>
          <w:marBottom w:val="0"/>
          <w:divBdr>
            <w:top w:val="none" w:sz="0" w:space="0" w:color="auto"/>
            <w:left w:val="none" w:sz="0" w:space="0" w:color="auto"/>
            <w:bottom w:val="none" w:sz="0" w:space="0" w:color="auto"/>
            <w:right w:val="none" w:sz="0" w:space="0" w:color="auto"/>
          </w:divBdr>
        </w:div>
        <w:div w:id="2049796756">
          <w:marLeft w:val="0"/>
          <w:marRight w:val="0"/>
          <w:marTop w:val="0"/>
          <w:marBottom w:val="0"/>
          <w:divBdr>
            <w:top w:val="none" w:sz="0" w:space="0" w:color="auto"/>
            <w:left w:val="none" w:sz="0" w:space="0" w:color="auto"/>
            <w:bottom w:val="none" w:sz="0" w:space="0" w:color="auto"/>
            <w:right w:val="none" w:sz="0" w:space="0" w:color="auto"/>
          </w:divBdr>
        </w:div>
        <w:div w:id="1483231059">
          <w:marLeft w:val="0"/>
          <w:marRight w:val="0"/>
          <w:marTop w:val="0"/>
          <w:marBottom w:val="0"/>
          <w:divBdr>
            <w:top w:val="none" w:sz="0" w:space="0" w:color="auto"/>
            <w:left w:val="none" w:sz="0" w:space="0" w:color="auto"/>
            <w:bottom w:val="none" w:sz="0" w:space="0" w:color="auto"/>
            <w:right w:val="none" w:sz="0" w:space="0" w:color="auto"/>
          </w:divBdr>
        </w:div>
        <w:div w:id="974917068">
          <w:marLeft w:val="0"/>
          <w:marRight w:val="0"/>
          <w:marTop w:val="0"/>
          <w:marBottom w:val="0"/>
          <w:divBdr>
            <w:top w:val="none" w:sz="0" w:space="0" w:color="auto"/>
            <w:left w:val="none" w:sz="0" w:space="0" w:color="auto"/>
            <w:bottom w:val="none" w:sz="0" w:space="0" w:color="auto"/>
            <w:right w:val="none" w:sz="0" w:space="0" w:color="auto"/>
          </w:divBdr>
        </w:div>
        <w:div w:id="1624187948">
          <w:marLeft w:val="0"/>
          <w:marRight w:val="0"/>
          <w:marTop w:val="0"/>
          <w:marBottom w:val="0"/>
          <w:divBdr>
            <w:top w:val="none" w:sz="0" w:space="0" w:color="auto"/>
            <w:left w:val="none" w:sz="0" w:space="0" w:color="auto"/>
            <w:bottom w:val="none" w:sz="0" w:space="0" w:color="auto"/>
            <w:right w:val="none" w:sz="0" w:space="0" w:color="auto"/>
          </w:divBdr>
        </w:div>
        <w:div w:id="1101805353">
          <w:marLeft w:val="0"/>
          <w:marRight w:val="0"/>
          <w:marTop w:val="0"/>
          <w:marBottom w:val="0"/>
          <w:divBdr>
            <w:top w:val="none" w:sz="0" w:space="0" w:color="auto"/>
            <w:left w:val="none" w:sz="0" w:space="0" w:color="auto"/>
            <w:bottom w:val="none" w:sz="0" w:space="0" w:color="auto"/>
            <w:right w:val="none" w:sz="0" w:space="0" w:color="auto"/>
          </w:divBdr>
        </w:div>
        <w:div w:id="896815031">
          <w:marLeft w:val="0"/>
          <w:marRight w:val="0"/>
          <w:marTop w:val="0"/>
          <w:marBottom w:val="0"/>
          <w:divBdr>
            <w:top w:val="none" w:sz="0" w:space="0" w:color="auto"/>
            <w:left w:val="none" w:sz="0" w:space="0" w:color="auto"/>
            <w:bottom w:val="none" w:sz="0" w:space="0" w:color="auto"/>
            <w:right w:val="none" w:sz="0" w:space="0" w:color="auto"/>
          </w:divBdr>
        </w:div>
        <w:div w:id="1190408511">
          <w:marLeft w:val="0"/>
          <w:marRight w:val="0"/>
          <w:marTop w:val="0"/>
          <w:marBottom w:val="0"/>
          <w:divBdr>
            <w:top w:val="none" w:sz="0" w:space="0" w:color="auto"/>
            <w:left w:val="none" w:sz="0" w:space="0" w:color="auto"/>
            <w:bottom w:val="none" w:sz="0" w:space="0" w:color="auto"/>
            <w:right w:val="none" w:sz="0" w:space="0" w:color="auto"/>
          </w:divBdr>
        </w:div>
        <w:div w:id="1098256103">
          <w:marLeft w:val="0"/>
          <w:marRight w:val="0"/>
          <w:marTop w:val="0"/>
          <w:marBottom w:val="0"/>
          <w:divBdr>
            <w:top w:val="none" w:sz="0" w:space="0" w:color="auto"/>
            <w:left w:val="none" w:sz="0" w:space="0" w:color="auto"/>
            <w:bottom w:val="none" w:sz="0" w:space="0" w:color="auto"/>
            <w:right w:val="none" w:sz="0" w:space="0" w:color="auto"/>
          </w:divBdr>
        </w:div>
        <w:div w:id="871721210">
          <w:marLeft w:val="0"/>
          <w:marRight w:val="0"/>
          <w:marTop w:val="0"/>
          <w:marBottom w:val="0"/>
          <w:divBdr>
            <w:top w:val="none" w:sz="0" w:space="0" w:color="auto"/>
            <w:left w:val="none" w:sz="0" w:space="0" w:color="auto"/>
            <w:bottom w:val="none" w:sz="0" w:space="0" w:color="auto"/>
            <w:right w:val="none" w:sz="0" w:space="0" w:color="auto"/>
          </w:divBdr>
        </w:div>
        <w:div w:id="1606956537">
          <w:marLeft w:val="0"/>
          <w:marRight w:val="0"/>
          <w:marTop w:val="0"/>
          <w:marBottom w:val="0"/>
          <w:divBdr>
            <w:top w:val="none" w:sz="0" w:space="0" w:color="auto"/>
            <w:left w:val="none" w:sz="0" w:space="0" w:color="auto"/>
            <w:bottom w:val="none" w:sz="0" w:space="0" w:color="auto"/>
            <w:right w:val="none" w:sz="0" w:space="0" w:color="auto"/>
          </w:divBdr>
        </w:div>
        <w:div w:id="441193662">
          <w:marLeft w:val="0"/>
          <w:marRight w:val="0"/>
          <w:marTop w:val="0"/>
          <w:marBottom w:val="0"/>
          <w:divBdr>
            <w:top w:val="none" w:sz="0" w:space="0" w:color="auto"/>
            <w:left w:val="none" w:sz="0" w:space="0" w:color="auto"/>
            <w:bottom w:val="none" w:sz="0" w:space="0" w:color="auto"/>
            <w:right w:val="none" w:sz="0" w:space="0" w:color="auto"/>
          </w:divBdr>
        </w:div>
        <w:div w:id="1528836698">
          <w:marLeft w:val="0"/>
          <w:marRight w:val="0"/>
          <w:marTop w:val="0"/>
          <w:marBottom w:val="0"/>
          <w:divBdr>
            <w:top w:val="none" w:sz="0" w:space="0" w:color="auto"/>
            <w:left w:val="none" w:sz="0" w:space="0" w:color="auto"/>
            <w:bottom w:val="none" w:sz="0" w:space="0" w:color="auto"/>
            <w:right w:val="none" w:sz="0" w:space="0" w:color="auto"/>
          </w:divBdr>
        </w:div>
        <w:div w:id="1187064319">
          <w:marLeft w:val="0"/>
          <w:marRight w:val="0"/>
          <w:marTop w:val="0"/>
          <w:marBottom w:val="0"/>
          <w:divBdr>
            <w:top w:val="none" w:sz="0" w:space="0" w:color="auto"/>
            <w:left w:val="none" w:sz="0" w:space="0" w:color="auto"/>
            <w:bottom w:val="none" w:sz="0" w:space="0" w:color="auto"/>
            <w:right w:val="none" w:sz="0" w:space="0" w:color="auto"/>
          </w:divBdr>
        </w:div>
        <w:div w:id="602111170">
          <w:marLeft w:val="0"/>
          <w:marRight w:val="0"/>
          <w:marTop w:val="0"/>
          <w:marBottom w:val="0"/>
          <w:divBdr>
            <w:top w:val="none" w:sz="0" w:space="0" w:color="auto"/>
            <w:left w:val="none" w:sz="0" w:space="0" w:color="auto"/>
            <w:bottom w:val="none" w:sz="0" w:space="0" w:color="auto"/>
            <w:right w:val="none" w:sz="0" w:space="0" w:color="auto"/>
          </w:divBdr>
        </w:div>
        <w:div w:id="1517111687">
          <w:marLeft w:val="0"/>
          <w:marRight w:val="0"/>
          <w:marTop w:val="0"/>
          <w:marBottom w:val="0"/>
          <w:divBdr>
            <w:top w:val="none" w:sz="0" w:space="0" w:color="auto"/>
            <w:left w:val="none" w:sz="0" w:space="0" w:color="auto"/>
            <w:bottom w:val="none" w:sz="0" w:space="0" w:color="auto"/>
            <w:right w:val="none" w:sz="0" w:space="0" w:color="auto"/>
          </w:divBdr>
        </w:div>
        <w:div w:id="1548486288">
          <w:marLeft w:val="0"/>
          <w:marRight w:val="0"/>
          <w:marTop w:val="0"/>
          <w:marBottom w:val="0"/>
          <w:divBdr>
            <w:top w:val="none" w:sz="0" w:space="0" w:color="auto"/>
            <w:left w:val="none" w:sz="0" w:space="0" w:color="auto"/>
            <w:bottom w:val="none" w:sz="0" w:space="0" w:color="auto"/>
            <w:right w:val="none" w:sz="0" w:space="0" w:color="auto"/>
          </w:divBdr>
        </w:div>
        <w:div w:id="1164778185">
          <w:marLeft w:val="0"/>
          <w:marRight w:val="0"/>
          <w:marTop w:val="0"/>
          <w:marBottom w:val="0"/>
          <w:divBdr>
            <w:top w:val="none" w:sz="0" w:space="0" w:color="auto"/>
            <w:left w:val="none" w:sz="0" w:space="0" w:color="auto"/>
            <w:bottom w:val="none" w:sz="0" w:space="0" w:color="auto"/>
            <w:right w:val="none" w:sz="0" w:space="0" w:color="auto"/>
          </w:divBdr>
        </w:div>
        <w:div w:id="582493391">
          <w:marLeft w:val="0"/>
          <w:marRight w:val="0"/>
          <w:marTop w:val="0"/>
          <w:marBottom w:val="0"/>
          <w:divBdr>
            <w:top w:val="none" w:sz="0" w:space="0" w:color="auto"/>
            <w:left w:val="none" w:sz="0" w:space="0" w:color="auto"/>
            <w:bottom w:val="none" w:sz="0" w:space="0" w:color="auto"/>
            <w:right w:val="none" w:sz="0" w:space="0" w:color="auto"/>
          </w:divBdr>
        </w:div>
        <w:div w:id="535391627">
          <w:marLeft w:val="0"/>
          <w:marRight w:val="0"/>
          <w:marTop w:val="0"/>
          <w:marBottom w:val="0"/>
          <w:divBdr>
            <w:top w:val="none" w:sz="0" w:space="0" w:color="auto"/>
            <w:left w:val="none" w:sz="0" w:space="0" w:color="auto"/>
            <w:bottom w:val="none" w:sz="0" w:space="0" w:color="auto"/>
            <w:right w:val="none" w:sz="0" w:space="0" w:color="auto"/>
          </w:divBdr>
        </w:div>
        <w:div w:id="199821917">
          <w:marLeft w:val="0"/>
          <w:marRight w:val="0"/>
          <w:marTop w:val="0"/>
          <w:marBottom w:val="0"/>
          <w:divBdr>
            <w:top w:val="none" w:sz="0" w:space="0" w:color="auto"/>
            <w:left w:val="none" w:sz="0" w:space="0" w:color="auto"/>
            <w:bottom w:val="none" w:sz="0" w:space="0" w:color="auto"/>
            <w:right w:val="none" w:sz="0" w:space="0" w:color="auto"/>
          </w:divBdr>
        </w:div>
        <w:div w:id="688798277">
          <w:marLeft w:val="0"/>
          <w:marRight w:val="0"/>
          <w:marTop w:val="0"/>
          <w:marBottom w:val="0"/>
          <w:divBdr>
            <w:top w:val="none" w:sz="0" w:space="0" w:color="auto"/>
            <w:left w:val="none" w:sz="0" w:space="0" w:color="auto"/>
            <w:bottom w:val="none" w:sz="0" w:space="0" w:color="auto"/>
            <w:right w:val="none" w:sz="0" w:space="0" w:color="auto"/>
          </w:divBdr>
        </w:div>
        <w:div w:id="75909186">
          <w:marLeft w:val="0"/>
          <w:marRight w:val="0"/>
          <w:marTop w:val="0"/>
          <w:marBottom w:val="0"/>
          <w:divBdr>
            <w:top w:val="none" w:sz="0" w:space="0" w:color="auto"/>
            <w:left w:val="none" w:sz="0" w:space="0" w:color="auto"/>
            <w:bottom w:val="none" w:sz="0" w:space="0" w:color="auto"/>
            <w:right w:val="none" w:sz="0" w:space="0" w:color="auto"/>
          </w:divBdr>
        </w:div>
        <w:div w:id="874124328">
          <w:marLeft w:val="0"/>
          <w:marRight w:val="0"/>
          <w:marTop w:val="0"/>
          <w:marBottom w:val="0"/>
          <w:divBdr>
            <w:top w:val="none" w:sz="0" w:space="0" w:color="auto"/>
            <w:left w:val="none" w:sz="0" w:space="0" w:color="auto"/>
            <w:bottom w:val="none" w:sz="0" w:space="0" w:color="auto"/>
            <w:right w:val="none" w:sz="0" w:space="0" w:color="auto"/>
          </w:divBdr>
        </w:div>
        <w:div w:id="1047025977">
          <w:marLeft w:val="0"/>
          <w:marRight w:val="0"/>
          <w:marTop w:val="0"/>
          <w:marBottom w:val="0"/>
          <w:divBdr>
            <w:top w:val="none" w:sz="0" w:space="0" w:color="auto"/>
            <w:left w:val="none" w:sz="0" w:space="0" w:color="auto"/>
            <w:bottom w:val="none" w:sz="0" w:space="0" w:color="auto"/>
            <w:right w:val="none" w:sz="0" w:space="0" w:color="auto"/>
          </w:divBdr>
        </w:div>
        <w:div w:id="304119801">
          <w:marLeft w:val="0"/>
          <w:marRight w:val="0"/>
          <w:marTop w:val="0"/>
          <w:marBottom w:val="0"/>
          <w:divBdr>
            <w:top w:val="none" w:sz="0" w:space="0" w:color="auto"/>
            <w:left w:val="none" w:sz="0" w:space="0" w:color="auto"/>
            <w:bottom w:val="none" w:sz="0" w:space="0" w:color="auto"/>
            <w:right w:val="none" w:sz="0" w:space="0" w:color="auto"/>
          </w:divBdr>
        </w:div>
        <w:div w:id="337121106">
          <w:marLeft w:val="0"/>
          <w:marRight w:val="0"/>
          <w:marTop w:val="0"/>
          <w:marBottom w:val="0"/>
          <w:divBdr>
            <w:top w:val="none" w:sz="0" w:space="0" w:color="auto"/>
            <w:left w:val="none" w:sz="0" w:space="0" w:color="auto"/>
            <w:bottom w:val="none" w:sz="0" w:space="0" w:color="auto"/>
            <w:right w:val="none" w:sz="0" w:space="0" w:color="auto"/>
          </w:divBdr>
        </w:div>
        <w:div w:id="994260447">
          <w:marLeft w:val="0"/>
          <w:marRight w:val="0"/>
          <w:marTop w:val="0"/>
          <w:marBottom w:val="0"/>
          <w:divBdr>
            <w:top w:val="none" w:sz="0" w:space="0" w:color="auto"/>
            <w:left w:val="none" w:sz="0" w:space="0" w:color="auto"/>
            <w:bottom w:val="none" w:sz="0" w:space="0" w:color="auto"/>
            <w:right w:val="none" w:sz="0" w:space="0" w:color="auto"/>
          </w:divBdr>
        </w:div>
        <w:div w:id="1265109302">
          <w:marLeft w:val="0"/>
          <w:marRight w:val="0"/>
          <w:marTop w:val="0"/>
          <w:marBottom w:val="0"/>
          <w:divBdr>
            <w:top w:val="none" w:sz="0" w:space="0" w:color="auto"/>
            <w:left w:val="none" w:sz="0" w:space="0" w:color="auto"/>
            <w:bottom w:val="none" w:sz="0" w:space="0" w:color="auto"/>
            <w:right w:val="none" w:sz="0" w:space="0" w:color="auto"/>
          </w:divBdr>
        </w:div>
        <w:div w:id="1711146791">
          <w:marLeft w:val="0"/>
          <w:marRight w:val="0"/>
          <w:marTop w:val="0"/>
          <w:marBottom w:val="0"/>
          <w:divBdr>
            <w:top w:val="none" w:sz="0" w:space="0" w:color="auto"/>
            <w:left w:val="none" w:sz="0" w:space="0" w:color="auto"/>
            <w:bottom w:val="none" w:sz="0" w:space="0" w:color="auto"/>
            <w:right w:val="none" w:sz="0" w:space="0" w:color="auto"/>
          </w:divBdr>
        </w:div>
        <w:div w:id="2078816923">
          <w:marLeft w:val="0"/>
          <w:marRight w:val="0"/>
          <w:marTop w:val="0"/>
          <w:marBottom w:val="0"/>
          <w:divBdr>
            <w:top w:val="none" w:sz="0" w:space="0" w:color="auto"/>
            <w:left w:val="none" w:sz="0" w:space="0" w:color="auto"/>
            <w:bottom w:val="none" w:sz="0" w:space="0" w:color="auto"/>
            <w:right w:val="none" w:sz="0" w:space="0" w:color="auto"/>
          </w:divBdr>
        </w:div>
        <w:div w:id="1917518627">
          <w:marLeft w:val="0"/>
          <w:marRight w:val="0"/>
          <w:marTop w:val="0"/>
          <w:marBottom w:val="0"/>
          <w:divBdr>
            <w:top w:val="none" w:sz="0" w:space="0" w:color="auto"/>
            <w:left w:val="none" w:sz="0" w:space="0" w:color="auto"/>
            <w:bottom w:val="none" w:sz="0" w:space="0" w:color="auto"/>
            <w:right w:val="none" w:sz="0" w:space="0" w:color="auto"/>
          </w:divBdr>
        </w:div>
        <w:div w:id="1335037060">
          <w:marLeft w:val="0"/>
          <w:marRight w:val="0"/>
          <w:marTop w:val="0"/>
          <w:marBottom w:val="0"/>
          <w:divBdr>
            <w:top w:val="none" w:sz="0" w:space="0" w:color="auto"/>
            <w:left w:val="none" w:sz="0" w:space="0" w:color="auto"/>
            <w:bottom w:val="none" w:sz="0" w:space="0" w:color="auto"/>
            <w:right w:val="none" w:sz="0" w:space="0" w:color="auto"/>
          </w:divBdr>
        </w:div>
        <w:div w:id="1004089112">
          <w:marLeft w:val="0"/>
          <w:marRight w:val="0"/>
          <w:marTop w:val="0"/>
          <w:marBottom w:val="0"/>
          <w:divBdr>
            <w:top w:val="none" w:sz="0" w:space="0" w:color="auto"/>
            <w:left w:val="none" w:sz="0" w:space="0" w:color="auto"/>
            <w:bottom w:val="none" w:sz="0" w:space="0" w:color="auto"/>
            <w:right w:val="none" w:sz="0" w:space="0" w:color="auto"/>
          </w:divBdr>
        </w:div>
        <w:div w:id="1279220262">
          <w:marLeft w:val="0"/>
          <w:marRight w:val="0"/>
          <w:marTop w:val="0"/>
          <w:marBottom w:val="0"/>
          <w:divBdr>
            <w:top w:val="none" w:sz="0" w:space="0" w:color="auto"/>
            <w:left w:val="none" w:sz="0" w:space="0" w:color="auto"/>
            <w:bottom w:val="none" w:sz="0" w:space="0" w:color="auto"/>
            <w:right w:val="none" w:sz="0" w:space="0" w:color="auto"/>
          </w:divBdr>
        </w:div>
        <w:div w:id="388384651">
          <w:marLeft w:val="0"/>
          <w:marRight w:val="0"/>
          <w:marTop w:val="0"/>
          <w:marBottom w:val="0"/>
          <w:divBdr>
            <w:top w:val="none" w:sz="0" w:space="0" w:color="auto"/>
            <w:left w:val="none" w:sz="0" w:space="0" w:color="auto"/>
            <w:bottom w:val="none" w:sz="0" w:space="0" w:color="auto"/>
            <w:right w:val="none" w:sz="0" w:space="0" w:color="auto"/>
          </w:divBdr>
        </w:div>
        <w:div w:id="1044869571">
          <w:marLeft w:val="0"/>
          <w:marRight w:val="0"/>
          <w:marTop w:val="0"/>
          <w:marBottom w:val="0"/>
          <w:divBdr>
            <w:top w:val="none" w:sz="0" w:space="0" w:color="auto"/>
            <w:left w:val="none" w:sz="0" w:space="0" w:color="auto"/>
            <w:bottom w:val="none" w:sz="0" w:space="0" w:color="auto"/>
            <w:right w:val="none" w:sz="0" w:space="0" w:color="auto"/>
          </w:divBdr>
        </w:div>
        <w:div w:id="1555657544">
          <w:marLeft w:val="0"/>
          <w:marRight w:val="0"/>
          <w:marTop w:val="0"/>
          <w:marBottom w:val="0"/>
          <w:divBdr>
            <w:top w:val="none" w:sz="0" w:space="0" w:color="auto"/>
            <w:left w:val="none" w:sz="0" w:space="0" w:color="auto"/>
            <w:bottom w:val="none" w:sz="0" w:space="0" w:color="auto"/>
            <w:right w:val="none" w:sz="0" w:space="0" w:color="auto"/>
          </w:divBdr>
        </w:div>
        <w:div w:id="953555859">
          <w:marLeft w:val="0"/>
          <w:marRight w:val="0"/>
          <w:marTop w:val="0"/>
          <w:marBottom w:val="0"/>
          <w:divBdr>
            <w:top w:val="none" w:sz="0" w:space="0" w:color="auto"/>
            <w:left w:val="none" w:sz="0" w:space="0" w:color="auto"/>
            <w:bottom w:val="none" w:sz="0" w:space="0" w:color="auto"/>
            <w:right w:val="none" w:sz="0" w:space="0" w:color="auto"/>
          </w:divBdr>
        </w:div>
        <w:div w:id="1627081725">
          <w:marLeft w:val="0"/>
          <w:marRight w:val="0"/>
          <w:marTop w:val="0"/>
          <w:marBottom w:val="0"/>
          <w:divBdr>
            <w:top w:val="none" w:sz="0" w:space="0" w:color="auto"/>
            <w:left w:val="none" w:sz="0" w:space="0" w:color="auto"/>
            <w:bottom w:val="none" w:sz="0" w:space="0" w:color="auto"/>
            <w:right w:val="none" w:sz="0" w:space="0" w:color="auto"/>
          </w:divBdr>
        </w:div>
        <w:div w:id="1417939395">
          <w:marLeft w:val="0"/>
          <w:marRight w:val="0"/>
          <w:marTop w:val="0"/>
          <w:marBottom w:val="0"/>
          <w:divBdr>
            <w:top w:val="none" w:sz="0" w:space="0" w:color="auto"/>
            <w:left w:val="none" w:sz="0" w:space="0" w:color="auto"/>
            <w:bottom w:val="none" w:sz="0" w:space="0" w:color="auto"/>
            <w:right w:val="none" w:sz="0" w:space="0" w:color="auto"/>
          </w:divBdr>
        </w:div>
        <w:div w:id="196165390">
          <w:marLeft w:val="0"/>
          <w:marRight w:val="0"/>
          <w:marTop w:val="0"/>
          <w:marBottom w:val="0"/>
          <w:divBdr>
            <w:top w:val="none" w:sz="0" w:space="0" w:color="auto"/>
            <w:left w:val="none" w:sz="0" w:space="0" w:color="auto"/>
            <w:bottom w:val="none" w:sz="0" w:space="0" w:color="auto"/>
            <w:right w:val="none" w:sz="0" w:space="0" w:color="auto"/>
          </w:divBdr>
        </w:div>
        <w:div w:id="62991861">
          <w:marLeft w:val="0"/>
          <w:marRight w:val="0"/>
          <w:marTop w:val="0"/>
          <w:marBottom w:val="0"/>
          <w:divBdr>
            <w:top w:val="none" w:sz="0" w:space="0" w:color="auto"/>
            <w:left w:val="none" w:sz="0" w:space="0" w:color="auto"/>
            <w:bottom w:val="none" w:sz="0" w:space="0" w:color="auto"/>
            <w:right w:val="none" w:sz="0" w:space="0" w:color="auto"/>
          </w:divBdr>
        </w:div>
        <w:div w:id="829178503">
          <w:marLeft w:val="0"/>
          <w:marRight w:val="0"/>
          <w:marTop w:val="0"/>
          <w:marBottom w:val="0"/>
          <w:divBdr>
            <w:top w:val="none" w:sz="0" w:space="0" w:color="auto"/>
            <w:left w:val="none" w:sz="0" w:space="0" w:color="auto"/>
            <w:bottom w:val="none" w:sz="0" w:space="0" w:color="auto"/>
            <w:right w:val="none" w:sz="0" w:space="0" w:color="auto"/>
          </w:divBdr>
        </w:div>
        <w:div w:id="1292244568">
          <w:marLeft w:val="0"/>
          <w:marRight w:val="0"/>
          <w:marTop w:val="0"/>
          <w:marBottom w:val="0"/>
          <w:divBdr>
            <w:top w:val="none" w:sz="0" w:space="0" w:color="auto"/>
            <w:left w:val="none" w:sz="0" w:space="0" w:color="auto"/>
            <w:bottom w:val="none" w:sz="0" w:space="0" w:color="auto"/>
            <w:right w:val="none" w:sz="0" w:space="0" w:color="auto"/>
          </w:divBdr>
        </w:div>
        <w:div w:id="810176868">
          <w:marLeft w:val="0"/>
          <w:marRight w:val="0"/>
          <w:marTop w:val="0"/>
          <w:marBottom w:val="0"/>
          <w:divBdr>
            <w:top w:val="none" w:sz="0" w:space="0" w:color="auto"/>
            <w:left w:val="none" w:sz="0" w:space="0" w:color="auto"/>
            <w:bottom w:val="none" w:sz="0" w:space="0" w:color="auto"/>
            <w:right w:val="none" w:sz="0" w:space="0" w:color="auto"/>
          </w:divBdr>
        </w:div>
        <w:div w:id="2143040851">
          <w:marLeft w:val="0"/>
          <w:marRight w:val="0"/>
          <w:marTop w:val="0"/>
          <w:marBottom w:val="0"/>
          <w:divBdr>
            <w:top w:val="none" w:sz="0" w:space="0" w:color="auto"/>
            <w:left w:val="none" w:sz="0" w:space="0" w:color="auto"/>
            <w:bottom w:val="none" w:sz="0" w:space="0" w:color="auto"/>
            <w:right w:val="none" w:sz="0" w:space="0" w:color="auto"/>
          </w:divBdr>
        </w:div>
        <w:div w:id="1486317014">
          <w:marLeft w:val="0"/>
          <w:marRight w:val="0"/>
          <w:marTop w:val="0"/>
          <w:marBottom w:val="0"/>
          <w:divBdr>
            <w:top w:val="none" w:sz="0" w:space="0" w:color="auto"/>
            <w:left w:val="none" w:sz="0" w:space="0" w:color="auto"/>
            <w:bottom w:val="none" w:sz="0" w:space="0" w:color="auto"/>
            <w:right w:val="none" w:sz="0" w:space="0" w:color="auto"/>
          </w:divBdr>
        </w:div>
        <w:div w:id="2046715201">
          <w:marLeft w:val="0"/>
          <w:marRight w:val="0"/>
          <w:marTop w:val="0"/>
          <w:marBottom w:val="0"/>
          <w:divBdr>
            <w:top w:val="none" w:sz="0" w:space="0" w:color="auto"/>
            <w:left w:val="none" w:sz="0" w:space="0" w:color="auto"/>
            <w:bottom w:val="none" w:sz="0" w:space="0" w:color="auto"/>
            <w:right w:val="none" w:sz="0" w:space="0" w:color="auto"/>
          </w:divBdr>
        </w:div>
        <w:div w:id="34358424">
          <w:marLeft w:val="0"/>
          <w:marRight w:val="0"/>
          <w:marTop w:val="0"/>
          <w:marBottom w:val="0"/>
          <w:divBdr>
            <w:top w:val="none" w:sz="0" w:space="0" w:color="auto"/>
            <w:left w:val="none" w:sz="0" w:space="0" w:color="auto"/>
            <w:bottom w:val="none" w:sz="0" w:space="0" w:color="auto"/>
            <w:right w:val="none" w:sz="0" w:space="0" w:color="auto"/>
          </w:divBdr>
        </w:div>
        <w:div w:id="193929749">
          <w:marLeft w:val="0"/>
          <w:marRight w:val="0"/>
          <w:marTop w:val="0"/>
          <w:marBottom w:val="0"/>
          <w:divBdr>
            <w:top w:val="none" w:sz="0" w:space="0" w:color="auto"/>
            <w:left w:val="none" w:sz="0" w:space="0" w:color="auto"/>
            <w:bottom w:val="none" w:sz="0" w:space="0" w:color="auto"/>
            <w:right w:val="none" w:sz="0" w:space="0" w:color="auto"/>
          </w:divBdr>
        </w:div>
        <w:div w:id="420873280">
          <w:marLeft w:val="0"/>
          <w:marRight w:val="0"/>
          <w:marTop w:val="0"/>
          <w:marBottom w:val="0"/>
          <w:divBdr>
            <w:top w:val="none" w:sz="0" w:space="0" w:color="auto"/>
            <w:left w:val="none" w:sz="0" w:space="0" w:color="auto"/>
            <w:bottom w:val="none" w:sz="0" w:space="0" w:color="auto"/>
            <w:right w:val="none" w:sz="0" w:space="0" w:color="auto"/>
          </w:divBdr>
        </w:div>
        <w:div w:id="47149807">
          <w:marLeft w:val="0"/>
          <w:marRight w:val="0"/>
          <w:marTop w:val="0"/>
          <w:marBottom w:val="0"/>
          <w:divBdr>
            <w:top w:val="none" w:sz="0" w:space="0" w:color="auto"/>
            <w:left w:val="none" w:sz="0" w:space="0" w:color="auto"/>
            <w:bottom w:val="none" w:sz="0" w:space="0" w:color="auto"/>
            <w:right w:val="none" w:sz="0" w:space="0" w:color="auto"/>
          </w:divBdr>
        </w:div>
        <w:div w:id="1614940290">
          <w:marLeft w:val="0"/>
          <w:marRight w:val="0"/>
          <w:marTop w:val="0"/>
          <w:marBottom w:val="0"/>
          <w:divBdr>
            <w:top w:val="none" w:sz="0" w:space="0" w:color="auto"/>
            <w:left w:val="none" w:sz="0" w:space="0" w:color="auto"/>
            <w:bottom w:val="none" w:sz="0" w:space="0" w:color="auto"/>
            <w:right w:val="none" w:sz="0" w:space="0" w:color="auto"/>
          </w:divBdr>
        </w:div>
        <w:div w:id="1646352468">
          <w:marLeft w:val="0"/>
          <w:marRight w:val="0"/>
          <w:marTop w:val="0"/>
          <w:marBottom w:val="0"/>
          <w:divBdr>
            <w:top w:val="none" w:sz="0" w:space="0" w:color="auto"/>
            <w:left w:val="none" w:sz="0" w:space="0" w:color="auto"/>
            <w:bottom w:val="none" w:sz="0" w:space="0" w:color="auto"/>
            <w:right w:val="none" w:sz="0" w:space="0" w:color="auto"/>
          </w:divBdr>
        </w:div>
      </w:divsChild>
    </w:div>
    <w:div w:id="914703036">
      <w:bodyDiv w:val="1"/>
      <w:marLeft w:val="0"/>
      <w:marRight w:val="0"/>
      <w:marTop w:val="0"/>
      <w:marBottom w:val="0"/>
      <w:divBdr>
        <w:top w:val="none" w:sz="0" w:space="0" w:color="auto"/>
        <w:left w:val="none" w:sz="0" w:space="0" w:color="auto"/>
        <w:bottom w:val="none" w:sz="0" w:space="0" w:color="auto"/>
        <w:right w:val="none" w:sz="0" w:space="0" w:color="auto"/>
      </w:divBdr>
    </w:div>
    <w:div w:id="914703812">
      <w:bodyDiv w:val="1"/>
      <w:marLeft w:val="0"/>
      <w:marRight w:val="0"/>
      <w:marTop w:val="0"/>
      <w:marBottom w:val="0"/>
      <w:divBdr>
        <w:top w:val="none" w:sz="0" w:space="0" w:color="auto"/>
        <w:left w:val="none" w:sz="0" w:space="0" w:color="auto"/>
        <w:bottom w:val="none" w:sz="0" w:space="0" w:color="auto"/>
        <w:right w:val="none" w:sz="0" w:space="0" w:color="auto"/>
      </w:divBdr>
    </w:div>
    <w:div w:id="939726486">
      <w:bodyDiv w:val="1"/>
      <w:marLeft w:val="0"/>
      <w:marRight w:val="0"/>
      <w:marTop w:val="0"/>
      <w:marBottom w:val="0"/>
      <w:divBdr>
        <w:top w:val="none" w:sz="0" w:space="0" w:color="auto"/>
        <w:left w:val="none" w:sz="0" w:space="0" w:color="auto"/>
        <w:bottom w:val="none" w:sz="0" w:space="0" w:color="auto"/>
        <w:right w:val="none" w:sz="0" w:space="0" w:color="auto"/>
      </w:divBdr>
    </w:div>
    <w:div w:id="946078881">
      <w:bodyDiv w:val="1"/>
      <w:marLeft w:val="0"/>
      <w:marRight w:val="0"/>
      <w:marTop w:val="0"/>
      <w:marBottom w:val="0"/>
      <w:divBdr>
        <w:top w:val="none" w:sz="0" w:space="0" w:color="auto"/>
        <w:left w:val="none" w:sz="0" w:space="0" w:color="auto"/>
        <w:bottom w:val="none" w:sz="0" w:space="0" w:color="auto"/>
        <w:right w:val="none" w:sz="0" w:space="0" w:color="auto"/>
      </w:divBdr>
    </w:div>
    <w:div w:id="972252248">
      <w:bodyDiv w:val="1"/>
      <w:marLeft w:val="0"/>
      <w:marRight w:val="0"/>
      <w:marTop w:val="0"/>
      <w:marBottom w:val="0"/>
      <w:divBdr>
        <w:top w:val="none" w:sz="0" w:space="0" w:color="auto"/>
        <w:left w:val="none" w:sz="0" w:space="0" w:color="auto"/>
        <w:bottom w:val="none" w:sz="0" w:space="0" w:color="auto"/>
        <w:right w:val="none" w:sz="0" w:space="0" w:color="auto"/>
      </w:divBdr>
    </w:div>
    <w:div w:id="982731908">
      <w:bodyDiv w:val="1"/>
      <w:marLeft w:val="0"/>
      <w:marRight w:val="0"/>
      <w:marTop w:val="0"/>
      <w:marBottom w:val="0"/>
      <w:divBdr>
        <w:top w:val="none" w:sz="0" w:space="0" w:color="auto"/>
        <w:left w:val="none" w:sz="0" w:space="0" w:color="auto"/>
        <w:bottom w:val="none" w:sz="0" w:space="0" w:color="auto"/>
        <w:right w:val="none" w:sz="0" w:space="0" w:color="auto"/>
      </w:divBdr>
    </w:div>
    <w:div w:id="1049695260">
      <w:bodyDiv w:val="1"/>
      <w:marLeft w:val="0"/>
      <w:marRight w:val="0"/>
      <w:marTop w:val="0"/>
      <w:marBottom w:val="0"/>
      <w:divBdr>
        <w:top w:val="none" w:sz="0" w:space="0" w:color="auto"/>
        <w:left w:val="none" w:sz="0" w:space="0" w:color="auto"/>
        <w:bottom w:val="none" w:sz="0" w:space="0" w:color="auto"/>
        <w:right w:val="none" w:sz="0" w:space="0" w:color="auto"/>
      </w:divBdr>
    </w:div>
    <w:div w:id="1075131642">
      <w:bodyDiv w:val="1"/>
      <w:marLeft w:val="0"/>
      <w:marRight w:val="0"/>
      <w:marTop w:val="0"/>
      <w:marBottom w:val="0"/>
      <w:divBdr>
        <w:top w:val="none" w:sz="0" w:space="0" w:color="auto"/>
        <w:left w:val="none" w:sz="0" w:space="0" w:color="auto"/>
        <w:bottom w:val="none" w:sz="0" w:space="0" w:color="auto"/>
        <w:right w:val="none" w:sz="0" w:space="0" w:color="auto"/>
      </w:divBdr>
    </w:div>
    <w:div w:id="1076979634">
      <w:bodyDiv w:val="1"/>
      <w:marLeft w:val="0"/>
      <w:marRight w:val="0"/>
      <w:marTop w:val="0"/>
      <w:marBottom w:val="0"/>
      <w:divBdr>
        <w:top w:val="none" w:sz="0" w:space="0" w:color="auto"/>
        <w:left w:val="none" w:sz="0" w:space="0" w:color="auto"/>
        <w:bottom w:val="none" w:sz="0" w:space="0" w:color="auto"/>
        <w:right w:val="none" w:sz="0" w:space="0" w:color="auto"/>
      </w:divBdr>
    </w:div>
    <w:div w:id="1091436691">
      <w:bodyDiv w:val="1"/>
      <w:marLeft w:val="0"/>
      <w:marRight w:val="0"/>
      <w:marTop w:val="0"/>
      <w:marBottom w:val="0"/>
      <w:divBdr>
        <w:top w:val="none" w:sz="0" w:space="0" w:color="auto"/>
        <w:left w:val="none" w:sz="0" w:space="0" w:color="auto"/>
        <w:bottom w:val="none" w:sz="0" w:space="0" w:color="auto"/>
        <w:right w:val="none" w:sz="0" w:space="0" w:color="auto"/>
      </w:divBdr>
    </w:div>
    <w:div w:id="1121996682">
      <w:bodyDiv w:val="1"/>
      <w:marLeft w:val="0"/>
      <w:marRight w:val="0"/>
      <w:marTop w:val="0"/>
      <w:marBottom w:val="0"/>
      <w:divBdr>
        <w:top w:val="none" w:sz="0" w:space="0" w:color="auto"/>
        <w:left w:val="none" w:sz="0" w:space="0" w:color="auto"/>
        <w:bottom w:val="none" w:sz="0" w:space="0" w:color="auto"/>
        <w:right w:val="none" w:sz="0" w:space="0" w:color="auto"/>
      </w:divBdr>
    </w:div>
    <w:div w:id="1136221563">
      <w:bodyDiv w:val="1"/>
      <w:marLeft w:val="0"/>
      <w:marRight w:val="0"/>
      <w:marTop w:val="0"/>
      <w:marBottom w:val="0"/>
      <w:divBdr>
        <w:top w:val="none" w:sz="0" w:space="0" w:color="auto"/>
        <w:left w:val="none" w:sz="0" w:space="0" w:color="auto"/>
        <w:bottom w:val="none" w:sz="0" w:space="0" w:color="auto"/>
        <w:right w:val="none" w:sz="0" w:space="0" w:color="auto"/>
      </w:divBdr>
    </w:div>
    <w:div w:id="1136754459">
      <w:bodyDiv w:val="1"/>
      <w:marLeft w:val="0"/>
      <w:marRight w:val="0"/>
      <w:marTop w:val="0"/>
      <w:marBottom w:val="0"/>
      <w:divBdr>
        <w:top w:val="none" w:sz="0" w:space="0" w:color="auto"/>
        <w:left w:val="none" w:sz="0" w:space="0" w:color="auto"/>
        <w:bottom w:val="none" w:sz="0" w:space="0" w:color="auto"/>
        <w:right w:val="none" w:sz="0" w:space="0" w:color="auto"/>
      </w:divBdr>
      <w:divsChild>
        <w:div w:id="1164279051">
          <w:marLeft w:val="-450"/>
          <w:marRight w:val="0"/>
          <w:marTop w:val="0"/>
          <w:marBottom w:val="150"/>
          <w:divBdr>
            <w:top w:val="none" w:sz="0" w:space="0" w:color="auto"/>
            <w:left w:val="none" w:sz="0" w:space="0" w:color="auto"/>
            <w:bottom w:val="none" w:sz="0" w:space="0" w:color="auto"/>
            <w:right w:val="none" w:sz="0" w:space="0" w:color="auto"/>
          </w:divBdr>
          <w:divsChild>
            <w:div w:id="1088426961">
              <w:marLeft w:val="450"/>
              <w:marRight w:val="0"/>
              <w:marTop w:val="0"/>
              <w:marBottom w:val="0"/>
              <w:divBdr>
                <w:top w:val="none" w:sz="0" w:space="0" w:color="auto"/>
                <w:left w:val="none" w:sz="0" w:space="0" w:color="auto"/>
                <w:bottom w:val="none" w:sz="0" w:space="0" w:color="auto"/>
                <w:right w:val="none" w:sz="0" w:space="0" w:color="auto"/>
              </w:divBdr>
            </w:div>
          </w:divsChild>
        </w:div>
        <w:div w:id="1168058115">
          <w:marLeft w:val="-450"/>
          <w:marRight w:val="0"/>
          <w:marTop w:val="0"/>
          <w:marBottom w:val="150"/>
          <w:divBdr>
            <w:top w:val="none" w:sz="0" w:space="0" w:color="auto"/>
            <w:left w:val="none" w:sz="0" w:space="0" w:color="auto"/>
            <w:bottom w:val="none" w:sz="0" w:space="0" w:color="auto"/>
            <w:right w:val="none" w:sz="0" w:space="0" w:color="auto"/>
          </w:divBdr>
          <w:divsChild>
            <w:div w:id="494690466">
              <w:marLeft w:val="450"/>
              <w:marRight w:val="0"/>
              <w:marTop w:val="0"/>
              <w:marBottom w:val="0"/>
              <w:divBdr>
                <w:top w:val="none" w:sz="0" w:space="0" w:color="auto"/>
                <w:left w:val="none" w:sz="0" w:space="0" w:color="auto"/>
                <w:bottom w:val="none" w:sz="0" w:space="0" w:color="auto"/>
                <w:right w:val="none" w:sz="0" w:space="0" w:color="auto"/>
              </w:divBdr>
              <w:divsChild>
                <w:div w:id="814831746">
                  <w:marLeft w:val="0"/>
                  <w:marRight w:val="0"/>
                  <w:marTop w:val="0"/>
                  <w:marBottom w:val="0"/>
                  <w:divBdr>
                    <w:top w:val="single" w:sz="6" w:space="0" w:color="C2C2C2"/>
                    <w:left w:val="single" w:sz="6" w:space="0" w:color="C2C2C2"/>
                    <w:bottom w:val="single" w:sz="6" w:space="0" w:color="C2C2C2"/>
                    <w:right w:val="single" w:sz="6" w:space="0" w:color="C2C2C2"/>
                  </w:divBdr>
                  <w:divsChild>
                    <w:div w:id="12263961">
                      <w:marLeft w:val="0"/>
                      <w:marRight w:val="0"/>
                      <w:marTop w:val="0"/>
                      <w:marBottom w:val="0"/>
                      <w:divBdr>
                        <w:top w:val="none" w:sz="0" w:space="0" w:color="auto"/>
                        <w:left w:val="none" w:sz="0" w:space="0" w:color="auto"/>
                        <w:bottom w:val="none" w:sz="0" w:space="0" w:color="auto"/>
                        <w:right w:val="none" w:sz="0" w:space="0" w:color="auto"/>
                      </w:divBdr>
                      <w:divsChild>
                        <w:div w:id="466699736">
                          <w:marLeft w:val="0"/>
                          <w:marRight w:val="0"/>
                          <w:marTop w:val="0"/>
                          <w:marBottom w:val="0"/>
                          <w:divBdr>
                            <w:top w:val="none" w:sz="0" w:space="0" w:color="auto"/>
                            <w:left w:val="none" w:sz="0" w:space="0" w:color="auto"/>
                            <w:bottom w:val="none" w:sz="0" w:space="0" w:color="auto"/>
                            <w:right w:val="none" w:sz="0" w:space="0" w:color="auto"/>
                          </w:divBdr>
                          <w:divsChild>
                            <w:div w:id="86055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375639">
      <w:bodyDiv w:val="1"/>
      <w:marLeft w:val="0"/>
      <w:marRight w:val="0"/>
      <w:marTop w:val="0"/>
      <w:marBottom w:val="0"/>
      <w:divBdr>
        <w:top w:val="none" w:sz="0" w:space="0" w:color="auto"/>
        <w:left w:val="none" w:sz="0" w:space="0" w:color="auto"/>
        <w:bottom w:val="none" w:sz="0" w:space="0" w:color="auto"/>
        <w:right w:val="none" w:sz="0" w:space="0" w:color="auto"/>
      </w:divBdr>
    </w:div>
    <w:div w:id="1238830356">
      <w:bodyDiv w:val="1"/>
      <w:marLeft w:val="0"/>
      <w:marRight w:val="0"/>
      <w:marTop w:val="0"/>
      <w:marBottom w:val="0"/>
      <w:divBdr>
        <w:top w:val="none" w:sz="0" w:space="0" w:color="auto"/>
        <w:left w:val="none" w:sz="0" w:space="0" w:color="auto"/>
        <w:bottom w:val="none" w:sz="0" w:space="0" w:color="auto"/>
        <w:right w:val="none" w:sz="0" w:space="0" w:color="auto"/>
      </w:divBdr>
    </w:div>
    <w:div w:id="1242449847">
      <w:bodyDiv w:val="1"/>
      <w:marLeft w:val="0"/>
      <w:marRight w:val="0"/>
      <w:marTop w:val="0"/>
      <w:marBottom w:val="0"/>
      <w:divBdr>
        <w:top w:val="none" w:sz="0" w:space="0" w:color="auto"/>
        <w:left w:val="none" w:sz="0" w:space="0" w:color="auto"/>
        <w:bottom w:val="none" w:sz="0" w:space="0" w:color="auto"/>
        <w:right w:val="none" w:sz="0" w:space="0" w:color="auto"/>
      </w:divBdr>
    </w:div>
    <w:div w:id="1259866964">
      <w:bodyDiv w:val="1"/>
      <w:marLeft w:val="0"/>
      <w:marRight w:val="0"/>
      <w:marTop w:val="0"/>
      <w:marBottom w:val="0"/>
      <w:divBdr>
        <w:top w:val="none" w:sz="0" w:space="0" w:color="auto"/>
        <w:left w:val="none" w:sz="0" w:space="0" w:color="auto"/>
        <w:bottom w:val="none" w:sz="0" w:space="0" w:color="auto"/>
        <w:right w:val="none" w:sz="0" w:space="0" w:color="auto"/>
      </w:divBdr>
      <w:divsChild>
        <w:div w:id="1794789674">
          <w:blockQuote w:val="1"/>
          <w:marLeft w:val="0"/>
          <w:marRight w:val="0"/>
          <w:marTop w:val="300"/>
          <w:marBottom w:val="300"/>
          <w:divBdr>
            <w:top w:val="none" w:sz="0" w:space="0" w:color="auto"/>
            <w:left w:val="single" w:sz="12" w:space="8" w:color="E8E1D8"/>
            <w:bottom w:val="none" w:sz="0" w:space="0" w:color="auto"/>
            <w:right w:val="none" w:sz="0" w:space="8" w:color="auto"/>
          </w:divBdr>
        </w:div>
      </w:divsChild>
    </w:div>
    <w:div w:id="1268343387">
      <w:bodyDiv w:val="1"/>
      <w:marLeft w:val="0"/>
      <w:marRight w:val="0"/>
      <w:marTop w:val="0"/>
      <w:marBottom w:val="0"/>
      <w:divBdr>
        <w:top w:val="none" w:sz="0" w:space="0" w:color="auto"/>
        <w:left w:val="none" w:sz="0" w:space="0" w:color="auto"/>
        <w:bottom w:val="none" w:sz="0" w:space="0" w:color="auto"/>
        <w:right w:val="none" w:sz="0" w:space="0" w:color="auto"/>
      </w:divBdr>
    </w:div>
    <w:div w:id="1310088476">
      <w:bodyDiv w:val="1"/>
      <w:marLeft w:val="0"/>
      <w:marRight w:val="0"/>
      <w:marTop w:val="0"/>
      <w:marBottom w:val="0"/>
      <w:divBdr>
        <w:top w:val="none" w:sz="0" w:space="0" w:color="auto"/>
        <w:left w:val="none" w:sz="0" w:space="0" w:color="auto"/>
        <w:bottom w:val="none" w:sz="0" w:space="0" w:color="auto"/>
        <w:right w:val="none" w:sz="0" w:space="0" w:color="auto"/>
      </w:divBdr>
    </w:div>
    <w:div w:id="1332634336">
      <w:bodyDiv w:val="1"/>
      <w:marLeft w:val="0"/>
      <w:marRight w:val="0"/>
      <w:marTop w:val="0"/>
      <w:marBottom w:val="0"/>
      <w:divBdr>
        <w:top w:val="none" w:sz="0" w:space="0" w:color="auto"/>
        <w:left w:val="none" w:sz="0" w:space="0" w:color="auto"/>
        <w:bottom w:val="none" w:sz="0" w:space="0" w:color="auto"/>
        <w:right w:val="none" w:sz="0" w:space="0" w:color="auto"/>
      </w:divBdr>
    </w:div>
    <w:div w:id="1339967676">
      <w:bodyDiv w:val="1"/>
      <w:marLeft w:val="0"/>
      <w:marRight w:val="0"/>
      <w:marTop w:val="0"/>
      <w:marBottom w:val="0"/>
      <w:divBdr>
        <w:top w:val="none" w:sz="0" w:space="0" w:color="auto"/>
        <w:left w:val="none" w:sz="0" w:space="0" w:color="auto"/>
        <w:bottom w:val="none" w:sz="0" w:space="0" w:color="auto"/>
        <w:right w:val="none" w:sz="0" w:space="0" w:color="auto"/>
      </w:divBdr>
    </w:div>
    <w:div w:id="1349213544">
      <w:bodyDiv w:val="1"/>
      <w:marLeft w:val="0"/>
      <w:marRight w:val="0"/>
      <w:marTop w:val="0"/>
      <w:marBottom w:val="0"/>
      <w:divBdr>
        <w:top w:val="none" w:sz="0" w:space="0" w:color="auto"/>
        <w:left w:val="none" w:sz="0" w:space="0" w:color="auto"/>
        <w:bottom w:val="none" w:sz="0" w:space="0" w:color="auto"/>
        <w:right w:val="none" w:sz="0" w:space="0" w:color="auto"/>
      </w:divBdr>
    </w:div>
    <w:div w:id="1361932662">
      <w:bodyDiv w:val="1"/>
      <w:marLeft w:val="0"/>
      <w:marRight w:val="0"/>
      <w:marTop w:val="0"/>
      <w:marBottom w:val="0"/>
      <w:divBdr>
        <w:top w:val="none" w:sz="0" w:space="0" w:color="auto"/>
        <w:left w:val="none" w:sz="0" w:space="0" w:color="auto"/>
        <w:bottom w:val="none" w:sz="0" w:space="0" w:color="auto"/>
        <w:right w:val="none" w:sz="0" w:space="0" w:color="auto"/>
      </w:divBdr>
    </w:div>
    <w:div w:id="1378504728">
      <w:bodyDiv w:val="1"/>
      <w:marLeft w:val="0"/>
      <w:marRight w:val="0"/>
      <w:marTop w:val="0"/>
      <w:marBottom w:val="0"/>
      <w:divBdr>
        <w:top w:val="none" w:sz="0" w:space="0" w:color="auto"/>
        <w:left w:val="none" w:sz="0" w:space="0" w:color="auto"/>
        <w:bottom w:val="none" w:sz="0" w:space="0" w:color="auto"/>
        <w:right w:val="none" w:sz="0" w:space="0" w:color="auto"/>
      </w:divBdr>
    </w:div>
    <w:div w:id="1408966267">
      <w:bodyDiv w:val="1"/>
      <w:marLeft w:val="0"/>
      <w:marRight w:val="0"/>
      <w:marTop w:val="0"/>
      <w:marBottom w:val="0"/>
      <w:divBdr>
        <w:top w:val="none" w:sz="0" w:space="0" w:color="auto"/>
        <w:left w:val="none" w:sz="0" w:space="0" w:color="auto"/>
        <w:bottom w:val="none" w:sz="0" w:space="0" w:color="auto"/>
        <w:right w:val="none" w:sz="0" w:space="0" w:color="auto"/>
      </w:divBdr>
    </w:div>
    <w:div w:id="1420830577">
      <w:bodyDiv w:val="1"/>
      <w:marLeft w:val="0"/>
      <w:marRight w:val="0"/>
      <w:marTop w:val="0"/>
      <w:marBottom w:val="0"/>
      <w:divBdr>
        <w:top w:val="none" w:sz="0" w:space="0" w:color="auto"/>
        <w:left w:val="none" w:sz="0" w:space="0" w:color="auto"/>
        <w:bottom w:val="none" w:sz="0" w:space="0" w:color="auto"/>
        <w:right w:val="none" w:sz="0" w:space="0" w:color="auto"/>
      </w:divBdr>
    </w:div>
    <w:div w:id="1421682061">
      <w:bodyDiv w:val="1"/>
      <w:marLeft w:val="0"/>
      <w:marRight w:val="0"/>
      <w:marTop w:val="0"/>
      <w:marBottom w:val="0"/>
      <w:divBdr>
        <w:top w:val="none" w:sz="0" w:space="0" w:color="auto"/>
        <w:left w:val="none" w:sz="0" w:space="0" w:color="auto"/>
        <w:bottom w:val="none" w:sz="0" w:space="0" w:color="auto"/>
        <w:right w:val="none" w:sz="0" w:space="0" w:color="auto"/>
      </w:divBdr>
    </w:div>
    <w:div w:id="1428842004">
      <w:bodyDiv w:val="1"/>
      <w:marLeft w:val="0"/>
      <w:marRight w:val="0"/>
      <w:marTop w:val="0"/>
      <w:marBottom w:val="0"/>
      <w:divBdr>
        <w:top w:val="none" w:sz="0" w:space="0" w:color="auto"/>
        <w:left w:val="none" w:sz="0" w:space="0" w:color="auto"/>
        <w:bottom w:val="none" w:sz="0" w:space="0" w:color="auto"/>
        <w:right w:val="none" w:sz="0" w:space="0" w:color="auto"/>
      </w:divBdr>
    </w:div>
    <w:div w:id="1439981900">
      <w:bodyDiv w:val="1"/>
      <w:marLeft w:val="0"/>
      <w:marRight w:val="0"/>
      <w:marTop w:val="0"/>
      <w:marBottom w:val="0"/>
      <w:divBdr>
        <w:top w:val="none" w:sz="0" w:space="0" w:color="auto"/>
        <w:left w:val="none" w:sz="0" w:space="0" w:color="auto"/>
        <w:bottom w:val="none" w:sz="0" w:space="0" w:color="auto"/>
        <w:right w:val="none" w:sz="0" w:space="0" w:color="auto"/>
      </w:divBdr>
    </w:div>
    <w:div w:id="1494299997">
      <w:bodyDiv w:val="1"/>
      <w:marLeft w:val="0"/>
      <w:marRight w:val="0"/>
      <w:marTop w:val="0"/>
      <w:marBottom w:val="0"/>
      <w:divBdr>
        <w:top w:val="none" w:sz="0" w:space="0" w:color="auto"/>
        <w:left w:val="none" w:sz="0" w:space="0" w:color="auto"/>
        <w:bottom w:val="none" w:sz="0" w:space="0" w:color="auto"/>
        <w:right w:val="none" w:sz="0" w:space="0" w:color="auto"/>
      </w:divBdr>
    </w:div>
    <w:div w:id="1497570257">
      <w:bodyDiv w:val="1"/>
      <w:marLeft w:val="0"/>
      <w:marRight w:val="0"/>
      <w:marTop w:val="0"/>
      <w:marBottom w:val="0"/>
      <w:divBdr>
        <w:top w:val="none" w:sz="0" w:space="0" w:color="auto"/>
        <w:left w:val="none" w:sz="0" w:space="0" w:color="auto"/>
        <w:bottom w:val="none" w:sz="0" w:space="0" w:color="auto"/>
        <w:right w:val="none" w:sz="0" w:space="0" w:color="auto"/>
      </w:divBdr>
    </w:div>
    <w:div w:id="1501312313">
      <w:bodyDiv w:val="1"/>
      <w:marLeft w:val="0"/>
      <w:marRight w:val="0"/>
      <w:marTop w:val="0"/>
      <w:marBottom w:val="0"/>
      <w:divBdr>
        <w:top w:val="none" w:sz="0" w:space="0" w:color="auto"/>
        <w:left w:val="none" w:sz="0" w:space="0" w:color="auto"/>
        <w:bottom w:val="none" w:sz="0" w:space="0" w:color="auto"/>
        <w:right w:val="none" w:sz="0" w:space="0" w:color="auto"/>
      </w:divBdr>
    </w:div>
    <w:div w:id="1504708587">
      <w:bodyDiv w:val="1"/>
      <w:marLeft w:val="0"/>
      <w:marRight w:val="0"/>
      <w:marTop w:val="0"/>
      <w:marBottom w:val="0"/>
      <w:divBdr>
        <w:top w:val="none" w:sz="0" w:space="0" w:color="auto"/>
        <w:left w:val="none" w:sz="0" w:space="0" w:color="auto"/>
        <w:bottom w:val="none" w:sz="0" w:space="0" w:color="auto"/>
        <w:right w:val="none" w:sz="0" w:space="0" w:color="auto"/>
      </w:divBdr>
    </w:div>
    <w:div w:id="1506479615">
      <w:bodyDiv w:val="1"/>
      <w:marLeft w:val="0"/>
      <w:marRight w:val="0"/>
      <w:marTop w:val="0"/>
      <w:marBottom w:val="0"/>
      <w:divBdr>
        <w:top w:val="none" w:sz="0" w:space="0" w:color="auto"/>
        <w:left w:val="none" w:sz="0" w:space="0" w:color="auto"/>
        <w:bottom w:val="none" w:sz="0" w:space="0" w:color="auto"/>
        <w:right w:val="none" w:sz="0" w:space="0" w:color="auto"/>
      </w:divBdr>
    </w:div>
    <w:div w:id="1541555037">
      <w:bodyDiv w:val="1"/>
      <w:marLeft w:val="0"/>
      <w:marRight w:val="0"/>
      <w:marTop w:val="0"/>
      <w:marBottom w:val="0"/>
      <w:divBdr>
        <w:top w:val="none" w:sz="0" w:space="0" w:color="auto"/>
        <w:left w:val="none" w:sz="0" w:space="0" w:color="auto"/>
        <w:bottom w:val="none" w:sz="0" w:space="0" w:color="auto"/>
        <w:right w:val="none" w:sz="0" w:space="0" w:color="auto"/>
      </w:divBdr>
    </w:div>
    <w:div w:id="1543202678">
      <w:bodyDiv w:val="1"/>
      <w:marLeft w:val="0"/>
      <w:marRight w:val="0"/>
      <w:marTop w:val="0"/>
      <w:marBottom w:val="0"/>
      <w:divBdr>
        <w:top w:val="none" w:sz="0" w:space="0" w:color="auto"/>
        <w:left w:val="none" w:sz="0" w:space="0" w:color="auto"/>
        <w:bottom w:val="none" w:sz="0" w:space="0" w:color="auto"/>
        <w:right w:val="none" w:sz="0" w:space="0" w:color="auto"/>
      </w:divBdr>
    </w:div>
    <w:div w:id="1563251995">
      <w:bodyDiv w:val="1"/>
      <w:marLeft w:val="0"/>
      <w:marRight w:val="0"/>
      <w:marTop w:val="0"/>
      <w:marBottom w:val="0"/>
      <w:divBdr>
        <w:top w:val="none" w:sz="0" w:space="0" w:color="auto"/>
        <w:left w:val="none" w:sz="0" w:space="0" w:color="auto"/>
        <w:bottom w:val="none" w:sz="0" w:space="0" w:color="auto"/>
        <w:right w:val="none" w:sz="0" w:space="0" w:color="auto"/>
      </w:divBdr>
    </w:div>
    <w:div w:id="1641573445">
      <w:bodyDiv w:val="1"/>
      <w:marLeft w:val="0"/>
      <w:marRight w:val="0"/>
      <w:marTop w:val="0"/>
      <w:marBottom w:val="0"/>
      <w:divBdr>
        <w:top w:val="none" w:sz="0" w:space="0" w:color="auto"/>
        <w:left w:val="none" w:sz="0" w:space="0" w:color="auto"/>
        <w:bottom w:val="none" w:sz="0" w:space="0" w:color="auto"/>
        <w:right w:val="none" w:sz="0" w:space="0" w:color="auto"/>
      </w:divBdr>
    </w:div>
    <w:div w:id="1658610851">
      <w:bodyDiv w:val="1"/>
      <w:marLeft w:val="0"/>
      <w:marRight w:val="0"/>
      <w:marTop w:val="0"/>
      <w:marBottom w:val="0"/>
      <w:divBdr>
        <w:top w:val="none" w:sz="0" w:space="0" w:color="auto"/>
        <w:left w:val="none" w:sz="0" w:space="0" w:color="auto"/>
        <w:bottom w:val="none" w:sz="0" w:space="0" w:color="auto"/>
        <w:right w:val="none" w:sz="0" w:space="0" w:color="auto"/>
      </w:divBdr>
    </w:div>
    <w:div w:id="1679261608">
      <w:bodyDiv w:val="1"/>
      <w:marLeft w:val="0"/>
      <w:marRight w:val="0"/>
      <w:marTop w:val="0"/>
      <w:marBottom w:val="0"/>
      <w:divBdr>
        <w:top w:val="none" w:sz="0" w:space="0" w:color="auto"/>
        <w:left w:val="none" w:sz="0" w:space="0" w:color="auto"/>
        <w:bottom w:val="none" w:sz="0" w:space="0" w:color="auto"/>
        <w:right w:val="none" w:sz="0" w:space="0" w:color="auto"/>
      </w:divBdr>
    </w:div>
    <w:div w:id="1679888756">
      <w:bodyDiv w:val="1"/>
      <w:marLeft w:val="0"/>
      <w:marRight w:val="0"/>
      <w:marTop w:val="0"/>
      <w:marBottom w:val="0"/>
      <w:divBdr>
        <w:top w:val="none" w:sz="0" w:space="0" w:color="auto"/>
        <w:left w:val="none" w:sz="0" w:space="0" w:color="auto"/>
        <w:bottom w:val="none" w:sz="0" w:space="0" w:color="auto"/>
        <w:right w:val="none" w:sz="0" w:space="0" w:color="auto"/>
      </w:divBdr>
    </w:div>
    <w:div w:id="1703818333">
      <w:bodyDiv w:val="1"/>
      <w:marLeft w:val="0"/>
      <w:marRight w:val="0"/>
      <w:marTop w:val="0"/>
      <w:marBottom w:val="0"/>
      <w:divBdr>
        <w:top w:val="none" w:sz="0" w:space="0" w:color="auto"/>
        <w:left w:val="none" w:sz="0" w:space="0" w:color="auto"/>
        <w:bottom w:val="none" w:sz="0" w:space="0" w:color="auto"/>
        <w:right w:val="none" w:sz="0" w:space="0" w:color="auto"/>
      </w:divBdr>
    </w:div>
    <w:div w:id="1708677599">
      <w:bodyDiv w:val="1"/>
      <w:marLeft w:val="0"/>
      <w:marRight w:val="0"/>
      <w:marTop w:val="0"/>
      <w:marBottom w:val="0"/>
      <w:divBdr>
        <w:top w:val="none" w:sz="0" w:space="0" w:color="auto"/>
        <w:left w:val="none" w:sz="0" w:space="0" w:color="auto"/>
        <w:bottom w:val="none" w:sz="0" w:space="0" w:color="auto"/>
        <w:right w:val="none" w:sz="0" w:space="0" w:color="auto"/>
      </w:divBdr>
    </w:div>
    <w:div w:id="1715109701">
      <w:bodyDiv w:val="1"/>
      <w:marLeft w:val="0"/>
      <w:marRight w:val="0"/>
      <w:marTop w:val="0"/>
      <w:marBottom w:val="0"/>
      <w:divBdr>
        <w:top w:val="none" w:sz="0" w:space="0" w:color="auto"/>
        <w:left w:val="none" w:sz="0" w:space="0" w:color="auto"/>
        <w:bottom w:val="none" w:sz="0" w:space="0" w:color="auto"/>
        <w:right w:val="none" w:sz="0" w:space="0" w:color="auto"/>
      </w:divBdr>
      <w:divsChild>
        <w:div w:id="48191095">
          <w:marLeft w:val="0"/>
          <w:marRight w:val="0"/>
          <w:marTop w:val="0"/>
          <w:marBottom w:val="0"/>
          <w:divBdr>
            <w:top w:val="none" w:sz="0" w:space="0" w:color="auto"/>
            <w:left w:val="none" w:sz="0" w:space="0" w:color="auto"/>
            <w:bottom w:val="none" w:sz="0" w:space="0" w:color="auto"/>
            <w:right w:val="none" w:sz="0" w:space="0" w:color="auto"/>
          </w:divBdr>
          <w:divsChild>
            <w:div w:id="2124760282">
              <w:marLeft w:val="0"/>
              <w:marRight w:val="0"/>
              <w:marTop w:val="0"/>
              <w:marBottom w:val="270"/>
              <w:divBdr>
                <w:top w:val="none" w:sz="0" w:space="0" w:color="auto"/>
                <w:left w:val="none" w:sz="0" w:space="0" w:color="auto"/>
                <w:bottom w:val="none" w:sz="0" w:space="0" w:color="auto"/>
                <w:right w:val="none" w:sz="0" w:space="0" w:color="auto"/>
              </w:divBdr>
              <w:divsChild>
                <w:div w:id="200666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504212">
      <w:bodyDiv w:val="1"/>
      <w:marLeft w:val="0"/>
      <w:marRight w:val="0"/>
      <w:marTop w:val="0"/>
      <w:marBottom w:val="0"/>
      <w:divBdr>
        <w:top w:val="none" w:sz="0" w:space="0" w:color="auto"/>
        <w:left w:val="none" w:sz="0" w:space="0" w:color="auto"/>
        <w:bottom w:val="none" w:sz="0" w:space="0" w:color="auto"/>
        <w:right w:val="none" w:sz="0" w:space="0" w:color="auto"/>
      </w:divBdr>
      <w:divsChild>
        <w:div w:id="1698580684">
          <w:marLeft w:val="0"/>
          <w:marRight w:val="0"/>
          <w:marTop w:val="0"/>
          <w:marBottom w:val="0"/>
          <w:divBdr>
            <w:top w:val="none" w:sz="0" w:space="0" w:color="auto"/>
            <w:left w:val="none" w:sz="0" w:space="0" w:color="auto"/>
            <w:bottom w:val="none" w:sz="0" w:space="0" w:color="auto"/>
            <w:right w:val="none" w:sz="0" w:space="0" w:color="auto"/>
          </w:divBdr>
        </w:div>
      </w:divsChild>
    </w:div>
    <w:div w:id="1824812134">
      <w:bodyDiv w:val="1"/>
      <w:marLeft w:val="0"/>
      <w:marRight w:val="0"/>
      <w:marTop w:val="0"/>
      <w:marBottom w:val="0"/>
      <w:divBdr>
        <w:top w:val="none" w:sz="0" w:space="0" w:color="auto"/>
        <w:left w:val="none" w:sz="0" w:space="0" w:color="auto"/>
        <w:bottom w:val="none" w:sz="0" w:space="0" w:color="auto"/>
        <w:right w:val="none" w:sz="0" w:space="0" w:color="auto"/>
      </w:divBdr>
    </w:div>
    <w:div w:id="1835412127">
      <w:bodyDiv w:val="1"/>
      <w:marLeft w:val="0"/>
      <w:marRight w:val="0"/>
      <w:marTop w:val="0"/>
      <w:marBottom w:val="0"/>
      <w:divBdr>
        <w:top w:val="none" w:sz="0" w:space="0" w:color="auto"/>
        <w:left w:val="none" w:sz="0" w:space="0" w:color="auto"/>
        <w:bottom w:val="none" w:sz="0" w:space="0" w:color="auto"/>
        <w:right w:val="none" w:sz="0" w:space="0" w:color="auto"/>
      </w:divBdr>
    </w:div>
    <w:div w:id="1836188283">
      <w:bodyDiv w:val="1"/>
      <w:marLeft w:val="0"/>
      <w:marRight w:val="0"/>
      <w:marTop w:val="0"/>
      <w:marBottom w:val="0"/>
      <w:divBdr>
        <w:top w:val="none" w:sz="0" w:space="0" w:color="auto"/>
        <w:left w:val="none" w:sz="0" w:space="0" w:color="auto"/>
        <w:bottom w:val="none" w:sz="0" w:space="0" w:color="auto"/>
        <w:right w:val="none" w:sz="0" w:space="0" w:color="auto"/>
      </w:divBdr>
    </w:div>
    <w:div w:id="1843204166">
      <w:bodyDiv w:val="1"/>
      <w:marLeft w:val="0"/>
      <w:marRight w:val="0"/>
      <w:marTop w:val="0"/>
      <w:marBottom w:val="0"/>
      <w:divBdr>
        <w:top w:val="none" w:sz="0" w:space="0" w:color="auto"/>
        <w:left w:val="none" w:sz="0" w:space="0" w:color="auto"/>
        <w:bottom w:val="none" w:sz="0" w:space="0" w:color="auto"/>
        <w:right w:val="none" w:sz="0" w:space="0" w:color="auto"/>
      </w:divBdr>
    </w:div>
    <w:div w:id="1880123949">
      <w:bodyDiv w:val="1"/>
      <w:marLeft w:val="0"/>
      <w:marRight w:val="0"/>
      <w:marTop w:val="0"/>
      <w:marBottom w:val="0"/>
      <w:divBdr>
        <w:top w:val="none" w:sz="0" w:space="0" w:color="auto"/>
        <w:left w:val="none" w:sz="0" w:space="0" w:color="auto"/>
        <w:bottom w:val="none" w:sz="0" w:space="0" w:color="auto"/>
        <w:right w:val="none" w:sz="0" w:space="0" w:color="auto"/>
      </w:divBdr>
    </w:div>
    <w:div w:id="1901742163">
      <w:bodyDiv w:val="1"/>
      <w:marLeft w:val="0"/>
      <w:marRight w:val="0"/>
      <w:marTop w:val="0"/>
      <w:marBottom w:val="0"/>
      <w:divBdr>
        <w:top w:val="none" w:sz="0" w:space="0" w:color="auto"/>
        <w:left w:val="none" w:sz="0" w:space="0" w:color="auto"/>
        <w:bottom w:val="none" w:sz="0" w:space="0" w:color="auto"/>
        <w:right w:val="none" w:sz="0" w:space="0" w:color="auto"/>
      </w:divBdr>
    </w:div>
    <w:div w:id="1923098427">
      <w:bodyDiv w:val="1"/>
      <w:marLeft w:val="0"/>
      <w:marRight w:val="0"/>
      <w:marTop w:val="0"/>
      <w:marBottom w:val="0"/>
      <w:divBdr>
        <w:top w:val="none" w:sz="0" w:space="0" w:color="auto"/>
        <w:left w:val="none" w:sz="0" w:space="0" w:color="auto"/>
        <w:bottom w:val="none" w:sz="0" w:space="0" w:color="auto"/>
        <w:right w:val="none" w:sz="0" w:space="0" w:color="auto"/>
      </w:divBdr>
    </w:div>
    <w:div w:id="1980525148">
      <w:bodyDiv w:val="1"/>
      <w:marLeft w:val="0"/>
      <w:marRight w:val="0"/>
      <w:marTop w:val="0"/>
      <w:marBottom w:val="0"/>
      <w:divBdr>
        <w:top w:val="none" w:sz="0" w:space="0" w:color="auto"/>
        <w:left w:val="none" w:sz="0" w:space="0" w:color="auto"/>
        <w:bottom w:val="none" w:sz="0" w:space="0" w:color="auto"/>
        <w:right w:val="none" w:sz="0" w:space="0" w:color="auto"/>
      </w:divBdr>
    </w:div>
    <w:div w:id="2041665335">
      <w:bodyDiv w:val="1"/>
      <w:marLeft w:val="0"/>
      <w:marRight w:val="0"/>
      <w:marTop w:val="0"/>
      <w:marBottom w:val="0"/>
      <w:divBdr>
        <w:top w:val="none" w:sz="0" w:space="0" w:color="auto"/>
        <w:left w:val="none" w:sz="0" w:space="0" w:color="auto"/>
        <w:bottom w:val="none" w:sz="0" w:space="0" w:color="auto"/>
        <w:right w:val="none" w:sz="0" w:space="0" w:color="auto"/>
      </w:divBdr>
    </w:div>
    <w:div w:id="2043091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econlib.org/library/Enc/GoldStandard.html" TargetMode="External"/><Relationship Id="rId3" Type="http://schemas.openxmlformats.org/officeDocument/2006/relationships/hyperlink" Target="https://eh.net/encyclopedia/us-banking-history-civil-war-to-world-war-ii/" TargetMode="External"/><Relationship Id="rId7" Type="http://schemas.openxmlformats.org/officeDocument/2006/relationships/hyperlink" Target="https://www.federalreserveeducation.org/about-the-fed/structure-and-functions" TargetMode="External"/><Relationship Id="rId12" Type="http://schemas.openxmlformats.org/officeDocument/2006/relationships/hyperlink" Target="https://www.cuinsight.com/postal-banking-not-a-solution-nafcu-tells-congress.html" TargetMode="External"/><Relationship Id="rId2" Type="http://schemas.openxmlformats.org/officeDocument/2006/relationships/hyperlink" Target="https://eh.net/encyclopedia/us-banking-history-civil-war-to-world-war-ii/" TargetMode="External"/><Relationship Id="rId1" Type="http://schemas.openxmlformats.org/officeDocument/2006/relationships/hyperlink" Target="https://www.philosophicaleconomics.com/2014/07/goldstandard/" TargetMode="External"/><Relationship Id="rId6" Type="http://schemas.openxmlformats.org/officeDocument/2006/relationships/hyperlink" Target="https://www.federalreservehistory.org/essays/jekyll_island_conference" TargetMode="External"/><Relationship Id="rId11" Type="http://schemas.openxmlformats.org/officeDocument/2006/relationships/hyperlink" Target="https://www.investopedia.com/articles/03/071603.asp" TargetMode="External"/><Relationship Id="rId5" Type="http://schemas.openxmlformats.org/officeDocument/2006/relationships/hyperlink" Target="https://www.britannica.com/event/Greenback-movement" TargetMode="External"/><Relationship Id="rId10" Type="http://schemas.openxmlformats.org/officeDocument/2006/relationships/hyperlink" Target="https://www.investopedia.com/articles/economics/08/1970-stagflation.asp" TargetMode="External"/><Relationship Id="rId4" Type="http://schemas.openxmlformats.org/officeDocument/2006/relationships/hyperlink" Target="https://eh.net/encyclopedia/us-banking-history-civil-war-to-world-war-ii/" TargetMode="External"/><Relationship Id="rId9" Type="http://schemas.openxmlformats.org/officeDocument/2006/relationships/hyperlink" Target="https://www.investopedia.com/articles/economics/08/1970-stagflation.asp"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549FD-D581-44AC-B7B7-43073633A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14963</TotalTime>
  <Pages>22</Pages>
  <Words>5670</Words>
  <Characters>32324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Jeub Family</Company>
  <LinksUpToDate>false</LinksUpToDate>
  <CharactersWithSpaces>37919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Jeub</dc:creator>
  <cp:keywords/>
  <dc:description/>
  <cp:lastModifiedBy>TREFETHEN Vance</cp:lastModifiedBy>
  <cp:revision>239</cp:revision>
  <cp:lastPrinted>2016-02-18T22:57:00Z</cp:lastPrinted>
  <dcterms:created xsi:type="dcterms:W3CDTF">2016-07-24T18:18:00Z</dcterms:created>
  <dcterms:modified xsi:type="dcterms:W3CDTF">2019-07-04T16:24:00Z</dcterms:modified>
</cp:coreProperties>
</file>