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320" w:before="5000" w:line="480" w:lineRule="auto"/>
        <w:rPr>
          <w:b w:val="1"/>
          <w:sz w:val="28"/>
          <w:szCs w:val="28"/>
        </w:rPr>
      </w:pPr>
      <w:r w:rsidDel="00000000" w:rsidR="00000000" w:rsidRPr="00000000">
        <w:rPr>
          <w:b w:val="1"/>
          <w:sz w:val="36"/>
          <w:szCs w:val="36"/>
          <w:rtl w:val="0"/>
        </w:rPr>
        <w:t xml:space="preserve">European Immigration Policy</w:t>
      </w:r>
      <w:r w:rsidDel="00000000" w:rsidR="00000000" w:rsidRPr="00000000">
        <w:rPr>
          <w:b w:val="1"/>
          <w:sz w:val="36"/>
          <w:szCs w:val="36"/>
          <w:rtl w:val="0"/>
        </w:rPr>
        <w:br w:type="textWrapping"/>
      </w:r>
      <w:r w:rsidDel="00000000" w:rsidR="00000000" w:rsidRPr="00000000">
        <w:rPr>
          <w:b w:val="1"/>
          <w:sz w:val="28"/>
          <w:szCs w:val="28"/>
          <w:rtl w:val="0"/>
        </w:rPr>
        <w:t xml:space="preserve">Debating the 2020-2021 NCFCA Policy Debate Resolution</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320" w:before="320" w:line="480" w:lineRule="auto"/>
        <w:rPr>
          <w:sz w:val="24"/>
          <w:szCs w:val="24"/>
        </w:rPr>
      </w:pPr>
      <w:r w:rsidDel="00000000" w:rsidR="00000000" w:rsidRPr="00000000">
        <w:rPr>
          <w:sz w:val="24"/>
          <w:szCs w:val="24"/>
          <w:rtl w:val="0"/>
        </w:rPr>
        <w:t xml:space="preserve">By Vance Trefethen</w:t>
      </w:r>
    </w:p>
    <w:p w:rsidR="00000000" w:rsidDel="00000000" w:rsidP="00000000" w:rsidRDefault="00000000" w:rsidRPr="00000000" w14:paraId="00000003">
      <w:pPr>
        <w:rPr/>
      </w:pPr>
      <w:r w:rsidDel="00000000" w:rsidR="00000000" w:rsidRPr="00000000">
        <w:rPr/>
        <w:drawing>
          <wp:inline distB="114300" distT="114300" distL="114300" distR="114300">
            <wp:extent cx="2309813" cy="731441"/>
            <wp:effectExtent b="0" l="0" r="0" t="0"/>
            <wp:docPr id="8"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309813" cy="73144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Copyright © 2020 by Monument Publishing</w:t>
        <w:br w:type="textWrapping"/>
        <w:t xml:space="preserve">Published by Monument Publishing</w:t>
        <w:br w:type="textWrapping"/>
        <w:t xml:space="preserve">First printing, December 2020</w:t>
      </w:r>
    </w:p>
    <w:p w:rsidR="00000000" w:rsidDel="00000000" w:rsidP="00000000" w:rsidRDefault="00000000" w:rsidRPr="00000000" w14:paraId="00000005">
      <w:pPr>
        <w:rPr/>
      </w:pPr>
      <w:r w:rsidDel="00000000" w:rsidR="00000000" w:rsidRPr="00000000">
        <w:rPr>
          <w:rtl w:val="0"/>
        </w:rPr>
        <w:t xml:space="preserve">ISBN# 979-8-581059-13-5</w:t>
      </w:r>
    </w:p>
    <w:p w:rsidR="00000000" w:rsidDel="00000000" w:rsidP="00000000" w:rsidRDefault="00000000" w:rsidRPr="00000000" w14:paraId="00000006">
      <w:pPr>
        <w:rPr/>
      </w:pPr>
      <w:r w:rsidDel="00000000" w:rsidR="00000000" w:rsidRPr="00000000">
        <w:rPr>
          <w:rtl w:val="0"/>
        </w:rPr>
        <w:t xml:space="preserve">No part of this publication may be reproduced, stored in a retrieval system, or transmitted in any form or by any means electronic, mechanical, photocopying, recording, or otherwise without the prior written permission of the publisher and copyright owner.</w:t>
      </w:r>
      <w:r w:rsidDel="00000000" w:rsidR="00000000" w:rsidRPr="00000000">
        <w:br w:type="page"/>
      </w:r>
      <w:r w:rsidDel="00000000" w:rsidR="00000000" w:rsidRPr="00000000">
        <w:rPr>
          <w:rtl w:val="0"/>
        </w:rPr>
      </w:r>
    </w:p>
    <w:p w:rsidR="00000000" w:rsidDel="00000000" w:rsidP="00000000" w:rsidRDefault="00000000" w:rsidRPr="00000000" w14:paraId="00000007">
      <w:pPr>
        <w:pStyle w:val="Title"/>
        <w:spacing w:before="0" w:lineRule="auto"/>
        <w:rPr>
          <w:sz w:val="60"/>
          <w:szCs w:val="60"/>
        </w:rPr>
      </w:pPr>
      <w:bookmarkStart w:colFirst="0" w:colLast="0" w:name="_rth9n6dto30h" w:id="0"/>
      <w:bookmarkEnd w:id="0"/>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pos="9360"/>
            </w:tabs>
            <w:spacing w:before="80" w:line="240" w:lineRule="auto"/>
            <w:ind w:left="0" w:firstLine="0"/>
            <w:rPr>
              <w:rFonts w:ascii="Droid Serif" w:cs="Droid Serif" w:eastAsia="Droid Serif" w:hAnsi="Droid Serif"/>
              <w:b w:val="1"/>
              <w:i w:val="0"/>
              <w:smallCaps w:val="0"/>
              <w:strike w:val="0"/>
              <w:color w:val="b45f06"/>
              <w:sz w:val="22"/>
              <w:szCs w:val="22"/>
              <w:u w:val="none"/>
              <w:shd w:fill="auto" w:val="clear"/>
              <w:vertAlign w:val="baseline"/>
            </w:rPr>
          </w:pPr>
          <w:r w:rsidDel="00000000" w:rsidR="00000000" w:rsidRPr="00000000">
            <w:fldChar w:fldCharType="begin"/>
            <w:instrText xml:space="preserve"> TOC \h \u \z </w:instrText>
            <w:fldChar w:fldCharType="separate"/>
          </w:r>
          <w:hyperlink w:anchor="_u930f4g6zdnm">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History of European Immigration Policy</w:t>
            </w:r>
          </w:hyperlink>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_u930f4g6zdnm \h </w:instrText>
            <w:fldChar w:fldCharType="separate"/>
          </w:r>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7c8y8qx8w7fh">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Introduction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_7c8y8qx8w7fh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qoefginrohih">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Origins and Background</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_qoefginrohih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dlup5syss2i7">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Development of the European Union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_dlup5syss2i7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m8y52bh7n7cj">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The Euro</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_m8y52bh7n7cj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i0e8v9z0f04n">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European Union Government</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_i0e8v9z0f04n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xwyd4kraf8cu">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Laws and Jurisdiction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_xwyd4kraf8cu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gtq2adtr198w">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Immigration Policies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_gtq2adtr198w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ne3fditkboy5">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2015 Migration Crisis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_ne3fditkboy5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24anslcneflg">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Discipline &amp; Enforcement:  Article 7</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_24anslcneflg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6nknucc9lf2e">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“Brexit” – The Exit of Great Britain  2016-2020</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_6nknucc9lf2e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Droid Serif" w:cs="Droid Serif" w:eastAsia="Droid Serif" w:hAnsi="Droid Serif"/>
              <w:b w:val="1"/>
              <w:i w:val="0"/>
              <w:smallCaps w:val="0"/>
              <w:strike w:val="0"/>
              <w:color w:val="b45f06"/>
              <w:sz w:val="22"/>
              <w:szCs w:val="22"/>
              <w:u w:val="none"/>
              <w:shd w:fill="auto" w:val="clear"/>
              <w:vertAlign w:val="baseline"/>
            </w:rPr>
          </w:pPr>
          <w:hyperlink w:anchor="_qxybaght6zxe">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Current Issues of European Immigration Policy</w:t>
            </w:r>
          </w:hyperlink>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_qxybaght6zxe \h </w:instrText>
            <w:fldChar w:fldCharType="separate"/>
          </w:r>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oy4c2rik41sp">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Introduction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_oy4c2rik41sp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wjxp418ul1h2">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Internal migration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_wjxp418ul1h2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br16h3mu8rn">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Dangerous Crossings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_br16h3mu8rn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g3h194c4hw0t">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Responses &amp; Backlash</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_g3h194c4hw0t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v4cpfdnowbd0">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Frontex</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_v4cpfdnowbd0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1ngqz83sk5oa">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The Dublin Rule</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_1ngqz83sk5oa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lpru4cxssjia">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Reception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_lpru4cxssjia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blhiyq9jwmwi">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What about Turkey?</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_blhiyq9jwmwi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oxytlpnbq2oq">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Outsourcing the Borders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_oxytlpnbq2oq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after="80" w:before="200" w:line="240" w:lineRule="auto"/>
            <w:ind w:left="0" w:firstLine="0"/>
            <w:rPr>
              <w:rFonts w:ascii="Droid Serif" w:cs="Droid Serif" w:eastAsia="Droid Serif" w:hAnsi="Droid Serif"/>
              <w:b w:val="1"/>
              <w:i w:val="0"/>
              <w:smallCaps w:val="0"/>
              <w:strike w:val="0"/>
              <w:color w:val="b45f06"/>
              <w:sz w:val="22"/>
              <w:szCs w:val="22"/>
              <w:u w:val="none"/>
              <w:shd w:fill="auto" w:val="clear"/>
              <w:vertAlign w:val="baseline"/>
            </w:rPr>
          </w:pPr>
          <w:hyperlink w:anchor="_9lipciv9i3nw">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Sample Case: Reception Capacity Benchmarks</w:t>
            </w:r>
          </w:hyperlink>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_9lipciv9i3nw \h </w:instrText>
            <w:fldChar w:fldCharType="separate"/>
          </w:r>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tabs>
          <w:tab w:val="right" w:pos="9360"/>
        </w:tabs>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spacing w:before="0" w:lineRule="auto"/>
        <w:ind w:left="280" w:firstLine="0"/>
        <w:rPr/>
      </w:pPr>
      <w:bookmarkStart w:colFirst="0" w:colLast="0" w:name="_u930f4g6zdnm" w:id="1"/>
      <w:bookmarkEnd w:id="1"/>
      <w:r w:rsidDel="00000000" w:rsidR="00000000" w:rsidRPr="00000000">
        <w:rPr>
          <w:rtl w:val="0"/>
        </w:rPr>
        <w:t xml:space="preserve">History of European Immigration Policy</w:t>
      </w:r>
    </w:p>
    <w:p w:rsidR="00000000" w:rsidDel="00000000" w:rsidP="00000000" w:rsidRDefault="00000000" w:rsidRPr="00000000" w14:paraId="00000020">
      <w:pPr>
        <w:jc w:val="center"/>
        <w:rPr/>
      </w:pPr>
      <w:r w:rsidDel="00000000" w:rsidR="00000000" w:rsidRPr="00000000">
        <w:rPr/>
        <w:drawing>
          <wp:inline distB="114300" distT="114300" distL="114300" distR="114300">
            <wp:extent cx="4081463" cy="3869622"/>
            <wp:effectExtent b="0" l="0" r="0" t="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81463" cy="386962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rPr/>
      </w:pPr>
      <w:bookmarkStart w:colFirst="0" w:colLast="0" w:name="_7c8y8qx8w7fh" w:id="2"/>
      <w:bookmarkEnd w:id="2"/>
      <w:r w:rsidDel="00000000" w:rsidR="00000000" w:rsidRPr="00000000">
        <w:rPr>
          <w:rtl w:val="0"/>
        </w:rPr>
        <w:t xml:space="preserve">Introduction</w:t>
      </w:r>
    </w:p>
    <w:p w:rsidR="00000000" w:rsidDel="00000000" w:rsidP="00000000" w:rsidRDefault="00000000" w:rsidRPr="00000000" w14:paraId="00000022">
      <w:pPr>
        <w:rPr/>
      </w:pPr>
      <w:r w:rsidDel="00000000" w:rsidR="00000000" w:rsidRPr="00000000">
        <w:rPr>
          <w:rtl w:val="0"/>
        </w:rPr>
        <w:t xml:space="preserve">In this chapter, we will give you some preparation for this year’s debates by going over historical events related to the establishment and development of the European Union and its immigration policies.  I’ve been involved in high school debate for decades, and this is the first time I have ever seen a resolution2 using the European Union as the actor for the policy change.  I believe debaters will find it a tremendous learning experience, but it comes at a cost:  You must start basically from scratch to understand a new and complicated system of government that is alien to our political history and foreign to our geography.  </w:t>
      </w:r>
    </w:p>
    <w:p w:rsidR="00000000" w:rsidDel="00000000" w:rsidP="00000000" w:rsidRDefault="00000000" w:rsidRPr="00000000" w14:paraId="00000023">
      <w:pPr>
        <w:pStyle w:val="Heading2"/>
        <w:rPr/>
      </w:pPr>
      <w:bookmarkStart w:colFirst="0" w:colLast="0" w:name="_qoefginrohih" w:id="3"/>
      <w:bookmarkEnd w:id="3"/>
      <w:r w:rsidDel="00000000" w:rsidR="00000000" w:rsidRPr="00000000">
        <w:rPr>
          <w:rtl w:val="0"/>
        </w:rPr>
        <w:t xml:space="preserve">Origins and Background</w:t>
      </w:r>
    </w:p>
    <w:p w:rsidR="00000000" w:rsidDel="00000000" w:rsidP="00000000" w:rsidRDefault="00000000" w:rsidRPr="00000000" w14:paraId="00000024">
      <w:pPr>
        <w:rPr/>
      </w:pPr>
      <w:r w:rsidDel="00000000" w:rsidR="00000000" w:rsidRPr="00000000">
        <w:rPr>
          <w:rtl w:val="0"/>
        </w:rPr>
        <w:t xml:space="preserve">The two devastating world wars (WWI 1914-1918 and WW2 1939-1945) each produced mass death and destruction on a wide scale, along with severe economic hardship.  After each war, repairing the damage and rebuilding the economies of both the victors and the vanquished came at great cost.  After World War 2 ended, many in Europe hoped for some kind of mechanism that would hold European nations together in ways that would counteract the forces that so often drove them to conflict.</w:t>
      </w:r>
    </w:p>
    <w:p w:rsidR="00000000" w:rsidDel="00000000" w:rsidP="00000000" w:rsidRDefault="00000000" w:rsidRPr="00000000" w14:paraId="00000025">
      <w:pPr>
        <w:rPr/>
      </w:pPr>
      <w:r w:rsidDel="00000000" w:rsidR="00000000" w:rsidRPr="00000000">
        <w:rPr>
          <w:rtl w:val="0"/>
        </w:rPr>
        <w:t xml:space="preserve">America was, to some degree, a role model, as a union of 48 states that had started from 13 independent colonies choosing to give up some of their sovereignty to a federal government in exchange for the benefits they gained by standing together united and breaking down trade and financial barriers between them.  Could the diverse nations of Europe try something similar, giving up some of their sovereignty to find a way to unite themselves under a single banner for the common good?</w:t>
      </w:r>
    </w:p>
    <w:p w:rsidR="00000000" w:rsidDel="00000000" w:rsidP="00000000" w:rsidRDefault="00000000" w:rsidRPr="00000000" w14:paraId="00000026">
      <w:pPr>
        <w:rPr/>
      </w:pPr>
      <w:r w:rsidDel="00000000" w:rsidR="00000000" w:rsidRPr="00000000">
        <w:rPr>
          <w:rtl w:val="0"/>
        </w:rPr>
        <w:t xml:space="preserve">It couldn’t happen all at once, but it began with small steps.  The first was the establishment of the European Coal &amp; Steel Community in 1951.  That agreement joined the coal and steel industries of Belgium, France, (West) Germany, Italy, Luxembourg and the Netherlands into a common market.  Eliminating competition over such key industrial resources was viewed by its founders as a way to reduce the risk of future wars, given that such competition had factored into past conflicts.  It also allowed these industries to grow into a scale large enough to compete with the “great powers,” something these smaller nations could not foreseeably do on their own.</w:t>
      </w:r>
    </w:p>
    <w:p w:rsidR="00000000" w:rsidDel="00000000" w:rsidP="00000000" w:rsidRDefault="00000000" w:rsidRPr="00000000" w14:paraId="00000027">
      <w:pPr>
        <w:rPr/>
      </w:pPr>
      <w:r w:rsidDel="00000000" w:rsidR="00000000" w:rsidRPr="00000000">
        <w:rPr>
          <w:rtl w:val="0"/>
        </w:rPr>
        <w:t xml:space="preserve">The next step was for these same six nations to expand their economic cooperation in 1957 with the formation of the European Economic Community, or “Common Market.”  The EEC eliminated customs duties (tariffs on imports) and moved these countries toward forming a customs union (an arrangement by which the nations agree on a single tariff toward outside nations and none amongst themselves).  The ultimate goal was integration of all the economies of its members.</w:t>
      </w:r>
    </w:p>
    <w:p w:rsidR="00000000" w:rsidDel="00000000" w:rsidP="00000000" w:rsidRDefault="00000000" w:rsidRPr="00000000" w14:paraId="00000028">
      <w:pPr>
        <w:rPr/>
      </w:pPr>
      <w:r w:rsidDel="00000000" w:rsidR="00000000" w:rsidRPr="00000000">
        <w:rPr>
          <w:rtl w:val="0"/>
        </w:rPr>
        <w:t xml:space="preserve">In 1958, the EEC formed the “European Parliament” (EP) to manage the new arrangement.  It consisted of representatives taken from each member country’s existing parliaments and was not elected directly by the citizens. Additional nations joined the EEC in the 1960s and 1970s.  Direct election of EP members was established in 1979.  EP parliament representation is proportional to the population of the EU member countries (much like the US House of Representatives).</w:t>
      </w:r>
    </w:p>
    <w:p w:rsidR="00000000" w:rsidDel="00000000" w:rsidP="00000000" w:rsidRDefault="00000000" w:rsidRPr="00000000" w14:paraId="00000029">
      <w:pPr>
        <w:ind w:left="720" w:firstLine="0"/>
        <w:rPr/>
      </w:pPr>
      <w:r w:rsidDel="00000000" w:rsidR="00000000" w:rsidRPr="00000000">
        <w:rPr>
          <w:rtl w:val="0"/>
        </w:rPr>
        <w:t xml:space="preserve">“On March 25, 1957, representatives of six European nations signed two treaties in Rome. One created the European Atomic Energy Community (Euratom) for the common and peaceful development of Europe’s nuclear resources. The other created the EEC. In the Common Market, trade barriers between member nations were gradually eliminated, and common policies regarding transportation, agriculture, and economic relations with nonmember countries were implemented. Eventually, labor and capital were permitted to move freely within the boundaries of the community. The EEC, the ECSC, and Euratom were served by a single council of ministers, representative assembly, and court of justice. In 1967, the three organizations were fully merged as the European Community (EC).”</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The 1970s saw the EC become more concerned with social welfare and business regulation.  Programs transferring wealth from richer to poorer regions were enacted.  European environmental regulations also came into effect.  And the EC nations began the process of planning for a single European currency.</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In the 1980s, more nations joined the EC, one left (Greenland), and one submitted an application for membership in 1987 that is still pending 33 years later (Turkey). During the ‘80s, the EC began enacting tighter restrictions on immigration as well.   Doubtless this was at least in part due to the increasing emphasis on social welfare policies (generous unemployment benefits, poverty relief programs, subsidized housing, public health insurance, etc.).  European citizens, having experienced post-war economic growth, had achieved a comfortable standard of living and were willing to pay the taxes necessary to buy the security of a comforting, but expensive, welfare state that could insure them against distress.  But such generous benefits attract newcomers like bees to honey, motivating non-taxpaying or low-income (low tax paying ability) outsiders to swarm into the social welfare system to enjoy its benefits without paying for them.  Immigration thus becomes a concern to European taxpayers who are willing to pay for their own social benefits, but not for the rest of the poverty-stricken world.</w:t>
      </w:r>
    </w:p>
    <w:p w:rsidR="00000000" w:rsidDel="00000000" w:rsidP="00000000" w:rsidRDefault="00000000" w:rsidRPr="00000000" w14:paraId="0000002C">
      <w:pPr>
        <w:pStyle w:val="Heading2"/>
        <w:rPr/>
      </w:pPr>
      <w:bookmarkStart w:colFirst="0" w:colLast="0" w:name="_dlup5syss2i7" w:id="4"/>
      <w:bookmarkEnd w:id="4"/>
      <w:r w:rsidDel="00000000" w:rsidR="00000000" w:rsidRPr="00000000">
        <w:rPr>
          <w:rtl w:val="0"/>
        </w:rPr>
        <w:t xml:space="preserve">Development of the European Union</w:t>
      </w:r>
    </w:p>
    <w:p w:rsidR="00000000" w:rsidDel="00000000" w:rsidP="00000000" w:rsidRDefault="00000000" w:rsidRPr="00000000" w14:paraId="0000002D">
      <w:pPr>
        <w:rPr/>
      </w:pPr>
      <w:r w:rsidDel="00000000" w:rsidR="00000000" w:rsidRPr="00000000">
        <w:rPr>
          <w:rtl w:val="0"/>
        </w:rPr>
        <w:t xml:space="preserve">In 1993 the nations comprising the EC signed the Maastricht Treaty to complete the integration of their market and officially change their identity to the “European Union.”  The new Union was based on “Four Freedoms of Movement”:</w:t>
      </w:r>
    </w:p>
    <w:p w:rsidR="00000000" w:rsidDel="00000000" w:rsidP="00000000" w:rsidRDefault="00000000" w:rsidRPr="00000000" w14:paraId="0000002E">
      <w:pPr>
        <w:numPr>
          <w:ilvl w:val="0"/>
          <w:numId w:val="1"/>
        </w:numPr>
        <w:spacing w:after="0" w:afterAutospacing="0"/>
        <w:ind w:left="720" w:hanging="360"/>
        <w:rPr>
          <w:u w:val="none"/>
        </w:rPr>
      </w:pPr>
      <w:r w:rsidDel="00000000" w:rsidR="00000000" w:rsidRPr="00000000">
        <w:rPr>
          <w:rtl w:val="0"/>
        </w:rPr>
        <w:t xml:space="preserve">Goods</w:t>
      </w:r>
    </w:p>
    <w:p w:rsidR="00000000" w:rsidDel="00000000" w:rsidP="00000000" w:rsidRDefault="00000000" w:rsidRPr="00000000" w14:paraId="0000002F">
      <w:pPr>
        <w:numPr>
          <w:ilvl w:val="0"/>
          <w:numId w:val="1"/>
        </w:numPr>
        <w:spacing w:after="0" w:afterAutospacing="0" w:before="0" w:beforeAutospacing="0"/>
        <w:ind w:left="720" w:hanging="360"/>
        <w:rPr>
          <w:u w:val="none"/>
        </w:rPr>
      </w:pPr>
      <w:r w:rsidDel="00000000" w:rsidR="00000000" w:rsidRPr="00000000">
        <w:rPr>
          <w:rtl w:val="0"/>
        </w:rPr>
        <w:t xml:space="preserve">Services</w:t>
      </w:r>
    </w:p>
    <w:p w:rsidR="00000000" w:rsidDel="00000000" w:rsidP="00000000" w:rsidRDefault="00000000" w:rsidRPr="00000000" w14:paraId="00000030">
      <w:pPr>
        <w:numPr>
          <w:ilvl w:val="0"/>
          <w:numId w:val="1"/>
        </w:numPr>
        <w:spacing w:after="0" w:afterAutospacing="0" w:before="0" w:beforeAutospacing="0"/>
        <w:ind w:left="720" w:hanging="360"/>
        <w:rPr>
          <w:u w:val="none"/>
        </w:rPr>
      </w:pPr>
      <w:r w:rsidDel="00000000" w:rsidR="00000000" w:rsidRPr="00000000">
        <w:rPr>
          <w:rtl w:val="0"/>
        </w:rPr>
        <w:t xml:space="preserve">Money</w:t>
      </w:r>
    </w:p>
    <w:p w:rsidR="00000000" w:rsidDel="00000000" w:rsidP="00000000" w:rsidRDefault="00000000" w:rsidRPr="00000000" w14:paraId="00000031">
      <w:pPr>
        <w:numPr>
          <w:ilvl w:val="0"/>
          <w:numId w:val="1"/>
        </w:numPr>
        <w:spacing w:before="0" w:beforeAutospacing="0"/>
        <w:ind w:left="720" w:hanging="360"/>
        <w:rPr>
          <w:u w:val="none"/>
        </w:rPr>
      </w:pPr>
      <w:r w:rsidDel="00000000" w:rsidR="00000000" w:rsidRPr="00000000">
        <w:rPr>
          <w:rtl w:val="0"/>
        </w:rPr>
        <w:t xml:space="preserve">People</w:t>
      </w:r>
    </w:p>
    <w:p w:rsidR="00000000" w:rsidDel="00000000" w:rsidP="00000000" w:rsidRDefault="00000000" w:rsidRPr="00000000" w14:paraId="00000032">
      <w:pPr>
        <w:rPr/>
      </w:pPr>
      <w:r w:rsidDel="00000000" w:rsidR="00000000" w:rsidRPr="00000000">
        <w:rPr>
          <w:rtl w:val="0"/>
        </w:rPr>
        <w:t xml:space="preserve">The first three of these were facilitated by plans for creating the European Central Bank (ECB, in 1998) and a common currency (the Euro, 2002), which came about in the following decade as well as by the elimination of trade barriers within Europe (much like the free movement of goods in interstate commerce in the USA; there are no customs checkpoints at state borders to inspect or tax the movement of products across state lines).</w:t>
      </w:r>
    </w:p>
    <w:p w:rsidR="00000000" w:rsidDel="00000000" w:rsidP="00000000" w:rsidRDefault="00000000" w:rsidRPr="00000000" w14:paraId="00000033">
      <w:pPr>
        <w:rPr/>
      </w:pPr>
      <w:r w:rsidDel="00000000" w:rsidR="00000000" w:rsidRPr="00000000">
        <w:rPr>
          <w:rtl w:val="0"/>
        </w:rPr>
        <w:t xml:space="preserve">The last (movement of people) is the one that pertains to our topic.  The “Schengen Agreement” of 1995 is also pertinent here, though it is not the same as the EU.</w:t>
      </w:r>
      <w:r w:rsidDel="00000000" w:rsidR="00000000" w:rsidRPr="00000000">
        <w:rPr>
          <w:vertAlign w:val="superscript"/>
        </w:rPr>
        <w:footnoteReference w:customMarkFollows="0" w:id="2"/>
      </w:r>
      <w:r w:rsidDel="00000000" w:rsidR="00000000" w:rsidRPr="00000000">
        <w:rPr>
          <w:rtl w:val="0"/>
        </w:rPr>
        <w:t xml:space="preserve">   Both the EU and Schengen break down barriers of travel between European nations by abolishing customs checkpoints and passport controls at the borders.  Today you can cross from France into Belgium, for example, by simply walking across a city street or driving down a highway, much like passing from North Carolina to South Carolina on the interstate.   There is a road sign indicating you have crossed a border, but no guard shack and no passport check. </w:t>
      </w:r>
    </w:p>
    <w:p w:rsidR="00000000" w:rsidDel="00000000" w:rsidP="00000000" w:rsidRDefault="00000000" w:rsidRPr="00000000" w14:paraId="00000034">
      <w:pPr>
        <w:rPr/>
      </w:pPr>
      <w:r w:rsidDel="00000000" w:rsidR="00000000" w:rsidRPr="00000000">
        <w:rPr>
          <w:rtl w:val="0"/>
        </w:rPr>
        <w:t xml:space="preserve">This means that when we talk about “European Union immigration policy,” we must be prepared to talk about two different types of policies.  First, we must prepare to debate immigration between and amongst countries within the EU.  Second, we must learn about immigration of non-Europeans from outside Europe trying to come into the EU.  </w:t>
      </w:r>
    </w:p>
    <w:p w:rsidR="00000000" w:rsidDel="00000000" w:rsidP="00000000" w:rsidRDefault="00000000" w:rsidRPr="00000000" w14:paraId="00000035">
      <w:pPr>
        <w:rPr/>
      </w:pPr>
      <w:r w:rsidDel="00000000" w:rsidR="00000000" w:rsidRPr="00000000">
        <w:rPr>
          <w:rtl w:val="0"/>
        </w:rPr>
        <w:t xml:space="preserve">The “free movement” of people also has three aspects to it that must be distinguished: freedom to travel, freedom to reside, and freedom to work.  A nation might drop its border checks and allow anyone to enter from another friendly neighboring nation, but what happens when that foreign visitor applies for a job?  Or wants government-funded medical care? Or a welfare check? Suddenly that freedom of movement might hit an abrupt barrier.</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36">
      <w:pPr>
        <w:pStyle w:val="Heading2"/>
        <w:rPr/>
      </w:pPr>
      <w:bookmarkStart w:colFirst="0" w:colLast="0" w:name="_m8y52bh7n7cj" w:id="5"/>
      <w:bookmarkEnd w:id="5"/>
      <w:r w:rsidDel="00000000" w:rsidR="00000000" w:rsidRPr="00000000">
        <w:rPr>
          <w:rtl w:val="0"/>
        </w:rPr>
        <w:t xml:space="preserve">The Euro </w:t>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114300</wp:posOffset>
            </wp:positionV>
            <wp:extent cx="2857500" cy="1657350"/>
            <wp:effectExtent b="0" l="0" r="0" t="0"/>
            <wp:wrapSquare wrapText="bothSides" distB="114300" distT="114300" distL="114300" distR="114300"/>
            <wp:docPr id="9"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2857500" cy="1657350"/>
                    </a:xfrm>
                    <a:prstGeom prst="rect"/>
                    <a:ln/>
                  </pic:spPr>
                </pic:pic>
              </a:graphicData>
            </a:graphic>
          </wp:anchor>
        </w:drawing>
      </w:r>
    </w:p>
    <w:p w:rsidR="00000000" w:rsidDel="00000000" w:rsidP="00000000" w:rsidRDefault="00000000" w:rsidRPr="00000000" w14:paraId="00000037">
      <w:pPr>
        <w:rPr/>
      </w:pPr>
      <w:r w:rsidDel="00000000" w:rsidR="00000000" w:rsidRPr="00000000">
        <w:rPr>
          <w:rtl w:val="0"/>
        </w:rPr>
        <w:t xml:space="preserve">The EU single currency, the euro,</w:t>
      </w:r>
      <w:r w:rsidDel="00000000" w:rsidR="00000000" w:rsidRPr="00000000">
        <w:rPr>
          <w:vertAlign w:val="superscript"/>
        </w:rPr>
        <w:footnoteReference w:customMarkFollows="0" w:id="4"/>
      </w:r>
      <w:r w:rsidDel="00000000" w:rsidR="00000000" w:rsidRPr="00000000">
        <w:rPr>
          <w:rtl w:val="0"/>
        </w:rPr>
        <w:t xml:space="preserve"> was created by the European Union but is not synonymous with it.  Several EU member nations never adopted the euro as their currency and simply continued using their original historical currencies after joining the EU.  The euro is also used by a few small states that are not EU members.  But the adoption of a single currency across many countries that formerly had diverse currencies has expedited the flow of trade and eased the hassles of travel among those nations.  </w:t>
      </w:r>
    </w:p>
    <w:p w:rsidR="00000000" w:rsidDel="00000000" w:rsidP="00000000" w:rsidRDefault="00000000" w:rsidRPr="00000000" w14:paraId="00000038">
      <w:pPr>
        <w:rPr/>
      </w:pPr>
      <w:r w:rsidDel="00000000" w:rsidR="00000000" w:rsidRPr="00000000">
        <w:rPr>
          <w:rtl w:val="0"/>
        </w:rPr>
        <w:t xml:space="preserve">It has also created some unexpected side-effects among countries in the Eurozone (as these nations are called).  Abolishing a national currency and adopting the euro means that a nation loses control of its monetary policy and hands it over to the European Central Bank.  Nations that formerly issued bonds (government debt) in their own currency had to pay interest rates commensurate with the risks investors perceived in their local economy (higher risk countries = higher interest rate bonds).  But after adopting the euro, nations at least believed that they could issue government debt at rates similar to EU bulwarks France and Germany.  For a while they could, until investors caught on to the fact that some of them could not pay these debts back.  </w:t>
      </w:r>
    </w:p>
    <w:p w:rsidR="00000000" w:rsidDel="00000000" w:rsidP="00000000" w:rsidRDefault="00000000" w:rsidRPr="00000000" w14:paraId="00000039">
      <w:pPr>
        <w:rPr/>
      </w:pPr>
      <w:r w:rsidDel="00000000" w:rsidR="00000000" w:rsidRPr="00000000">
        <w:rPr>
          <w:rtl w:val="0"/>
        </w:rPr>
        <w:t xml:space="preserve">Had Greece, for example, been outside the Eurozone during its debt crisis 10 years ago, it would have been issuing high-interest government bonds denominated in drachmas (its old currency).  And when the bonds came due, the Greek government could have printed enough drachmas to pay back bondholders.  This would have run inflation through the roof as it greatly devalues the currency, but you do what you have to do…as long as it doesn’t involve raising taxes or cutting government spending, which are sure ways not to get your political party re-elected.   But since Greek bonds were denominated in euros, the Greek government actually had to come up with the euros to pay the interest and principle on the bonds.  When it couldn’t find them in the budget and couldn’t print them, a crisis ensued that involved investors losing money and other EU governments providing bailouts (to rescue confidence in their own currency).  A sovereign debt crisis in one Eurozone country now has implications across the continent, whereas before it would have simply been Greece’s problem.  The collapse of the drachma would have harmed 10 million Greeks.  A collapse of the euro would harm 400 million Europeans.</w:t>
      </w:r>
    </w:p>
    <w:p w:rsidR="00000000" w:rsidDel="00000000" w:rsidP="00000000" w:rsidRDefault="00000000" w:rsidRPr="00000000" w14:paraId="0000003A">
      <w:pPr>
        <w:rPr/>
      </w:pPr>
      <w:r w:rsidDel="00000000" w:rsidR="00000000" w:rsidRPr="00000000">
        <w:rPr>
          <w:rtl w:val="0"/>
        </w:rPr>
        <w:t xml:space="preserve">As of 31 July 2020, one euro = $1.18 in US currency.  This may help give you some perspective when reading evidence citing the cost of various things in your debate evidence this season.</w:t>
      </w:r>
    </w:p>
    <w:p w:rsidR="00000000" w:rsidDel="00000000" w:rsidP="00000000" w:rsidRDefault="00000000" w:rsidRPr="00000000" w14:paraId="0000003B">
      <w:pPr>
        <w:pStyle w:val="Heading2"/>
        <w:rPr/>
      </w:pPr>
      <w:bookmarkStart w:colFirst="0" w:colLast="0" w:name="_i0e8v9z0f04n" w:id="6"/>
      <w:bookmarkEnd w:id="6"/>
      <w:r w:rsidDel="00000000" w:rsidR="00000000" w:rsidRPr="00000000">
        <w:rPr>
          <w:rtl w:val="0"/>
        </w:rPr>
        <w:t xml:space="preserve">European Union Government</w:t>
      </w:r>
    </w:p>
    <w:p w:rsidR="00000000" w:rsidDel="00000000" w:rsidP="00000000" w:rsidRDefault="00000000" w:rsidRPr="00000000" w14:paraId="0000003C">
      <w:pPr>
        <w:rPr/>
      </w:pPr>
      <w:r w:rsidDel="00000000" w:rsidR="00000000" w:rsidRPr="00000000">
        <w:rPr>
          <w:rtl w:val="0"/>
        </w:rPr>
        <w:t xml:space="preserve">The EU proposed an official Constitution to be ratified by its members in 2005, but it was rejected by voters in France and the Netherlands, so it was never put into effect.  Instead, the EU is governed by rules laid down in various treaties that its members have signed.  The bad news is that the system is complicated (most EU citizens probably don’t understand it and couldn’t explain it).  The good news is that Affirmative debaters have an easy escape from the complexity, since they can simply name one or two EU government agencies and then put “…and any other necessary EU agencies will enact the following plan.”  Debate should focus on the policy itself, not the details of which agency of the EU government enacted the law or should have enacted it.  I can assure you, TP debate judges do not want to hear debates that get bogged down in those types of issues.</w:t>
      </w:r>
    </w:p>
    <w:p w:rsidR="00000000" w:rsidDel="00000000" w:rsidP="00000000" w:rsidRDefault="00000000" w:rsidRPr="00000000" w14:paraId="0000003D">
      <w:pPr>
        <w:rPr/>
      </w:pPr>
      <w:r w:rsidDel="00000000" w:rsidR="00000000" w:rsidRPr="00000000">
        <w:rPr>
          <w:rtl w:val="0"/>
        </w:rPr>
        <w:t xml:space="preserve">EU laws are officially supposed to originate with proposals from the European Commission,</w:t>
      </w:r>
      <w:r w:rsidDel="00000000" w:rsidR="00000000" w:rsidRPr="00000000">
        <w:rPr>
          <w:vertAlign w:val="superscript"/>
        </w:rPr>
        <w:footnoteReference w:customMarkFollows="0" w:id="5"/>
      </w:r>
      <w:r w:rsidDel="00000000" w:rsidR="00000000" w:rsidRPr="00000000">
        <w:rPr>
          <w:rtl w:val="0"/>
        </w:rPr>
        <w:t xml:space="preserve"> which is run by a committee of 27 commissioners, one appointed (not elected) from each EU country.  Once the European Commission drafts a bill, they send it simultaneously to the Council of the European Union, the EU Parliament, and the national parliaments of all 27 member nations.</w:t>
      </w:r>
    </w:p>
    <w:p w:rsidR="00000000" w:rsidDel="00000000" w:rsidP="00000000" w:rsidRDefault="00000000" w:rsidRPr="00000000" w14:paraId="0000003E">
      <w:pPr>
        <w:rPr>
          <w:vertAlign w:val="superscript"/>
        </w:rPr>
      </w:pPr>
      <w:r w:rsidDel="00000000" w:rsidR="00000000" w:rsidRPr="00000000">
        <w:rPr>
          <w:rtl w:val="0"/>
        </w:rPr>
        <w:t xml:space="preserve">The Council of the European Union is made up of policy ministers</w:t>
      </w:r>
      <w:r w:rsidDel="00000000" w:rsidR="00000000" w:rsidRPr="00000000">
        <w:rPr>
          <w:vertAlign w:val="superscript"/>
        </w:rPr>
        <w:footnoteReference w:customMarkFollows="0" w:id="6"/>
      </w:r>
      <w:r w:rsidDel="00000000" w:rsidR="00000000" w:rsidRPr="00000000">
        <w:rPr>
          <w:rtl w:val="0"/>
        </w:rPr>
        <w:t xml:space="preserve"> from the national governments of the member states.  These leaders meet to review legislation pertaining to their assigned field; for example, the “Finance Ministers” of the EU countries might meet to discuss a proposed EU banking law.</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If the Council and the Parliament accept the Commission’s proposal, it is enacted into law.  They might also send it back for amendments, or simply reject it.  While all of this is going on, the national parliaments of the EU countries also have the right to review the proposal.  If a sufficient number of them vote to object to the legislation, the legislation can be delayed for further review or stopped altogether.</w:t>
      </w:r>
    </w:p>
    <w:p w:rsidR="00000000" w:rsidDel="00000000" w:rsidP="00000000" w:rsidRDefault="00000000" w:rsidRPr="00000000" w14:paraId="00000040">
      <w:pPr>
        <w:rPr/>
      </w:pPr>
      <w:r w:rsidDel="00000000" w:rsidR="00000000" w:rsidRPr="00000000">
        <w:rPr>
          <w:rtl w:val="0"/>
        </w:rPr>
        <w:t xml:space="preserve">In 2009, the Treaty of Lisbon came into effect, which updated previous EU treaties and modified some of the mechanisms of legislative procedures and the balance of power between the Parliament and the Council.  It also established a “Charter of Fundamental Rights,” which would have been enacted by the 2005 Constitution, had it been ratified then. </w:t>
      </w:r>
    </w:p>
    <w:p w:rsidR="00000000" w:rsidDel="00000000" w:rsidP="00000000" w:rsidRDefault="00000000" w:rsidRPr="00000000" w14:paraId="00000041">
      <w:pPr>
        <w:rPr/>
      </w:pPr>
      <w:r w:rsidDel="00000000" w:rsidR="00000000" w:rsidRPr="00000000">
        <w:rPr/>
        <w:drawing>
          <wp:inline distB="114300" distT="114300" distL="114300" distR="114300">
            <wp:extent cx="5692452" cy="1630362"/>
            <wp:effectExtent b="0" l="0" r="0" t="0"/>
            <wp:docPr id="11"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692452" cy="1630362"/>
                    </a:xfrm>
                    <a:prstGeom prst="rect"/>
                    <a:ln/>
                  </pic:spPr>
                </pic:pic>
              </a:graphicData>
            </a:graphic>
          </wp:inline>
        </w:drawing>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042">
      <w:pPr>
        <w:pStyle w:val="Heading2"/>
        <w:rPr/>
      </w:pPr>
      <w:bookmarkStart w:colFirst="0" w:colLast="0" w:name="_xwyd4kraf8cu" w:id="7"/>
      <w:bookmarkEnd w:id="7"/>
      <w:r w:rsidDel="00000000" w:rsidR="00000000" w:rsidRPr="00000000">
        <w:rPr>
          <w:rtl w:val="0"/>
        </w:rPr>
        <w:t xml:space="preserve">Laws and Jurisdiction</w:t>
      </w:r>
    </w:p>
    <w:p w:rsidR="00000000" w:rsidDel="00000000" w:rsidP="00000000" w:rsidRDefault="00000000" w:rsidRPr="00000000" w14:paraId="00000043">
      <w:pPr>
        <w:rPr/>
      </w:pPr>
      <w:r w:rsidDel="00000000" w:rsidR="00000000" w:rsidRPr="00000000">
        <w:rPr>
          <w:rtl w:val="0"/>
        </w:rPr>
        <w:t xml:space="preserve">What are the boundaries of where EU law ends and national member state law begins? Even in the U.S., we struggle sometimes with working out the limits of federal versus state jurisdiction, and the EU has similar problems.  The chart below outlines these boundaries.</w:t>
      </w:r>
    </w:p>
    <w:p w:rsidR="00000000" w:rsidDel="00000000" w:rsidP="00000000" w:rsidRDefault="00000000" w:rsidRPr="00000000" w14:paraId="00000044">
      <w:pPr>
        <w:rPr/>
      </w:pPr>
      <w:r w:rsidDel="00000000" w:rsidR="00000000" w:rsidRPr="00000000">
        <w:rPr/>
        <w:drawing>
          <wp:inline distB="114300" distT="114300" distL="114300" distR="114300">
            <wp:extent cx="5797810" cy="1906587"/>
            <wp:effectExtent b="0" l="0" r="0" t="0"/>
            <wp:docPr id="1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797810" cy="190658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In the chart above, “Exclusive Competence” items are those on which the EU and only the EU can legislate for its members.  For example, only the EU can modify monetary policy for the euro, and the individual member nations cannot do anything about it. This is similar to the US constitution’s insistence that the federal government has exclusive jurisdiction over issuance of currency, and the states cannot do anything about it.</w:t>
      </w:r>
    </w:p>
    <w:p w:rsidR="00000000" w:rsidDel="00000000" w:rsidP="00000000" w:rsidRDefault="00000000" w:rsidRPr="00000000" w14:paraId="00000046">
      <w:pPr>
        <w:rPr/>
      </w:pPr>
      <w:r w:rsidDel="00000000" w:rsidR="00000000" w:rsidRPr="00000000">
        <w:rPr>
          <w:rtl w:val="0"/>
        </w:rPr>
        <w:t xml:space="preserve">The first “Shared Competence” column lists areas where member states can enact their own laws but only if they do not conflict with EU law. For example, a member state could enact within its own boundaries an environmental protection regulation that covers additional hazards not mentioned in any EU law.   </w:t>
      </w:r>
    </w:p>
    <w:p w:rsidR="00000000" w:rsidDel="00000000" w:rsidP="00000000" w:rsidRDefault="00000000" w:rsidRPr="00000000" w14:paraId="00000047">
      <w:pPr>
        <w:rPr/>
      </w:pPr>
      <w:r w:rsidDel="00000000" w:rsidR="00000000" w:rsidRPr="00000000">
        <w:rPr>
          <w:rtl w:val="0"/>
        </w:rPr>
        <w:t xml:space="preserve">The second “Shared Competence” column describes things the EU can do that do not override EU member states’ policies.  For example, if the EU launches a space exploration program, the nation of France could also launch its own space program simultaneously and separately if it wanted to do so.</w:t>
      </w:r>
    </w:p>
    <w:p w:rsidR="00000000" w:rsidDel="00000000" w:rsidP="00000000" w:rsidRDefault="00000000" w:rsidRPr="00000000" w14:paraId="00000048">
      <w:pPr>
        <w:rPr/>
      </w:pPr>
      <w:r w:rsidDel="00000000" w:rsidR="00000000" w:rsidRPr="00000000">
        <w:rPr>
          <w:rtl w:val="0"/>
        </w:rPr>
        <w:t xml:space="preserve">The final “Supporting Competence” column describes activities the EU does where it merely assists or adds onto policies enacted by member states, but does not override, modify or regulate them.  For example, if the EU funded a youth soccer league, it might coordinate with local soccer leagues in the various member nations that wanted to participate.</w:t>
      </w:r>
    </w:p>
    <w:p w:rsidR="00000000" w:rsidDel="00000000" w:rsidP="00000000" w:rsidRDefault="00000000" w:rsidRPr="00000000" w14:paraId="00000049">
      <w:pPr>
        <w:rPr/>
      </w:pPr>
      <w:r w:rsidDel="00000000" w:rsidR="00000000" w:rsidRPr="00000000">
        <w:rPr/>
        <w:drawing>
          <wp:inline distB="114300" distT="114300" distL="114300" distR="114300">
            <wp:extent cx="5024438" cy="6570418"/>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024438" cy="657041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Style w:val="Heading2"/>
        <w:rPr/>
      </w:pPr>
      <w:bookmarkStart w:colFirst="0" w:colLast="0" w:name="_gtq2adtr198w" w:id="8"/>
      <w:bookmarkEnd w:id="8"/>
      <w:r w:rsidDel="00000000" w:rsidR="00000000" w:rsidRPr="00000000">
        <w:rPr>
          <w:rtl w:val="0"/>
        </w:rPr>
        <w:t xml:space="preserve">Immigration Policies</w:t>
      </w:r>
    </w:p>
    <w:p w:rsidR="00000000" w:rsidDel="00000000" w:rsidP="00000000" w:rsidRDefault="00000000" w:rsidRPr="00000000" w14:paraId="0000004B">
      <w:pPr>
        <w:rPr/>
      </w:pPr>
      <w:r w:rsidDel="00000000" w:rsidR="00000000" w:rsidRPr="00000000">
        <w:rPr>
          <w:rtl w:val="0"/>
        </w:rPr>
        <w:t xml:space="preserve">Here’s how the European Union defines its jurisdiction relative to the jurisdictions of the member states (“Competent” in this context means “we have the jurisdiction and authority to make rules”):</w:t>
      </w:r>
    </w:p>
    <w:p w:rsidR="00000000" w:rsidDel="00000000" w:rsidP="00000000" w:rsidRDefault="00000000" w:rsidRPr="00000000" w14:paraId="0000004C">
      <w:pPr>
        <w:ind w:left="720" w:firstLine="0"/>
        <w:rPr/>
      </w:pPr>
      <w:r w:rsidDel="00000000" w:rsidR="00000000" w:rsidRPr="00000000">
        <w:rPr>
          <w:rtl w:val="0"/>
        </w:rPr>
        <w:t xml:space="preserve">“Regular immigration: the EU is competent to lay down the conditions governing entry into and legal residence in a Member State, including for the purposes of family reunification, for third-country nationals. Member States retain the right to determine volumes of admission for people coming from third countries to seek work. Integration: the EU may provide incentives and support for measures taken by Member States to promote the integration of legally resident third-country nationals; EU law makes no provision for the harmonisation of national laws and regulations, however. Combating irregular immigration: the European Union is required to prevent and reduce irregular immigration, in particular by means of an effective return policy, in a manner consistent with fundamental rights. Readmission agreements: the European Union is competent to conclude agreements with third countries for the readmission to their country of origin or provenance of third-country nationals who do not fulfil or no longer fulfil the conditions for entry into, or presence or residence in, a Member State.”</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Individuals who wish to immigrate (legally) into an EU country must apply to the government of the country in which they wish to establish residency or obtain employment.  As they follow that nation’s rules for immigration, they will ultimately obtain the same privileges as any other EU citizen once they have residency or citizenship in their adopted nation.  </w:t>
      </w:r>
    </w:p>
    <w:p w:rsidR="00000000" w:rsidDel="00000000" w:rsidP="00000000" w:rsidRDefault="00000000" w:rsidRPr="00000000" w14:paraId="0000004E">
      <w:pPr>
        <w:rPr/>
      </w:pPr>
      <w:r w:rsidDel="00000000" w:rsidR="00000000" w:rsidRPr="00000000">
        <w:rPr>
          <w:rtl w:val="0"/>
        </w:rPr>
        <w:t xml:space="preserve">The European Union also establishes immigration policies through its law enforcement agencies, setting rules on the movement of citizens between EU countries, and collectively managing the arrival of asylum seekers (a.k.a. refugees) and/or illegal immigrants (a.k.a. “irregular” migrants) as they arrive unexpectedly, irregularly or illegally from places outside the EU.</w:t>
      </w:r>
    </w:p>
    <w:p w:rsidR="00000000" w:rsidDel="00000000" w:rsidP="00000000" w:rsidRDefault="00000000" w:rsidRPr="00000000" w14:paraId="0000004F">
      <w:pPr>
        <w:rPr/>
      </w:pPr>
      <w:r w:rsidDel="00000000" w:rsidR="00000000" w:rsidRPr="00000000">
        <w:rPr>
          <w:rtl w:val="0"/>
        </w:rPr>
        <w:t xml:space="preserve">Although they have open borders within the Schengen area, just like in the United States (where we have open travel between the 50 states), it is illegal to enter the EU from outside without going through an official customs checkpoint (just as it is illegal to enter the US from Canada or Mexico without stopping and being inspected at the border).    However, there is an overriding law, unknown to many members of the public in both the US and Europe, that (at least on the books) can instantly and magically transform an “illegal immigrant” into a protected refugee with the right to remain in the country he illegally entered.</w:t>
      </w:r>
    </w:p>
    <w:p w:rsidR="00000000" w:rsidDel="00000000" w:rsidP="00000000" w:rsidRDefault="00000000" w:rsidRPr="00000000" w14:paraId="00000050">
      <w:pPr>
        <w:rPr/>
      </w:pPr>
      <w:r w:rsidDel="00000000" w:rsidR="00000000" w:rsidRPr="00000000">
        <w:rPr>
          <w:rtl w:val="0"/>
        </w:rPr>
        <w:t xml:space="preserve">That law is the 1951 Refugee Convention.  That treaty (along with its later update, the 1967 Protocols) is binding law in both the European Union and the United States, since its members have signed and ratified it as an international treaty.</w:t>
      </w:r>
      <w:r w:rsidDel="00000000" w:rsidR="00000000" w:rsidRPr="00000000">
        <w:rPr>
          <w:vertAlign w:val="superscript"/>
        </w:rPr>
        <w:footnoteReference w:customMarkFollows="0" w:id="10"/>
      </w:r>
      <w:r w:rsidDel="00000000" w:rsidR="00000000" w:rsidRPr="00000000">
        <w:rPr>
          <w:rtl w:val="0"/>
        </w:rPr>
        <w:t xml:space="preserve"> Treaties signed and ratified have the force of law and cannot (legally) be ignored or overridden by a member nation without first dropping out of the treaty.</w:t>
      </w:r>
      <w:r w:rsidDel="00000000" w:rsidR="00000000" w:rsidRPr="00000000">
        <w:rPr>
          <w:vertAlign w:val="superscript"/>
        </w:rPr>
        <w:footnoteReference w:customMarkFollows="0" w:id="11"/>
      </w:r>
      <w:r w:rsidDel="00000000" w:rsidR="00000000" w:rsidRPr="00000000">
        <w:rPr>
          <w:rtl w:val="0"/>
        </w:rPr>
        <w:t xml:space="preserve"> The chart below contains selected provisions of the Refugee Convention, and should make you think twice about signing any legal document without reading it carefully. </w:t>
      </w:r>
    </w:p>
    <w:p w:rsidR="00000000" w:rsidDel="00000000" w:rsidP="00000000" w:rsidRDefault="00000000" w:rsidRPr="00000000" w14:paraId="00000051">
      <w:pPr>
        <w:rPr/>
      </w:pPr>
      <w:r w:rsidDel="00000000" w:rsidR="00000000" w:rsidRPr="00000000">
        <w:rPr/>
        <w:drawing>
          <wp:inline distB="114300" distT="114300" distL="114300" distR="114300">
            <wp:extent cx="5763182" cy="3763962"/>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63182" cy="376396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Note carefully the provisions regarding how migrants arriving “without authorization” or under conditions of “illegal entry” are entitled to stay in the country and be given the opportunity to apply for legal status, if they have some kind of claim to refugee status.  It is illegal under this treaty to simply tell the migrant, “We caught you arriving illegally, so we’re kicking you out.” The process of taking their application for asylum, reviewing their claims, and accepting them if their claim is valid or rejecting them if it isn’t has to play out before the status of the refugee can be finalized.  </w:t>
      </w:r>
    </w:p>
    <w:p w:rsidR="00000000" w:rsidDel="00000000" w:rsidP="00000000" w:rsidRDefault="00000000" w:rsidRPr="00000000" w14:paraId="00000053">
      <w:pPr>
        <w:rPr/>
      </w:pPr>
      <w:r w:rsidDel="00000000" w:rsidR="00000000" w:rsidRPr="00000000">
        <w:rPr>
          <w:rtl w:val="0"/>
        </w:rPr>
        <w:t xml:space="preserve">This doesn’t mean everyone who shows up must be accepted.  Migrants arriving from a poor country looking for a better job are not “refugees” under this treaty (though they may claim to be, and they may be in the same, literal, boat with others who legitimately are refugees).  Their claims may be rejected, but they have to be investigated first.  And nations may use the reason of “national security” or maintaining “public order” as a reason to expel a potential refugee without giving him a hearing.  This loophole, as you can imagine, could be used by a nation weary of thousands of unexpected migrants washing up on its shores and the costs associated with housing and maintaining them indefinitely until their claims can be adjudicated.</w:t>
      </w:r>
    </w:p>
    <w:p w:rsidR="00000000" w:rsidDel="00000000" w:rsidP="00000000" w:rsidRDefault="00000000" w:rsidRPr="00000000" w14:paraId="00000054">
      <w:pPr>
        <w:rPr/>
      </w:pPr>
      <w:r w:rsidDel="00000000" w:rsidR="00000000" w:rsidRPr="00000000">
        <w:rPr>
          <w:rtl w:val="0"/>
        </w:rPr>
        <w:t xml:space="preserve">Note also the prohibition of “refoulement.”  This is an important term of art that you will hear in debates this year.  It refers to sending a migrant back into a situation of danger, and it is one of the major concerns in current immigration policy and the treatment of arriving migrants.  Even if a migrant arrives illegally, it is illegal to send them back if doing so would expose them to persecution.</w:t>
      </w:r>
    </w:p>
    <w:p w:rsidR="00000000" w:rsidDel="00000000" w:rsidP="00000000" w:rsidRDefault="00000000" w:rsidRPr="00000000" w14:paraId="00000055">
      <w:pPr>
        <w:pStyle w:val="Heading2"/>
        <w:rPr/>
      </w:pPr>
      <w:bookmarkStart w:colFirst="0" w:colLast="0" w:name="_ne3fditkboy5" w:id="9"/>
      <w:bookmarkEnd w:id="9"/>
      <w:r w:rsidDel="00000000" w:rsidR="00000000" w:rsidRPr="00000000">
        <w:rPr>
          <w:rtl w:val="0"/>
        </w:rPr>
        <w:t xml:space="preserve">2015 Migration Crisis</w:t>
      </w:r>
    </w:p>
    <w:p w:rsidR="00000000" w:rsidDel="00000000" w:rsidP="00000000" w:rsidRDefault="00000000" w:rsidRPr="00000000" w14:paraId="00000056">
      <w:pPr>
        <w:rPr/>
      </w:pPr>
      <w:r w:rsidDel="00000000" w:rsidR="00000000" w:rsidRPr="00000000">
        <w:rPr>
          <w:rtl w:val="0"/>
        </w:rPr>
        <w:t xml:space="preserve">A number of events, escalating particularly in 2011, led to a “migration crisis” in 2015.  Near the end of 2010 and beginning of 2011, the movement of rebellion, reform and revolution known as the “Arab Spring,” took hold and began reshaping the Middle East.  The overthrow of dictatorial governments in Tunisia and Egypt led to a similar movement against Libyan dictator Muammar Gaddafi. When the rebel assault against government forces began flagging, the UN authorized NATO to enter the war with air power.  The bombing weakened the Libyan government, and it was overthrown by rebels.  No single faction, however, was able take control and a civil war among the factions continues to this day, resulting in the displacement of numerous civilians, some of whom wish to escape the violence by fleeing north across the Mediterranean to Italy.</w:t>
      </w:r>
    </w:p>
    <w:p w:rsidR="00000000" w:rsidDel="00000000" w:rsidP="00000000" w:rsidRDefault="00000000" w:rsidRPr="00000000" w14:paraId="00000057">
      <w:pPr>
        <w:rPr/>
      </w:pPr>
      <w:r w:rsidDel="00000000" w:rsidR="00000000" w:rsidRPr="00000000">
        <w:rPr>
          <w:rtl w:val="0"/>
        </w:rPr>
        <w:t xml:space="preserve">The “Arab Spring” also triggered a civil war in Syria, as rebel movements rose up to fight evil dictator Bashar Al Assad.  The country was devastated as residents in numerous cities fled the fighting between the government and the various rebel groups.  Many of those displaced Syrians ended up migrating to Turkey and either staying there or seeking refuge in the European Union.</w:t>
      </w:r>
    </w:p>
    <w:p w:rsidR="00000000" w:rsidDel="00000000" w:rsidP="00000000" w:rsidRDefault="00000000" w:rsidRPr="00000000" w14:paraId="00000058">
      <w:pPr>
        <w:rPr/>
      </w:pPr>
      <w:r w:rsidDel="00000000" w:rsidR="00000000" w:rsidRPr="00000000">
        <w:rPr>
          <w:rtl w:val="0"/>
        </w:rPr>
        <w:t xml:space="preserve">On top of these crises, the ongoing conflicts in Iraq (ISIS) and Afghanistan also generated thousands of displaced refugees who joined the swelling movement trying to find safety in Europe.  </w:t>
      </w:r>
    </w:p>
    <w:p w:rsidR="00000000" w:rsidDel="00000000" w:rsidP="00000000" w:rsidRDefault="00000000" w:rsidRPr="00000000" w14:paraId="00000059">
      <w:pPr>
        <w:rPr/>
      </w:pPr>
      <w:r w:rsidDel="00000000" w:rsidR="00000000" w:rsidRPr="00000000">
        <w:rPr/>
        <w:drawing>
          <wp:inline distB="114300" distT="114300" distL="114300" distR="114300">
            <wp:extent cx="4524359" cy="3592512"/>
            <wp:effectExtent b="0" l="0" r="0" t="0"/>
            <wp:docPr id="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524359" cy="359251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While the massive influx of migrants five years ago has subsided, the memory of the costs, social upheavals, and human suffering it created has not faded.  Migration to the EU is still substantial, and no one thinks another mass influx can be ruled out.  </w:t>
      </w:r>
    </w:p>
    <w:p w:rsidR="00000000" w:rsidDel="00000000" w:rsidP="00000000" w:rsidRDefault="00000000" w:rsidRPr="00000000" w14:paraId="0000005B">
      <w:pPr>
        <w:pStyle w:val="Heading2"/>
        <w:rPr/>
      </w:pPr>
      <w:bookmarkStart w:colFirst="0" w:colLast="0" w:name="_24anslcneflg" w:id="10"/>
      <w:bookmarkEnd w:id="10"/>
      <w:r w:rsidDel="00000000" w:rsidR="00000000" w:rsidRPr="00000000">
        <w:rPr>
          <w:rtl w:val="0"/>
        </w:rPr>
        <w:t xml:space="preserve">Discipline &amp; Enforcement:  Article 7</w:t>
      </w:r>
    </w:p>
    <w:p w:rsidR="00000000" w:rsidDel="00000000" w:rsidP="00000000" w:rsidRDefault="00000000" w:rsidRPr="00000000" w14:paraId="0000005C">
      <w:pPr>
        <w:rPr/>
      </w:pPr>
      <w:r w:rsidDel="00000000" w:rsidR="00000000" w:rsidRPr="00000000">
        <w:rPr>
          <w:rtl w:val="0"/>
        </w:rPr>
        <w:t xml:space="preserve">What if an EU member nation violates provisions of the EU treaties, deviates from democracy and human rights, or otherwise misbehaves in such a way as to threaten the integrity of the Union?  Article 7 of the Lisbon Treaty is the enforcement mechanism that is supposed to kick in.</w:t>
      </w:r>
    </w:p>
    <w:p w:rsidR="00000000" w:rsidDel="00000000" w:rsidP="00000000" w:rsidRDefault="00000000" w:rsidRPr="00000000" w14:paraId="0000005D">
      <w:pPr>
        <w:rPr/>
      </w:pPr>
      <w:r w:rsidDel="00000000" w:rsidR="00000000" w:rsidRPr="00000000">
        <w:rPr/>
        <w:drawing>
          <wp:inline distB="114300" distT="114300" distL="114300" distR="114300">
            <wp:extent cx="4730141" cy="3544887"/>
            <wp:effectExtent b="0" l="0" r="0" t="0"/>
            <wp:docPr id="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730141" cy="354488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Article 7 contains no mechanism to expel any member state from the European Union; in fact, there is no way to accomplish that in any EU governing law.  The more likely scenario is that an Article 7 sanctioned member would either straighten up or else get mad and voluntarily leave the Union on their own.</w:t>
      </w:r>
    </w:p>
    <w:p w:rsidR="00000000" w:rsidDel="00000000" w:rsidP="00000000" w:rsidRDefault="00000000" w:rsidRPr="00000000" w14:paraId="0000005F">
      <w:pPr>
        <w:rPr/>
      </w:pPr>
      <w:r w:rsidDel="00000000" w:rsidR="00000000" w:rsidRPr="00000000">
        <w:rPr>
          <w:rtl w:val="0"/>
        </w:rPr>
        <w:t xml:space="preserve">The Article 7 process has recently been started against Poland (December 2017) and Hungary (September 2018) due to controversial internal policies seen by many as violating human rights and rule of law.  No final decision on sanctions has been made yet for either nation.  </w:t>
      </w:r>
    </w:p>
    <w:p w:rsidR="00000000" w:rsidDel="00000000" w:rsidP="00000000" w:rsidRDefault="00000000" w:rsidRPr="00000000" w14:paraId="00000060">
      <w:pPr>
        <w:pStyle w:val="Heading2"/>
        <w:rPr/>
      </w:pPr>
      <w:bookmarkStart w:colFirst="0" w:colLast="0" w:name="_6nknucc9lf2e" w:id="11"/>
      <w:bookmarkEnd w:id="11"/>
      <w:r w:rsidDel="00000000" w:rsidR="00000000" w:rsidRPr="00000000">
        <w:rPr>
          <w:rtl w:val="0"/>
        </w:rPr>
        <w:t xml:space="preserve">“Brexit” – The Exit of Great Britain  2016-2020</w:t>
      </w:r>
    </w:p>
    <w:p w:rsidR="00000000" w:rsidDel="00000000" w:rsidP="00000000" w:rsidRDefault="00000000" w:rsidRPr="00000000" w14:paraId="00000061">
      <w:pPr>
        <w:rPr/>
      </w:pPr>
      <w:r w:rsidDel="00000000" w:rsidR="00000000" w:rsidRPr="00000000">
        <w:rPr>
          <w:rtl w:val="0"/>
        </w:rPr>
        <w:t xml:space="preserve">Disgruntled by the perception of over-regulation from unelected Eurocrats and worried about the rising tide of immigrants/refugees and the taxpayer costs of maintaining them, a political movement began gathering steam in Great Britain to exit the European Union.  In June 2016, British voters approved by 51.9% majority a referendum to exit the EU.  The vote sent shockwaves throughout the world, given the size of the British economy and the potential consequences on business, travel, immigration, foreign workers, and many other factors.</w:t>
      </w:r>
    </w:p>
    <w:p w:rsidR="00000000" w:rsidDel="00000000" w:rsidP="00000000" w:rsidRDefault="00000000" w:rsidRPr="00000000" w14:paraId="00000062">
      <w:pPr>
        <w:rPr/>
      </w:pPr>
      <w:r w:rsidDel="00000000" w:rsidR="00000000" w:rsidRPr="00000000">
        <w:rPr>
          <w:rtl w:val="0"/>
        </w:rPr>
        <w:t xml:space="preserve">Countries that join the EU spend years integrating their laws, trade policies, labor policies, and regulations into compliance with EU policies.  Now, the entire process must be undone, which would also take years to accomplish.  The negotiations dragged on seemingly forever until a final conclusion was reached that had Britain’s exit begin on 31 January 2020 and would be concluded on 31 December 2020.</w:t>
      </w:r>
    </w:p>
    <w:p w:rsidR="00000000" w:rsidDel="00000000" w:rsidP="00000000" w:rsidRDefault="00000000" w:rsidRPr="00000000" w14:paraId="00000063">
      <w:pPr>
        <w:rPr/>
      </w:pPr>
      <w:r w:rsidDel="00000000" w:rsidR="00000000" w:rsidRPr="00000000">
        <w:rPr>
          <w:rtl w:val="0"/>
        </w:rPr>
        <w:t xml:space="preserve">Brexit raises the prospect of a “domino” effect, whereby other nations that become disgruntled with any EU policy might also follow Britain’s example and head for the exits.  Some point to the Article 7 process as a potential motive for Poland and/or Hungary to consider their own exit.  Some fear the EU is on the brink of dissolving.</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rPr/>
      </w:pPr>
      <w:bookmarkStart w:colFirst="0" w:colLast="0" w:name="_dptyxcyw28ey" w:id="12"/>
      <w:bookmarkEnd w:id="12"/>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1"/>
        <w:rPr/>
      </w:pPr>
      <w:bookmarkStart w:colFirst="0" w:colLast="0" w:name="_qxybaght6zxe" w:id="13"/>
      <w:bookmarkEnd w:id="13"/>
      <w:r w:rsidDel="00000000" w:rsidR="00000000" w:rsidRPr="00000000">
        <w:rPr>
          <w:rtl w:val="0"/>
        </w:rPr>
        <w:t xml:space="preserve">Current Issues of European Immigration Policy</w:t>
      </w:r>
    </w:p>
    <w:p w:rsidR="00000000" w:rsidDel="00000000" w:rsidP="00000000" w:rsidRDefault="00000000" w:rsidRPr="00000000" w14:paraId="00000067">
      <w:pPr>
        <w:jc w:val="center"/>
        <w:rPr/>
      </w:pPr>
      <w:r w:rsidDel="00000000" w:rsidR="00000000" w:rsidRPr="00000000">
        <w:rPr/>
        <w:drawing>
          <wp:inline distB="114300" distT="114300" distL="114300" distR="114300">
            <wp:extent cx="4776788" cy="2664795"/>
            <wp:effectExtent b="0" l="0" r="0" t="0"/>
            <wp:docPr id="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776788" cy="266479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2"/>
        <w:rPr>
          <w:rFonts w:ascii="Times New Roman" w:cs="Times New Roman" w:eastAsia="Times New Roman" w:hAnsi="Times New Roman"/>
          <w:sz w:val="24"/>
          <w:szCs w:val="24"/>
        </w:rPr>
      </w:pPr>
      <w:bookmarkStart w:colFirst="0" w:colLast="0" w:name="_oy4c2rik41sp" w:id="14"/>
      <w:bookmarkEnd w:id="14"/>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In this chapter, we will introduce you to some of the most common topics that will come up in your policy debates this year.  The topics below are certainly not exhaustive, but they are representative of the areas that will come up in many debates about European Union immigration policies. </w:t>
      </w:r>
    </w:p>
    <w:p w:rsidR="00000000" w:rsidDel="00000000" w:rsidP="00000000" w:rsidRDefault="00000000" w:rsidRPr="00000000" w14:paraId="0000006A">
      <w:pPr>
        <w:pStyle w:val="Heading2"/>
        <w:rPr/>
      </w:pPr>
      <w:bookmarkStart w:colFirst="0" w:colLast="0" w:name="_wjxp418ul1h2" w:id="15"/>
      <w:bookmarkEnd w:id="15"/>
      <w:r w:rsidDel="00000000" w:rsidR="00000000" w:rsidRPr="00000000">
        <w:rPr>
          <w:rtl w:val="0"/>
        </w:rPr>
        <w:t xml:space="preserve">Internal migration</w:t>
      </w:r>
    </w:p>
    <w:p w:rsidR="00000000" w:rsidDel="00000000" w:rsidP="00000000" w:rsidRDefault="00000000" w:rsidRPr="00000000" w14:paraId="0000006B">
      <w:pPr>
        <w:rPr/>
      </w:pPr>
      <w:r w:rsidDel="00000000" w:rsidR="00000000" w:rsidRPr="00000000">
        <w:rPr>
          <w:rtl w:val="0"/>
        </w:rPr>
        <w:t xml:space="preserve">The EU member nations are not all created equal.  They have a wide diversity of economic well-being, and the lowering of barriers and the freedom of movement means that poor or unemployed citizens in less well-off countries can easily move to wealthier nations.  They may or may not find work, and they may or may not be able to afford housing.  And the richer nations may or may not welcome the quantity of poor arrivals they must now accept under EU law.  Recall in the previous article that the unexpected quantity of poorer migrants was one of the political motivations behind Brexit.</w:t>
      </w:r>
    </w:p>
    <w:p w:rsidR="00000000" w:rsidDel="00000000" w:rsidP="00000000" w:rsidRDefault="00000000" w:rsidRPr="00000000" w14:paraId="0000006C">
      <w:pPr>
        <w:ind w:left="720" w:firstLine="0"/>
        <w:rPr/>
      </w:pPr>
      <w:r w:rsidDel="00000000" w:rsidR="00000000" w:rsidRPr="00000000">
        <w:rPr>
          <w:rtl w:val="0"/>
        </w:rPr>
        <w:t xml:space="preserve">“The free movement of workers is one of the four fundamental freedoms guaranteed by Article 45 of the amended EC Treaty. The free movement pillar provides workers with the right to free movement and residence, the right of entry and residence for family members, the right to work in another EU Member State, and the right to equal treatment in respect of access to employment and working conditions. While the right to free movement has led to some economic and employment benefits, it has also had a negative impact. Following EU enlargement, the migration of people with a disadvantaged background from the new, less well-off Member States to more prosperous EU countries has led to a significant increase in the number of homeless people.”</w:t>
      </w:r>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5805488" cy="4403735"/>
            <wp:effectExtent b="0" l="0" r="0" t="0"/>
            <wp:docPr id="7"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805488" cy="440373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One such group of internal migrants is the Roma, sometimes known as Gypsies.</w:t>
      </w:r>
      <w:r w:rsidDel="00000000" w:rsidR="00000000" w:rsidRPr="00000000">
        <w:rPr>
          <w:vertAlign w:val="superscript"/>
        </w:rPr>
        <w:footnoteReference w:customMarkFollows="0" w:id="13"/>
      </w:r>
      <w:r w:rsidDel="00000000" w:rsidR="00000000" w:rsidRPr="00000000">
        <w:rPr>
          <w:rtl w:val="0"/>
        </w:rPr>
        <w:t xml:space="preserve"> You may be familiar with a romantic image of the “Gypsy,” but the reality is far different.  Roma are the descendants of a group that migrated from India many centuries ago and settled in Eastern Europe.  They continue to migrate and maintain an ethnic identity separate from the mainstream cultures of modern Europe.  Within the European Union, they are the largest “stateless” ethnic group:  there are more Roma than there are Danish people, for example.  Targeted for extermination along with Jews and other groups by the Nazis during the Holocaust, they are still today widely subjected to hatred and discrimination.  They are often ascribed with a reputation for begging, thievery, dirtiness, criminality, and seeking to sponge off public welfare benefits without working.</w:t>
      </w:r>
      <w:r w:rsidDel="00000000" w:rsidR="00000000" w:rsidRPr="00000000">
        <w:rPr>
          <w:vertAlign w:val="superscript"/>
        </w:rPr>
        <w:footnoteReference w:customMarkFollows="0" w:id="14"/>
      </w:r>
      <w:r w:rsidDel="00000000" w:rsidR="00000000" w:rsidRPr="00000000">
        <w:rPr>
          <w:rtl w:val="0"/>
        </w:rPr>
        <w:t xml:space="preserve">   Nonetheless, Roma who are born in EU countries and are citizens of those countries are entitled to all the rights, including movement and migration, to which any other EU citizen is entitled.  Some EU countries have a habit of ignoring these rights and conducting mass deportations of Roma in violation of EU law and human rights obligations.</w:t>
      </w:r>
    </w:p>
    <w:p w:rsidR="00000000" w:rsidDel="00000000" w:rsidP="00000000" w:rsidRDefault="00000000" w:rsidRPr="00000000" w14:paraId="0000006F">
      <w:pPr>
        <w:rPr/>
      </w:pPr>
      <w:r w:rsidDel="00000000" w:rsidR="00000000" w:rsidRPr="00000000">
        <w:rPr>
          <w:rtl w:val="0"/>
        </w:rPr>
        <w:t xml:space="preserve">Some EU officials see a link between internal migration within the Union and external migration into the Union.  After all, once bad guys or undesirable characters immigrate from the outside, they can then migrate wherever they want through unlimited internal immigration.</w:t>
      </w:r>
    </w:p>
    <w:p w:rsidR="00000000" w:rsidDel="00000000" w:rsidP="00000000" w:rsidRDefault="00000000" w:rsidRPr="00000000" w14:paraId="00000070">
      <w:pPr>
        <w:rPr/>
      </w:pPr>
      <w:r w:rsidDel="00000000" w:rsidR="00000000" w:rsidRPr="00000000">
        <w:rPr/>
        <w:drawing>
          <wp:inline distB="114300" distT="114300" distL="114300" distR="114300">
            <wp:extent cx="5700713" cy="3662128"/>
            <wp:effectExtent b="0" l="0" r="0" t="0"/>
            <wp:docPr id="13"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700713" cy="366212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One of the unspoken, yet probably significant, aspects of concern about migration (internal and external) is the potential for cultural shift or dilution of the culture of a country receiving immigrants.  Immigrants who speak different languages, practice different religions, and different customs from the dominant culture can be frightening.  And this fear can be a source of concern to voters who may want to elect political leaders who will promise to reduce the flow of immigration to preserve their cultural heritage.  They may not care that their nation has signed away its right to limit this flow by joining the EU or by ratifying the 1951 Refugee Convention.</w:t>
      </w:r>
    </w:p>
    <w:p w:rsidR="00000000" w:rsidDel="00000000" w:rsidP="00000000" w:rsidRDefault="00000000" w:rsidRPr="00000000" w14:paraId="00000072">
      <w:pPr>
        <w:pStyle w:val="Heading2"/>
        <w:rPr/>
      </w:pPr>
      <w:bookmarkStart w:colFirst="0" w:colLast="0" w:name="_br16h3mu8rn" w:id="16"/>
      <w:bookmarkEnd w:id="16"/>
      <w:r w:rsidDel="00000000" w:rsidR="00000000" w:rsidRPr="00000000">
        <w:rPr>
          <w:rtl w:val="0"/>
        </w:rPr>
        <w:t xml:space="preserve">Dangerous Crossings</w:t>
      </w:r>
    </w:p>
    <w:p w:rsidR="00000000" w:rsidDel="00000000" w:rsidP="00000000" w:rsidRDefault="00000000" w:rsidRPr="00000000" w14:paraId="00000073">
      <w:pPr>
        <w:ind w:left="720" w:firstLine="0"/>
        <w:rPr/>
      </w:pPr>
      <w:r w:rsidDel="00000000" w:rsidR="00000000" w:rsidRPr="00000000">
        <w:rPr>
          <w:rtl w:val="0"/>
        </w:rPr>
        <w:t xml:space="preserve">“Each year, hundreds of men, women and children board overcrowded and ill-equipped boats in an attempt to reach Europe, a phenomenon that started in the late 1980s after European countries tightened immigration policies and made it more difficult to enter such countries in a regular way. They may be fleeing violence and persecution or seeking improved opportunities for themselves and their families. Many do not survive the trip, never reaching their destination, as documented by media headlines and substantiated by several reports. Others are intercepted and turned back. Those who do make it may be detained until their legal status is clarified.”</w:t>
      </w:r>
      <w:r w:rsidDel="00000000" w:rsidR="00000000" w:rsidRPr="00000000">
        <w:rPr>
          <w:vertAlign w:val="superscript"/>
        </w:rPr>
        <w:footnoteReference w:customMarkFollows="0" w:id="15"/>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3709988</wp:posOffset>
            </wp:positionH>
            <wp:positionV relativeFrom="paragraph">
              <wp:posOffset>1933575</wp:posOffset>
            </wp:positionV>
            <wp:extent cx="2233613" cy="3108771"/>
            <wp:effectExtent b="0" l="0" r="0" t="0"/>
            <wp:wrapSquare wrapText="bothSides" distB="114300" distT="114300" distL="114300" distR="114300"/>
            <wp:docPr id="1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233613" cy="3108771"/>
                    </a:xfrm>
                    <a:prstGeom prst="rect"/>
                    <a:ln/>
                  </pic:spPr>
                </pic:pic>
              </a:graphicData>
            </a:graphic>
          </wp:anchor>
        </w:drawing>
      </w:r>
    </w:p>
    <w:p w:rsidR="00000000" w:rsidDel="00000000" w:rsidP="00000000" w:rsidRDefault="00000000" w:rsidRPr="00000000" w14:paraId="00000074">
      <w:pPr>
        <w:rPr/>
      </w:pPr>
      <w:r w:rsidDel="00000000" w:rsidR="00000000" w:rsidRPr="00000000">
        <w:rPr>
          <w:rtl w:val="0"/>
        </w:rPr>
        <w:t xml:space="preserve">In the previous article we noted the 2015 spike in “irregular” migration from certain Middle Eastern countries troubled by war (and those migration patterns, while they have abated, have not stopped).  Many of these are coming to Turkey and hoping to get into the EU through Greece.  Languishing in squalid refugee camps in Turkey and Greece, these migrants may or may not be eligible for asylum, but the Refugee Convention requires each of them to be given an individual hearing and a judgment based on their situation, and to be housed and fed in safe and sanitary accommodations until that happens.  Turkey and Greece are getting tired of maintaining them and lack the funds of their own to pay for it.  Compassion fatigue is setting in and something has to give.</w:t>
      </w:r>
    </w:p>
    <w:p w:rsidR="00000000" w:rsidDel="00000000" w:rsidP="00000000" w:rsidRDefault="00000000" w:rsidRPr="00000000" w14:paraId="00000075">
      <w:pPr>
        <w:rPr/>
      </w:pPr>
      <w:r w:rsidDel="00000000" w:rsidR="00000000" w:rsidRPr="00000000">
        <w:rPr>
          <w:rtl w:val="0"/>
        </w:rPr>
        <w:t xml:space="preserve">And wars in the Middle East are not the only migration pressures.  Immigrants are also coming from poor countries in Africa plagued with poverty, civil war, famine, and other distress. These are washing up on the shores of southern Europe on leaky boats and rafts, and many die on the dangerous crossing.  How should the European Union respond?</w:t>
      </w:r>
    </w:p>
    <w:p w:rsidR="00000000" w:rsidDel="00000000" w:rsidP="00000000" w:rsidRDefault="00000000" w:rsidRPr="00000000" w14:paraId="00000076">
      <w:pPr>
        <w:pStyle w:val="Heading2"/>
        <w:rPr/>
      </w:pPr>
      <w:bookmarkStart w:colFirst="0" w:colLast="0" w:name="_g3h194c4hw0t" w:id="17"/>
      <w:bookmarkEnd w:id="17"/>
      <w:r w:rsidDel="00000000" w:rsidR="00000000" w:rsidRPr="00000000">
        <w:rPr>
          <w:rtl w:val="0"/>
        </w:rPr>
        <w:t xml:space="preserve">Responses &amp; Backlash</w:t>
      </w:r>
    </w:p>
    <w:p w:rsidR="00000000" w:rsidDel="00000000" w:rsidP="00000000" w:rsidRDefault="00000000" w:rsidRPr="00000000" w14:paraId="00000077">
      <w:pPr>
        <w:rPr/>
      </w:pPr>
      <w:r w:rsidDel="00000000" w:rsidR="00000000" w:rsidRPr="00000000">
        <w:rPr>
          <w:rtl w:val="0"/>
        </w:rPr>
        <w:t xml:space="preserve">Not only are Turkey and Greece tired of thousands of unexpected migrants showing up on their borders, but Italy has reached the breaking point as well.  The Refugee Convention requires standards of treatment for irregular migrants who arrive and claim refugee status, so one ingenious solution is simply to make sure they never arrive.</w:t>
      </w:r>
    </w:p>
    <w:p w:rsidR="00000000" w:rsidDel="00000000" w:rsidP="00000000" w:rsidRDefault="00000000" w:rsidRPr="00000000" w14:paraId="00000078">
      <w:pPr>
        <w:rPr/>
      </w:pPr>
      <w:r w:rsidDel="00000000" w:rsidR="00000000" w:rsidRPr="00000000">
        <w:rPr>
          <w:rtl w:val="0"/>
        </w:rPr>
        <w:t xml:space="preserve">“Italy has refused this month to let two charity ships carrying immigrants into port, with [Italian Interior Minister, Matteo] Salvini saying such vessels “cannot dictate Italy’s immigration policy.” He said on Monday that if it were up to him, the Italian coastguard would not respond to distress calls from migrant boats. A poll last week showed that two thirds of Italians agreed with the policy of blocking rescue boats from the ports, and the League’s support has nearly doubled in the last month. The League also built on its support at local elections this month.”</w:t>
      </w:r>
      <w:r w:rsidDel="00000000" w:rsidR="00000000" w:rsidRPr="00000000">
        <w:rPr>
          <w:vertAlign w:val="superscript"/>
        </w:rPr>
        <w:footnoteReference w:customMarkFollows="0" w:id="16"/>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2387017</wp:posOffset>
            </wp:positionH>
            <wp:positionV relativeFrom="paragraph">
              <wp:posOffset>1333500</wp:posOffset>
            </wp:positionV>
            <wp:extent cx="3556583" cy="1309688"/>
            <wp:effectExtent b="0" l="0" r="0" t="0"/>
            <wp:wrapSquare wrapText="bothSides" distB="114300" distT="114300" distL="114300" distR="114300"/>
            <wp:docPr id="1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556583" cy="1309688"/>
                    </a:xfrm>
                    <a:prstGeom prst="rect"/>
                    <a:ln/>
                  </pic:spPr>
                </pic:pic>
              </a:graphicData>
            </a:graphic>
          </wp:anchor>
        </w:drawing>
      </w:r>
    </w:p>
    <w:p w:rsidR="00000000" w:rsidDel="00000000" w:rsidP="00000000" w:rsidRDefault="00000000" w:rsidRPr="00000000" w14:paraId="00000079">
      <w:pPr>
        <w:rPr/>
      </w:pPr>
      <w:r w:rsidDel="00000000" w:rsidR="00000000" w:rsidRPr="00000000">
        <w:rPr>
          <w:rtl w:val="0"/>
        </w:rPr>
        <w:t xml:space="preserve">Some countries have gone so far as to criminalize humanitarian actions involving the rescue or aid of distressed refugees.  They do so under the theory that aiding someone immigrating illegally constitutes “human trafficking,” even though the rescuers being prosecuted are not making any money and are only responding after the fact of seeing someone drowning or in distress.  Current EU law allows its member countries to get away with this because the EU standards of “human trafficking” contain this loophole.  Some countries are using it in the disturbing hope that discouraging rescues and letting migrants die will send a signal back to the source countries that the passage is too dangerous and potential migrants will be more likely to stay home.  Note Interior Minister Salvini’s statement above that he would prefer a policy of never responding to migrant boats in distress at all.</w:t>
      </w:r>
    </w:p>
    <w:p w:rsidR="00000000" w:rsidDel="00000000" w:rsidP="00000000" w:rsidRDefault="00000000" w:rsidRPr="00000000" w14:paraId="0000007A">
      <w:pPr>
        <w:rPr/>
      </w:pPr>
      <w:r w:rsidDel="00000000" w:rsidR="00000000" w:rsidRPr="00000000">
        <w:rPr>
          <w:rtl w:val="0"/>
        </w:rPr>
        <w:t xml:space="preserve">Perhaps EU countries should be looking for a new replacement for the Refugee Convention that would set new standards they would be willing to follow, if they don’t like the standards they signed up for in 1951.</w:t>
      </w:r>
    </w:p>
    <w:p w:rsidR="00000000" w:rsidDel="00000000" w:rsidP="00000000" w:rsidRDefault="00000000" w:rsidRPr="00000000" w14:paraId="0000007B">
      <w:pPr>
        <w:pStyle w:val="Heading2"/>
        <w:rPr/>
      </w:pPr>
      <w:bookmarkStart w:colFirst="0" w:colLast="0" w:name="_v4cpfdnowbd0" w:id="18"/>
      <w:bookmarkEnd w:id="18"/>
      <w:r w:rsidDel="00000000" w:rsidR="00000000" w:rsidRPr="00000000">
        <w:rPr>
          <w:rtl w:val="0"/>
        </w:rPr>
        <w:t xml:space="preserve">Frontex</w:t>
      </w:r>
    </w:p>
    <w:p w:rsidR="00000000" w:rsidDel="00000000" w:rsidP="00000000" w:rsidRDefault="00000000" w:rsidRPr="00000000" w14:paraId="0000007C">
      <w:pPr>
        <w:rPr/>
      </w:pPr>
      <w:r w:rsidDel="00000000" w:rsidR="00000000" w:rsidRPr="00000000">
        <w:rPr>
          <w:rtl w:val="0"/>
        </w:rPr>
        <w:t xml:space="preserve">Another part of the EU response to increases in illegal immigration has been the beefing up of its fledgling coast guard and border patrol agency known as Frontex.  While each EU member nation has its own border patrol and coastal states have their own navies and coast guards, the EU is adding manpower and muscle to the interdiction process.</w:t>
      </w:r>
    </w:p>
    <w:p w:rsidR="00000000" w:rsidDel="00000000" w:rsidP="00000000" w:rsidRDefault="00000000" w:rsidRPr="00000000" w14:paraId="0000007D">
      <w:pPr>
        <w:rPr/>
      </w:pPr>
      <w:r w:rsidDel="00000000" w:rsidR="00000000" w:rsidRPr="00000000">
        <w:rPr>
          <w:rtl w:val="0"/>
        </w:rPr>
        <w:t xml:space="preserve">Frontex has been greatly expanded and better funded in recent years in response to the migration crisis five years ago, but with that expansion, there has not been an expansion in oversight and accountability.  In fact, Frontex routinely violates human rights, European law, and international treaties governing the treatment of migrants (legal or illegal).  </w:t>
      </w:r>
    </w:p>
    <w:p w:rsidR="00000000" w:rsidDel="00000000" w:rsidP="00000000" w:rsidRDefault="00000000" w:rsidRPr="00000000" w14:paraId="0000007E">
      <w:pPr>
        <w:rPr/>
      </w:pPr>
      <w:r w:rsidDel="00000000" w:rsidR="00000000" w:rsidRPr="00000000">
        <w:rPr>
          <w:rtl w:val="0"/>
        </w:rPr>
        <w:t xml:space="preserve">Frontex is called in to provide extra manpower when there is a surge in traffic at a border (e.g. during the summer tourism season) or when large unexpected migrant groups show up at borders or seashores.  Sometimes Frontex joins forces with external non-EU countries on migrant interdiction missions. As noted before, treaties signed and ratified by EU members, as well as EU law, require border agencies to give hearings and adjudicate the situation of each migrant to determine if they are valid, deserving refugees who merit consideration for immigration.   They should be sorted out one by one.  Rounding up all of them and deporting all of them (or worse, abusing them and then deporting them) without a hearing is a violation of human rights, but many argue that Frontex does it anyway.  </w:t>
      </w:r>
      <w:r w:rsidDel="00000000" w:rsidR="00000000" w:rsidRPr="00000000">
        <w:drawing>
          <wp:anchor allowOverlap="1" behindDoc="0" distB="114300" distT="114300" distL="114300" distR="114300" hidden="0" layoutInCell="1" locked="0" relativeHeight="0" simplePos="0">
            <wp:simplePos x="0" y="0"/>
            <wp:positionH relativeFrom="column">
              <wp:posOffset>3228975</wp:posOffset>
            </wp:positionH>
            <wp:positionV relativeFrom="paragraph">
              <wp:posOffset>114300</wp:posOffset>
            </wp:positionV>
            <wp:extent cx="2714625" cy="2286000"/>
            <wp:effectExtent b="0" l="0" r="0" t="0"/>
            <wp:wrapSquare wrapText="bothSides" distB="114300" distT="114300" distL="114300" distR="114300"/>
            <wp:docPr id="17"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2714625" cy="2286000"/>
                    </a:xfrm>
                    <a:prstGeom prst="rect"/>
                    <a:ln/>
                  </pic:spPr>
                </pic:pic>
              </a:graphicData>
            </a:graphic>
          </wp:anchor>
        </w:drawing>
      </w:r>
    </w:p>
    <w:p w:rsidR="00000000" w:rsidDel="00000000" w:rsidP="00000000" w:rsidRDefault="00000000" w:rsidRPr="00000000" w14:paraId="0000007F">
      <w:pPr>
        <w:rPr/>
      </w:pPr>
      <w:r w:rsidDel="00000000" w:rsidR="00000000" w:rsidRPr="00000000">
        <w:rPr>
          <w:rtl w:val="0"/>
        </w:rPr>
        <w:t xml:space="preserve">And when someone has a complaint about Frontex behavior, the only one they can turn to for filing a complaint is Frontex itself. “Internal investigations” of law enforcement are always problematic:  Imagine you and your family are driving a long and get stopped for speeding.  The driver tells the officer: “Don’t worry officer, our family will conduct an internal investigation and if there’s any problem with our speed, we‘ll resolve it internally.” If that sounds silly…it is, so why do we allow law enforcement to do it?  Some believe Frontex needs better training, oversight, transparency, and independent monitoring to ensure it complies with human rights.</w:t>
      </w:r>
    </w:p>
    <w:p w:rsidR="00000000" w:rsidDel="00000000" w:rsidP="00000000" w:rsidRDefault="00000000" w:rsidRPr="00000000" w14:paraId="00000080">
      <w:pPr>
        <w:pStyle w:val="Heading2"/>
        <w:rPr/>
      </w:pPr>
      <w:bookmarkStart w:colFirst="0" w:colLast="0" w:name="_1ngqz83sk5oa" w:id="19"/>
      <w:bookmarkEnd w:id="19"/>
      <w:r w:rsidDel="00000000" w:rsidR="00000000" w:rsidRPr="00000000">
        <w:rPr>
          <w:rtl w:val="0"/>
        </w:rPr>
        <w:t xml:space="preserve">The Dublin Rule</w:t>
      </w:r>
    </w:p>
    <w:p w:rsidR="00000000" w:rsidDel="00000000" w:rsidP="00000000" w:rsidRDefault="00000000" w:rsidRPr="00000000" w14:paraId="00000081">
      <w:pPr>
        <w:rPr/>
      </w:pPr>
      <w:r w:rsidDel="00000000" w:rsidR="00000000" w:rsidRPr="00000000">
        <w:rPr>
          <w:rtl w:val="0"/>
        </w:rPr>
        <w:t xml:space="preserve">Is it really fair for “frontline” countries like Greece and Italy to have to deal with hundreds of thousands of immigrants just because of the accident of their geographical location, when there are dozens of other EU nations that should be available to share the burden?  Didn’t we all join the EU to mutually support one another in times of crisis like this?</w:t>
      </w:r>
    </w:p>
    <w:p w:rsidR="00000000" w:rsidDel="00000000" w:rsidP="00000000" w:rsidRDefault="00000000" w:rsidRPr="00000000" w14:paraId="00000082">
      <w:pPr>
        <w:rPr/>
      </w:pPr>
      <w:r w:rsidDel="00000000" w:rsidR="00000000" w:rsidRPr="00000000">
        <w:rPr>
          <w:rtl w:val="0"/>
        </w:rPr>
        <w:t xml:space="preserve">The “Dublin Regulation” is an EU law that sets the rules for processing a migrant who arrives under irregular circumstances claiming asylum.  The problem with the Dublin rule is that it mostly assumes the first country a migrant arrives in should take ownership of their situation.  If you‘re in an interior country or in the far north of Europe, you are insulated from these unexpected arrivals (migrants have to pass through other countries first to get to you, so you have every right to send them back). </w:t>
      </w:r>
    </w:p>
    <w:p w:rsidR="00000000" w:rsidDel="00000000" w:rsidP="00000000" w:rsidRDefault="00000000" w:rsidRPr="00000000" w14:paraId="00000083">
      <w:pPr>
        <w:rPr/>
      </w:pPr>
      <w:r w:rsidDel="00000000" w:rsidR="00000000" w:rsidRPr="00000000">
        <w:rPr>
          <w:rtl w:val="0"/>
        </w:rPr>
        <w:t xml:space="preserve">If you are in the Mediterranean (like Italy or Greece), everyone finds you first.  If you are a country with generous welfare benefits, you might want the status quo Dublin rule enforced to keep migrants from passing through other nations to get to you in search of the best deal.  But sending everyone back to the first country creates unfair burdens on the nations closest to where the migrants are coming from (Italy and Greece).  Reforming the Dublin Rule could be a popular debate case this year.</w:t>
      </w:r>
    </w:p>
    <w:p w:rsidR="00000000" w:rsidDel="00000000" w:rsidP="00000000" w:rsidRDefault="00000000" w:rsidRPr="00000000" w14:paraId="00000084">
      <w:pPr>
        <w:pStyle w:val="Heading2"/>
        <w:rPr/>
      </w:pPr>
      <w:bookmarkStart w:colFirst="0" w:colLast="0" w:name="_lpru4cxssjia" w:id="20"/>
      <w:bookmarkEnd w:id="20"/>
      <w:r w:rsidDel="00000000" w:rsidR="00000000" w:rsidRPr="00000000">
        <w:rPr>
          <w:rtl w:val="0"/>
        </w:rPr>
        <w:t xml:space="preserve">Reception </w:t>
      </w:r>
    </w:p>
    <w:p w:rsidR="00000000" w:rsidDel="00000000" w:rsidP="00000000" w:rsidRDefault="00000000" w:rsidRPr="00000000" w14:paraId="00000085">
      <w:pPr>
        <w:rPr/>
      </w:pPr>
      <w:r w:rsidDel="00000000" w:rsidR="00000000" w:rsidRPr="00000000">
        <w:rPr>
          <w:rtl w:val="0"/>
        </w:rPr>
        <w:t xml:space="preserve">We noted above that the Refugee Convention requires nations to provide adequate sanitary housing and food to arriving migrants until their claims can be adjudicated.  Reception capacity is a big issue in the EU:  how it’s measured, what countries claim to have or to be able to have, or claim to have reached their limits, what the standards of food and cleanliness are and whether they are being met.   </w:t>
      </w:r>
    </w:p>
    <w:p w:rsidR="00000000" w:rsidDel="00000000" w:rsidP="00000000" w:rsidRDefault="00000000" w:rsidRPr="00000000" w14:paraId="00000086">
      <w:pPr>
        <w:rPr/>
      </w:pPr>
      <w:r w:rsidDel="00000000" w:rsidR="00000000" w:rsidRPr="00000000">
        <w:rPr>
          <w:rtl w:val="0"/>
        </w:rPr>
        <w:t xml:space="preserve">When migrants wash up on the shore or get caught at the border of EU countries, they get taken into immigration custody.   They may have a claim of asylum or some other valid claim to be accepted for immigration, or they may end up deported, but to find out, it takes time to investigate.  The default policy is that they are locked up in immigration detention.  But some argue there’s a better way:  Sweden and Australia have systems of handling such cases called “Case Management,” and many experts advocate that the EU should use it as well.  Case Management lets the migrant free from detention and assigns a social worker to work with them to find housing, get health care, file their paperwork, and understand the system, ensuring they get a fair hearing and fair treatment.  </w:t>
      </w:r>
    </w:p>
    <w:p w:rsidR="00000000" w:rsidDel="00000000" w:rsidP="00000000" w:rsidRDefault="00000000" w:rsidRPr="00000000" w14:paraId="00000087">
      <w:pPr>
        <w:rPr/>
      </w:pPr>
      <w:r w:rsidDel="00000000" w:rsidR="00000000" w:rsidRPr="00000000">
        <w:rPr>
          <w:rtl w:val="0"/>
        </w:rPr>
        <w:t xml:space="preserve">Related to the Dublin Rule reforms mentioned above, the literature is full of ideas for reform of the asylum reception and housing process.   Greek islands are full of stranded migrants with nowhere to go:  The Greek government can’t send them back (the rule against refoulement) and can’t take them in (they don’t have legal “refugee” or asylum status because their claims haven’t been investigated) and can’t afford to feed and house them properly (too expensive) and can’t send them to other EU countries (Dublin rule and/or other countries don’t want them).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2"/>
        <w:rPr/>
      </w:pPr>
      <w:bookmarkStart w:colFirst="0" w:colLast="0" w:name="_blhiyq9jwmwi" w:id="21"/>
      <w:bookmarkEnd w:id="21"/>
      <w:r w:rsidDel="00000000" w:rsidR="00000000" w:rsidRPr="00000000">
        <w:rPr>
          <w:rtl w:val="0"/>
        </w:rPr>
        <w:t xml:space="preserve">What about Turkey?</w:t>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371475</wp:posOffset>
            </wp:positionV>
            <wp:extent cx="2647950" cy="1762125"/>
            <wp:effectExtent b="0" l="0" r="0" t="0"/>
            <wp:wrapSquare wrapText="bothSides" distB="114300" distT="114300" distL="114300" distR="114300"/>
            <wp:docPr id="1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647950" cy="1762125"/>
                    </a:xfrm>
                    <a:prstGeom prst="rect"/>
                    <a:ln/>
                  </pic:spPr>
                </pic:pic>
              </a:graphicData>
            </a:graphic>
          </wp:anchor>
        </w:drawing>
      </w:r>
    </w:p>
    <w:p w:rsidR="00000000" w:rsidDel="00000000" w:rsidP="00000000" w:rsidRDefault="00000000" w:rsidRPr="00000000" w14:paraId="0000008A">
      <w:pPr>
        <w:rPr/>
      </w:pPr>
      <w:r w:rsidDel="00000000" w:rsidR="00000000" w:rsidRPr="00000000">
        <w:rPr>
          <w:rtl w:val="0"/>
        </w:rPr>
        <w:t xml:space="preserve">Recall from the earlier article that Turkey is not a member of the EU, though it applied for membership in 1987 and has been waiting patiently ever since.  In 2016, the EU cut a deal with Turkey to help manage the sudden burst of migration into the EU coming from the Syrian civil war.</w:t>
      </w:r>
    </w:p>
    <w:p w:rsidR="00000000" w:rsidDel="00000000" w:rsidP="00000000" w:rsidRDefault="00000000" w:rsidRPr="00000000" w14:paraId="0000008B">
      <w:pPr>
        <w:ind w:left="720" w:firstLine="0"/>
        <w:rPr/>
      </w:pPr>
      <w:r w:rsidDel="00000000" w:rsidR="00000000" w:rsidRPr="00000000">
        <w:rPr>
          <w:rtl w:val="0"/>
        </w:rPr>
        <w:t xml:space="preserve">“Agreed in March 2016, the EU-Turkey deal is a statement of cooperation between European states and the Turkish government. It seeks to control the crossing of refugees and migrants from Turkey to the Greek islands, and was initially intended to curb the large numbers of refugees arriving in Europe – or losing their lives on the way – in 2015. The crux of the deal was that every person arriving irregularly (i.e. by boat, without official permission or passage) to the Greek islands – including asylum-seekers – would be returned to Turkey. In exchange, EU Member States would take one Syrian refugee from Turkey for every Syrian returned from the islands.”</w:t>
      </w:r>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The deal also included up to 6.7 billion euros in EU funding granted to Turkey to pay for the millions of refugees already housed there – funding Turkey desperately needed and wanted.  The deal was controversial because many consider Turkey an unsafe country for refugees, hence the EU may be violating the non-refoulement rule by sending them there.</w:t>
      </w:r>
    </w:p>
    <w:p w:rsidR="00000000" w:rsidDel="00000000" w:rsidP="00000000" w:rsidRDefault="00000000" w:rsidRPr="00000000" w14:paraId="0000008D">
      <w:pPr>
        <w:rPr/>
      </w:pPr>
      <w:r w:rsidDel="00000000" w:rsidR="00000000" w:rsidRPr="00000000">
        <w:rPr>
          <w:rtl w:val="0"/>
        </w:rPr>
        <w:t xml:space="preserve">Turkey has not always been happy with the implementation of the agreement, however.  They complain that the euros have not always arrived in the quantity or on the time schedule as promised.  They also point out that the total cost of managing the refugees far exceeds the sums proposed or paid by the EU thus far.</w:t>
      </w:r>
      <w:r w:rsidDel="00000000" w:rsidR="00000000" w:rsidRPr="00000000">
        <w:rPr>
          <w:vertAlign w:val="superscript"/>
        </w:rPr>
        <w:footnoteReference w:customMarkFollows="0" w:id="18"/>
      </w:r>
      <w:r w:rsidDel="00000000" w:rsidR="00000000" w:rsidRPr="00000000">
        <w:rPr>
          <w:rtl w:val="0"/>
        </w:rPr>
        <w:t xml:space="preserve">  With 3 million displaced Syrians in their country, Turkey already hosts more refugees than any other country in the world.</w:t>
      </w:r>
    </w:p>
    <w:p w:rsidR="00000000" w:rsidDel="00000000" w:rsidP="00000000" w:rsidRDefault="00000000" w:rsidRPr="00000000" w14:paraId="0000008E">
      <w:pPr>
        <w:ind w:left="720" w:firstLine="0"/>
        <w:rPr/>
      </w:pPr>
      <w:r w:rsidDel="00000000" w:rsidR="00000000" w:rsidRPr="00000000">
        <w:rPr>
          <w:rtl w:val="0"/>
        </w:rPr>
        <w:t xml:space="preserve">As such, the lifespan of the EU-Turkey agreement depends de facto on how long Turkey will be able to endure the world’s biggest migratory pressure. However, what seems to be a burden for Turkey is also a factor of leverage. In order to prompt the EU side to favourable action, President Erdogan occasionally warns that Turkey might consider “re-opening its borders for the Syrians”, or, that the Syrians will sooner or later “start knocking on the EU’s door”. So far Ankara has not withdrawn from the agreement as it still expects EU’s cooperation. Above all, the Turkish government plans to send back as many Syrian refugees as possible and needs EU’s support, at least diplomatically, in creating safe zones in Syria where they can be transferred.</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Indeed, in moments of pique, the Turkish government has announced reopening of the border with Greece, and even bused migrants up to the border, pointed them in the direction of Greece, and told them goodbye.  Scuffles and fights broke out as the Greek border guards sent them back.</w:t>
      </w:r>
      <w:r w:rsidDel="00000000" w:rsidR="00000000" w:rsidRPr="00000000">
        <w:rPr>
          <w:vertAlign w:val="superscript"/>
        </w:rPr>
        <w:footnoteReference w:customMarkFollows="0" w:id="20"/>
      </w:r>
      <w:r w:rsidDel="00000000" w:rsidR="00000000" w:rsidRPr="00000000">
        <w:rPr>
          <w:rtl w:val="0"/>
        </w:rPr>
      </w:r>
    </w:p>
    <w:p w:rsidR="00000000" w:rsidDel="00000000" w:rsidP="00000000" w:rsidRDefault="00000000" w:rsidRPr="00000000" w14:paraId="00000090">
      <w:pPr>
        <w:ind w:left="720" w:firstLine="0"/>
        <w:rPr/>
      </w:pPr>
      <w:r w:rsidDel="00000000" w:rsidR="00000000" w:rsidRPr="00000000">
        <w:rPr>
          <w:rtl w:val="0"/>
        </w:rPr>
        <w:t xml:space="preserve">The deal with Turkey was never a formal legal agreement, but it did have consequences. Migrants were crowded into E.U. “hot spots” — camps on several Greek islands — where they were supposed to be registered and screened before their fate was decided on. But Greek officials allowed few to transfer to the mainland and few were accepted by other E.U. countries. The migrants that remained had to live in unsanitary and dangerous conditions, in perpetual fear of being returned to Turkey or their home country. By late 2019, there were about 40,000 migrants throughout the Greek islands.</w:t>
      </w:r>
      <w:r w:rsidDel="00000000" w:rsidR="00000000" w:rsidRPr="00000000">
        <w:rPr>
          <w:vertAlign w:val="superscript"/>
        </w:rPr>
        <w:footnoteReference w:customMarkFollows="0" w:id="21"/>
      </w:r>
      <w:r w:rsidDel="00000000" w:rsidR="00000000" w:rsidRPr="00000000">
        <w:rPr>
          <w:rtl w:val="0"/>
        </w:rPr>
      </w:r>
    </w:p>
    <w:p w:rsidR="00000000" w:rsidDel="00000000" w:rsidP="00000000" w:rsidRDefault="00000000" w:rsidRPr="00000000" w14:paraId="00000091">
      <w:pPr>
        <w:pStyle w:val="Heading2"/>
        <w:rPr/>
      </w:pPr>
      <w:bookmarkStart w:colFirst="0" w:colLast="0" w:name="_oxytlpnbq2oq" w:id="22"/>
      <w:bookmarkEnd w:id="22"/>
      <w:r w:rsidDel="00000000" w:rsidR="00000000" w:rsidRPr="00000000">
        <w:rPr>
          <w:rtl w:val="0"/>
        </w:rPr>
        <w:t xml:space="preserve">Outsourcing the Borders</w:t>
      </w:r>
    </w:p>
    <w:p w:rsidR="00000000" w:rsidDel="00000000" w:rsidP="00000000" w:rsidRDefault="00000000" w:rsidRPr="00000000" w14:paraId="00000092">
      <w:pPr>
        <w:rPr/>
      </w:pPr>
      <w:r w:rsidDel="00000000" w:rsidR="00000000" w:rsidRPr="00000000">
        <w:rPr>
          <w:rtl w:val="0"/>
        </w:rPr>
        <w:t xml:space="preserve">Another controversial strategy the EU has pursued recently to stem the flow of immigration might be called outsourcing the problem.  Many in the EU believe that if they can fund programs in or close to the source of the problem, in the countries where the migrants are coming from, they can halt the flow at the source rather than dealing with it on their own shores.  Refugees who never arrive on the soil of EU nations will thus not be a problem for the EU.  Problem solved?</w:t>
      </w:r>
    </w:p>
    <w:p w:rsidR="00000000" w:rsidDel="00000000" w:rsidP="00000000" w:rsidRDefault="00000000" w:rsidRPr="00000000" w14:paraId="00000093">
      <w:pPr>
        <w:rPr/>
      </w:pPr>
      <w:r w:rsidDel="00000000" w:rsidR="00000000" w:rsidRPr="00000000">
        <w:rPr>
          <w:rtl w:val="0"/>
        </w:rPr>
        <w:t xml:space="preserve">We noted above the deal with Turkey to manage the flow on Turkish soil, but Turkey is not the only place where such arrangements are happening.  The EU has provided funding to Libya for its coast guard to catch and return migrant boats off its shores.  It is also funding detention camps in Libya that house tens of thousands of African migrants under squalid conditions.</w:t>
      </w:r>
    </w:p>
    <w:p w:rsidR="00000000" w:rsidDel="00000000" w:rsidP="00000000" w:rsidRDefault="00000000" w:rsidRPr="00000000" w14:paraId="00000094">
      <w:pPr>
        <w:rPr/>
      </w:pPr>
      <w:r w:rsidDel="00000000" w:rsidR="00000000" w:rsidRPr="00000000">
        <w:rPr>
          <w:rtl w:val="0"/>
        </w:rPr>
        <w:t xml:space="preserve">The EU is also funding law enforcement/military efforts in places like Niger to shut down human smuggling routes known for transporting migrants north across the Sahara Desert on their way to the Mediterranean for the passage to Europe.  Some argue that shutting down the known routes motivates migrants to take the lesser known routes – a dangerous proposition when crossing a vast desert.</w:t>
      </w:r>
    </w:p>
    <w:p w:rsidR="00000000" w:rsidDel="00000000" w:rsidP="00000000" w:rsidRDefault="00000000" w:rsidRPr="00000000" w14:paraId="00000095">
      <w:pPr>
        <w:pStyle w:val="Heading1"/>
        <w:rPr>
          <w:sz w:val="60"/>
          <w:szCs w:val="60"/>
        </w:rPr>
      </w:pPr>
      <w:bookmarkStart w:colFirst="0" w:colLast="0" w:name="_9lipciv9i3nw" w:id="23"/>
      <w:bookmarkEnd w:id="23"/>
      <w:r w:rsidDel="00000000" w:rsidR="00000000" w:rsidRPr="00000000">
        <w:br w:type="page"/>
      </w:r>
      <w:r w:rsidDel="00000000" w:rsidR="00000000" w:rsidRPr="00000000">
        <w:rPr>
          <w:sz w:val="60"/>
          <w:szCs w:val="60"/>
          <w:rtl w:val="0"/>
        </w:rPr>
        <w:t xml:space="preserve">Sample Case: </w:t>
      </w:r>
      <w:r w:rsidDel="00000000" w:rsidR="00000000" w:rsidRPr="00000000">
        <w:rPr>
          <w:rtl w:val="0"/>
        </w:rPr>
        <w:t xml:space="preserve">Reception Capacity Benchmarks</w: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Capacity for housing immigrants and refugees is a perennial problem in the European Union. The root cause of much of the problem is inaccurate or unknown information about reception (initial housing and care) capacity for incoming migrants.  </w:t>
      </w:r>
    </w:p>
    <w:p w:rsidR="00000000" w:rsidDel="00000000" w:rsidP="00000000" w:rsidRDefault="00000000" w:rsidRPr="00000000" w14:paraId="00000097">
      <w:pPr>
        <w:rPr/>
      </w:pPr>
      <w:r w:rsidDel="00000000" w:rsidR="00000000" w:rsidRPr="00000000">
        <w:rPr>
          <w:rtl w:val="0"/>
        </w:rPr>
        <w:t xml:space="preserve">Regardless of whether their claims are good or bad, regardless of how many immigrants or refugees Europe should accept, when they show up at the border, a European government has to do “something” to feed and house them until they can figure out what to do with them.  They can’t let them freeze or starve to death or dump them back into the ocean. That interim period while immigrants are in “reception” facilities is the focus of this plan. Bad conditions and inadequate capacity in these reception facilities are directly caused by the fact that there are no EU-wide benchmarks that define what an adequate reception capacity is and how many they have.</w:t>
      </w:r>
    </w:p>
    <w:p w:rsidR="00000000" w:rsidDel="00000000" w:rsidP="00000000" w:rsidRDefault="00000000" w:rsidRPr="00000000" w14:paraId="00000098">
      <w:pPr>
        <w:rPr/>
      </w:pPr>
      <w:r w:rsidDel="00000000" w:rsidR="00000000" w:rsidRPr="00000000">
        <w:rPr>
          <w:rtl w:val="0"/>
        </w:rPr>
        <w:t xml:space="preserve">Countries may have incentives to make up, exaggerate, or fudge numbers on the size of their immigrant reception capacity, for several reasons. They might falsely exaggerate their capacity in order to make it sound like they’re “doing their fair share” compared to other EU countries (but when the refugees arrive, they end up in the streets or in tents, because the reception beds don’t really exist). They might falsely reduce their stated capacity to make it sound like they just can’t take any more refugees, giving them an excuse to ship them off to some other EU country and avoid the expense of housing them. Other countries may simply use different or erroneous standards for measuring their capacity – for example, counting an unsanitary unsafe location as reception capacity. Phony or incorrect numbers create or exacerbate the problem of inadequate and unsafe conditions for refugees.  </w:t>
      </w:r>
    </w:p>
    <w:p w:rsidR="00000000" w:rsidDel="00000000" w:rsidP="00000000" w:rsidRDefault="00000000" w:rsidRPr="00000000" w14:paraId="00000099">
      <w:pPr>
        <w:rPr/>
      </w:pPr>
      <w:r w:rsidDel="00000000" w:rsidR="00000000" w:rsidRPr="00000000">
        <w:rPr>
          <w:rtl w:val="0"/>
        </w:rPr>
        <w:t xml:space="preserve">The EU needs accurate numbers to properly plan and care for migrants, and this plan establishes a policy to get them those numbers.</w:t>
      </w:r>
    </w:p>
    <w:p w:rsidR="00000000" w:rsidDel="00000000" w:rsidP="00000000" w:rsidRDefault="00000000" w:rsidRPr="00000000" w14:paraId="0000009A">
      <w:pPr>
        <w:rPr>
          <w:b w:val="1"/>
          <w:i w:val="1"/>
        </w:rPr>
      </w:pPr>
      <w:r w:rsidDel="00000000" w:rsidR="00000000" w:rsidRPr="00000000">
        <w:rPr>
          <w:b w:val="1"/>
          <w:i w:val="1"/>
          <w:rtl w:val="0"/>
        </w:rPr>
        <w:t xml:space="preserve">Monument Members receive cases like this one ALL YEAR LONG in ALL leagues. Never be caught without a response in a debate round: </w:t>
      </w:r>
      <w:hyperlink r:id="rId23">
        <w:r w:rsidDel="00000000" w:rsidR="00000000" w:rsidRPr="00000000">
          <w:rPr>
            <w:b w:val="1"/>
            <w:i w:val="1"/>
            <w:color w:val="1155cc"/>
            <w:u w:val="single"/>
            <w:rtl w:val="0"/>
          </w:rPr>
          <w:t xml:space="preserve">MonumentMembers.com</w:t>
        </w:r>
      </w:hyperlink>
      <w:r w:rsidDel="00000000" w:rsidR="00000000" w:rsidRPr="00000000">
        <w:rPr>
          <w:b w:val="1"/>
          <w:i w:val="1"/>
          <w:rtl w:val="0"/>
        </w:rPr>
        <w:t xml:space="preserve">.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spacing w:after="200" w:lineRule="auto"/>
        <w:jc w:val="center"/>
        <w:rPr>
          <w:b w:val="1"/>
          <w:sz w:val="34"/>
          <w:szCs w:val="34"/>
        </w:rPr>
      </w:pPr>
      <w:r w:rsidDel="00000000" w:rsidR="00000000" w:rsidRPr="00000000">
        <w:rPr>
          <w:b w:val="1"/>
          <w:sz w:val="34"/>
          <w:szCs w:val="34"/>
          <w:rtl w:val="0"/>
        </w:rPr>
        <w:t xml:space="preserve">WELCOME MAT: RECEPTION CAPACITY BENCHMARKS</w:t>
      </w:r>
    </w:p>
    <w:p w:rsidR="00000000" w:rsidDel="00000000" w:rsidP="00000000" w:rsidRDefault="00000000" w:rsidRPr="00000000" w14:paraId="0000009D">
      <w:pPr>
        <w:spacing w:after="20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big disorderly influx of refugees into the European Union a few years ago shed light on a problem that has been ongoing for many years but never solved.  Accurately measuring and planning EU nations’ reception capacity for receiving an inflow of immigrants is widely known as a serious problem whose solution is key to solving many other immigration issues the EU faces today.   Please join us in affirming that: The European Union should substantially reform its immigration policy.</w:t>
      </w:r>
    </w:p>
    <w:p w:rsidR="00000000" w:rsidDel="00000000" w:rsidP="00000000" w:rsidRDefault="00000000" w:rsidRPr="00000000" w14:paraId="0000009E">
      <w:pPr>
        <w:spacing w:after="120"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1.  DEFINITIONS</w:t>
      </w:r>
    </w:p>
    <w:p w:rsidR="00000000" w:rsidDel="00000000" w:rsidP="00000000" w:rsidRDefault="00000000" w:rsidRPr="00000000" w14:paraId="0000009F">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Substantial</w:t>
      </w:r>
    </w:p>
    <w:p w:rsidR="00000000" w:rsidDel="00000000" w:rsidP="00000000" w:rsidRDefault="00000000" w:rsidRPr="00000000" w14:paraId="000000A0">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Merriam Webster Online Dictionary copyright 2020</w:t>
      </w:r>
      <w:r w:rsidDel="00000000" w:rsidR="00000000" w:rsidRPr="00000000">
        <w:rPr>
          <w:rFonts w:ascii="Times New Roman" w:cs="Times New Roman" w:eastAsia="Times New Roman" w:hAnsi="Times New Roman"/>
          <w:i w:val="1"/>
          <w:sz w:val="20"/>
          <w:szCs w:val="20"/>
          <w:rtl w:val="0"/>
        </w:rPr>
        <w:t xml:space="preserve">.  </w:t>
      </w:r>
      <w:hyperlink r:id="rId24">
        <w:r w:rsidDel="00000000" w:rsidR="00000000" w:rsidRPr="00000000">
          <w:rPr>
            <w:rFonts w:ascii="Times New Roman" w:cs="Times New Roman" w:eastAsia="Times New Roman" w:hAnsi="Times New Roman"/>
            <w:i w:val="1"/>
            <w:color w:val="800080"/>
            <w:sz w:val="20"/>
            <w:szCs w:val="20"/>
            <w:u w:val="single"/>
            <w:rtl w:val="0"/>
          </w:rPr>
          <w:t xml:space="preserve">https://www.merriam-webster.com/dictionary/substantially</w:t>
        </w:r>
      </w:hyperlink>
      <w:r w:rsidDel="00000000" w:rsidR="00000000" w:rsidRPr="00000000">
        <w:rPr>
          <w:rtl w:val="0"/>
        </w:rPr>
      </w:r>
    </w:p>
    <w:p w:rsidR="00000000" w:rsidDel="00000000" w:rsidP="00000000" w:rsidRDefault="00000000" w:rsidRPr="00000000" w14:paraId="000000A1">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considerable in quantity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significantly great</w:t>
      </w:r>
    </w:p>
    <w:p w:rsidR="00000000" w:rsidDel="00000000" w:rsidP="00000000" w:rsidRDefault="00000000" w:rsidRPr="00000000" w14:paraId="000000A2">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A3">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Reform</w:t>
      </w:r>
    </w:p>
    <w:p w:rsidR="00000000" w:rsidDel="00000000" w:rsidP="00000000" w:rsidRDefault="00000000" w:rsidRPr="00000000" w14:paraId="000000A4">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Merriam Webster Online Dictionary copyright 2020</w:t>
      </w:r>
      <w:hyperlink r:id="rId25">
        <w:r w:rsidDel="00000000" w:rsidR="00000000" w:rsidRPr="00000000">
          <w:rPr>
            <w:rFonts w:ascii="Times New Roman" w:cs="Times New Roman" w:eastAsia="Times New Roman" w:hAnsi="Times New Roman"/>
            <w:i w:val="1"/>
            <w:sz w:val="20"/>
            <w:szCs w:val="20"/>
            <w:u w:val="single"/>
            <w:rtl w:val="0"/>
          </w:rPr>
          <w:t xml:space="preserve"> </w:t>
        </w:r>
      </w:hyperlink>
      <w:hyperlink r:id="rId26">
        <w:r w:rsidDel="00000000" w:rsidR="00000000" w:rsidRPr="00000000">
          <w:rPr>
            <w:rFonts w:ascii="Times New Roman" w:cs="Times New Roman" w:eastAsia="Times New Roman" w:hAnsi="Times New Roman"/>
            <w:i w:val="1"/>
            <w:color w:val="800080"/>
            <w:sz w:val="20"/>
            <w:szCs w:val="20"/>
            <w:u w:val="single"/>
            <w:rtl w:val="0"/>
          </w:rPr>
          <w:t xml:space="preserve">https://www.merriam-webster.com/dictionary/reform</w:t>
        </w:r>
      </w:hyperlink>
      <w:r w:rsidDel="00000000" w:rsidR="00000000" w:rsidRPr="00000000">
        <w:rPr>
          <w:rtl w:val="0"/>
        </w:rPr>
      </w:r>
    </w:p>
    <w:p w:rsidR="00000000" w:rsidDel="00000000" w:rsidP="00000000" w:rsidRDefault="00000000" w:rsidRPr="00000000" w14:paraId="000000A5">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put or change into an improved form or condition</w:t>
      </w:r>
    </w:p>
    <w:p w:rsidR="00000000" w:rsidDel="00000000" w:rsidP="00000000" w:rsidRDefault="00000000" w:rsidRPr="00000000" w14:paraId="000000A6">
      <w:pPr>
        <w:spacing w:after="120" w:before="0" w:lineRule="auto"/>
        <w:ind w:left="14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7">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Immigration policy</w:t>
      </w:r>
    </w:p>
    <w:p w:rsidR="00000000" w:rsidDel="00000000" w:rsidP="00000000" w:rsidRDefault="00000000" w:rsidRPr="00000000" w14:paraId="000000A8">
      <w:pPr>
        <w:spacing w:after="120" w:before="0" w:lineRule="auto"/>
        <w:ind w:left="28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u w:val="single"/>
          <w:rtl w:val="0"/>
        </w:rPr>
        <w:t xml:space="preserve">Prof. Marc Helbling, Liv Bjerre, Friederike Römer and Malisa Zobel  2014 (</w:t>
      </w:r>
      <w:r w:rsidDel="00000000" w:rsidR="00000000" w:rsidRPr="00000000">
        <w:rPr>
          <w:rFonts w:ascii="Times New Roman" w:cs="Times New Roman" w:eastAsia="Times New Roman" w:hAnsi="Times New Roman"/>
          <w:i w:val="1"/>
          <w:sz w:val="20"/>
          <w:szCs w:val="20"/>
          <w:rtl w:val="0"/>
        </w:rPr>
        <w:t xml:space="preserve">Helbling - professor in political sociology at the Department of Political Science at the University of Bamberg.  Bjerre – PhD student, WZD Berlin Social Science Center. Romer - doctoral researcher at the Berlin Social Science Center. Zobel -  research assistant at Berlin Social Science Center)  April 2014 Conceptualizing and Measuring Immigration Policies. A Comparative Perspective  https://papers.ssrn.com/sol3/papers.cfm?abstract_id=2423075</w:t>
      </w:r>
    </w:p>
    <w:p w:rsidR="00000000" w:rsidDel="00000000" w:rsidP="00000000" w:rsidRDefault="00000000" w:rsidRPr="00000000" w14:paraId="000000A9">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“Reception”</w:t>
      </w:r>
    </w:p>
    <w:p w:rsidR="00000000" w:rsidDel="00000000" w:rsidP="00000000" w:rsidRDefault="00000000" w:rsidRPr="00000000" w14:paraId="000000AA">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Minos Mouzourakis and Amanda Taylor 2016</w:t>
      </w:r>
      <w:r w:rsidDel="00000000" w:rsidR="00000000" w:rsidRPr="00000000">
        <w:rPr>
          <w:rFonts w:ascii="Times New Roman" w:cs="Times New Roman" w:eastAsia="Times New Roman" w:hAnsi="Times New Roman"/>
          <w:i w:val="1"/>
          <w:sz w:val="20"/>
          <w:szCs w:val="20"/>
          <w:rtl w:val="0"/>
        </w:rPr>
        <w:t xml:space="preserve"> (both are with  the European Council on Refugees and Exiles)  March 2016 “Wrong counts and closing doors The reception of refugees and asylum seekers in Europe”</w:t>
      </w:r>
      <w:hyperlink r:id="rId27">
        <w:r w:rsidDel="00000000" w:rsidR="00000000" w:rsidRPr="00000000">
          <w:rPr>
            <w:rFonts w:ascii="Times New Roman" w:cs="Times New Roman" w:eastAsia="Times New Roman" w:hAnsi="Times New Roman"/>
            <w:i w:val="1"/>
            <w:sz w:val="20"/>
            <w:szCs w:val="20"/>
            <w:rtl w:val="0"/>
          </w:rPr>
          <w:t xml:space="preserve"> </w:t>
        </w:r>
      </w:hyperlink>
      <w:hyperlink r:id="rId28">
        <w:r w:rsidDel="00000000" w:rsidR="00000000" w:rsidRPr="00000000">
          <w:rPr>
            <w:rFonts w:ascii="Times New Roman" w:cs="Times New Roman" w:eastAsia="Times New Roman" w:hAnsi="Times New Roman"/>
            <w:i w:val="1"/>
            <w:color w:val="800080"/>
            <w:sz w:val="20"/>
            <w:szCs w:val="20"/>
            <w:u w:val="single"/>
            <w:rtl w:val="0"/>
          </w:rPr>
          <w:t xml:space="preserve">http://www.asylumineurope.org/sites/default/files/shadow-reports/aida_wrong_counts_and_closing_doors.pdf</w:t>
        </w:r>
      </w:hyperlink>
      <w:r w:rsidDel="00000000" w:rsidR="00000000" w:rsidRPr="00000000">
        <w:rPr>
          <w:rtl w:val="0"/>
        </w:rPr>
      </w:r>
    </w:p>
    <w:p w:rsidR="00000000" w:rsidDel="00000000" w:rsidP="00000000" w:rsidRDefault="00000000" w:rsidRPr="00000000" w14:paraId="000000AB">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However, some guidance as to an appropriate understanding of the meaning of reception may be found in the Directive, which provides that “material reception conditions” need to “provide an adequate standard of living for applicants, which guarantees their subsistence and protects their physical and mental health”.4 The Court of Justice of the European Union (CJEU) has clarified that, as a set of measures apt to guarantee asylum seekers dignified living, subsistence and physical and mental health, reception must therefore be sufficiently stable and adequately satisfy health and other material needs of those undergoing an (often lengthy) asylum procedure.</w:t>
      </w:r>
    </w:p>
    <w:p w:rsidR="00000000" w:rsidDel="00000000" w:rsidP="00000000" w:rsidRDefault="00000000" w:rsidRPr="00000000" w14:paraId="000000AC">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AF">
      <w:pPr>
        <w:spacing w:after="120"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1. INHERENCY, the structure of the Status Quo.  </w:t>
      </w:r>
    </w:p>
    <w:p w:rsidR="00000000" w:rsidDel="00000000" w:rsidP="00000000" w:rsidRDefault="00000000" w:rsidRPr="00000000" w14:paraId="000000B0">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FACT 1.  No uniform standard for measuring reception capacity</w:t>
      </w:r>
    </w:p>
    <w:p w:rsidR="00000000" w:rsidDel="00000000" w:rsidP="00000000" w:rsidRDefault="00000000" w:rsidRPr="00000000" w14:paraId="000000B1">
      <w:pPr>
        <w:spacing w:after="200" w:before="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When immigrants, particularly a large influx of refugees, arrive at a border, a nation has to temporarily house and feed them somewhere somehow.  The European Union lacks an agreed standard for measuring each nation’s capacity for housing an influx of immigrants in safe and sanitary conditions while their application for entrance is being adjudicated.</w:t>
      </w:r>
    </w:p>
    <w:p w:rsidR="00000000" w:rsidDel="00000000" w:rsidP="00000000" w:rsidRDefault="00000000" w:rsidRPr="00000000" w14:paraId="000000B2">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Dr.  Hanne Beirens 2020 </w:t>
      </w:r>
      <w:r w:rsidDel="00000000" w:rsidR="00000000" w:rsidRPr="00000000">
        <w:rPr>
          <w:rFonts w:ascii="Times New Roman" w:cs="Times New Roman" w:eastAsia="Times New Roman" w:hAnsi="Times New Roman"/>
          <w:i w:val="1"/>
          <w:sz w:val="20"/>
          <w:szCs w:val="20"/>
          <w:rtl w:val="0"/>
        </w:rPr>
        <w:t xml:space="preserve"> (PhD sociology &amp; ethnic relations; Director of the Migration Policy Institute (MPI) Europe) March 2020 Chasing Efficiency - Can operational changes fix European asylum systems?  </w:t>
      </w:r>
      <w:hyperlink r:id="rId29">
        <w:r w:rsidDel="00000000" w:rsidR="00000000" w:rsidRPr="00000000">
          <w:rPr>
            <w:rFonts w:ascii="Times New Roman" w:cs="Times New Roman" w:eastAsia="Times New Roman" w:hAnsi="Times New Roman"/>
            <w:i w:val="1"/>
            <w:color w:val="800080"/>
            <w:sz w:val="20"/>
            <w:szCs w:val="20"/>
            <w:u w:val="single"/>
            <w:rtl w:val="0"/>
          </w:rPr>
          <w:t xml:space="preserve">https://www.migrationpolicy.org/research/operational-changes-european-asylum-systems</w:t>
        </w:r>
      </w:hyperlink>
      <w:r w:rsidDel="00000000" w:rsidR="00000000" w:rsidRPr="00000000">
        <w:rPr>
          <w:rtl w:val="0"/>
        </w:rPr>
      </w:r>
    </w:p>
    <w:p w:rsidR="00000000" w:rsidDel="00000000" w:rsidP="00000000" w:rsidRDefault="00000000" w:rsidRPr="00000000" w14:paraId="000000B3">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question Member States and the European Union were unable to solve—or attain any level of agreement on—is what constitutes sufficient reception capacity. How many beds should a Member State have available on a continuous basis (i.e., the baseline), and how quickly should it be able to increase this stock (i.e., flexibility)? Being able to define baseline capacity and the degree of flexibility needed is not only essential for running functional and cost-efficient reception systems, it is also crucial for any policy initiative that aims to spread responsibility for receiving newcomers evenly, or at least fairly, across a region.</w:t>
      </w:r>
    </w:p>
    <w:p w:rsidR="00000000" w:rsidDel="00000000" w:rsidP="00000000" w:rsidRDefault="00000000" w:rsidRPr="00000000" w14:paraId="000000B4">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5">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FACT 2.  Inadequate investment in reception capacity.</w:t>
      </w:r>
    </w:p>
    <w:p w:rsidR="00000000" w:rsidDel="00000000" w:rsidP="00000000" w:rsidRDefault="00000000" w:rsidRPr="00000000" w14:paraId="000000B6">
      <w:pPr>
        <w:spacing w:after="200" w:before="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Lack of a benchmark causes under-investment in reception capacity and blocks solutions to reception capacity shortfalls.</w:t>
      </w:r>
    </w:p>
    <w:p w:rsidR="00000000" w:rsidDel="00000000" w:rsidP="00000000" w:rsidRDefault="00000000" w:rsidRPr="00000000" w14:paraId="000000B7">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Dr.  Hanne Beirens 2020 </w:t>
      </w:r>
      <w:r w:rsidDel="00000000" w:rsidR="00000000" w:rsidRPr="00000000">
        <w:rPr>
          <w:rFonts w:ascii="Times New Roman" w:cs="Times New Roman" w:eastAsia="Times New Roman" w:hAnsi="Times New Roman"/>
          <w:i w:val="1"/>
          <w:sz w:val="20"/>
          <w:szCs w:val="20"/>
          <w:rtl w:val="0"/>
        </w:rPr>
        <w:t xml:space="preserve"> (PhD sociology &amp; ethnic relations; Director of the Migration Policy Institute (MPI) Europe) March 2020 Chasing Efficiency - Can operational changes fix European asylum systems?  </w:t>
      </w:r>
      <w:hyperlink r:id="rId30">
        <w:r w:rsidDel="00000000" w:rsidR="00000000" w:rsidRPr="00000000">
          <w:rPr>
            <w:rFonts w:ascii="Times New Roman" w:cs="Times New Roman" w:eastAsia="Times New Roman" w:hAnsi="Times New Roman"/>
            <w:i w:val="1"/>
            <w:color w:val="800080"/>
            <w:sz w:val="20"/>
            <w:szCs w:val="20"/>
            <w:u w:val="single"/>
            <w:rtl w:val="0"/>
          </w:rPr>
          <w:t xml:space="preserve">https://www.migrationpolicy.org/research/operational-changes-european-asylum-systems</w:t>
        </w:r>
      </w:hyperlink>
      <w:r w:rsidDel="00000000" w:rsidR="00000000" w:rsidRPr="00000000">
        <w:rPr>
          <w:rtl w:val="0"/>
        </w:rPr>
      </w:r>
    </w:p>
    <w:p w:rsidR="00000000" w:rsidDel="00000000" w:rsidP="00000000" w:rsidRDefault="00000000" w:rsidRPr="00000000" w14:paraId="000000B8">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Without a benchmark for reception capacity, it is difficult for publics to understand and assess their governments’ claims about public spending on asylum or reassurances that they have regained control over migration flows to their territory. Without such metrics, it is also easier for decisionmakers to dismiss warnings that asylum seekers are not being adequately received upon arrival, and potentially driving up costs if new beds have to be found at short notice. This has fostered nearly two decades of chronic underinvestment in reception systems across Europe, leaving them unable to respond to changing asylum inflows and often in need of ‘emergency support’. </w:t>
      </w:r>
    </w:p>
    <w:p w:rsidR="00000000" w:rsidDel="00000000" w:rsidP="00000000" w:rsidRDefault="00000000" w:rsidRPr="00000000" w14:paraId="000000B9">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A">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FACT 3.  Uniform benchmarks are the key to accurate reception capacity planning</w:t>
      </w:r>
    </w:p>
    <w:p w:rsidR="00000000" w:rsidDel="00000000" w:rsidP="00000000" w:rsidRDefault="00000000" w:rsidRPr="00000000" w14:paraId="000000BB">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Dr.  Hanne Beirens 2020 </w:t>
      </w:r>
      <w:r w:rsidDel="00000000" w:rsidR="00000000" w:rsidRPr="00000000">
        <w:rPr>
          <w:rFonts w:ascii="Times New Roman" w:cs="Times New Roman" w:eastAsia="Times New Roman" w:hAnsi="Times New Roman"/>
          <w:i w:val="1"/>
          <w:sz w:val="20"/>
          <w:szCs w:val="20"/>
          <w:rtl w:val="0"/>
        </w:rPr>
        <w:t xml:space="preserve"> (PhD sociology &amp; ethnic relations; Director of the Migration Policy Institute (MPI) Europe) March 2020 Chasing Efficiency - Can operational changes fix European asylum systems?  </w:t>
      </w:r>
      <w:hyperlink r:id="rId31">
        <w:r w:rsidDel="00000000" w:rsidR="00000000" w:rsidRPr="00000000">
          <w:rPr>
            <w:rFonts w:ascii="Times New Roman" w:cs="Times New Roman" w:eastAsia="Times New Roman" w:hAnsi="Times New Roman"/>
            <w:i w:val="1"/>
            <w:color w:val="800080"/>
            <w:sz w:val="20"/>
            <w:szCs w:val="20"/>
            <w:u w:val="single"/>
            <w:rtl w:val="0"/>
          </w:rPr>
          <w:t xml:space="preserve">https://www.migrationpolicy.org/research/operational-changes-european-asylum-systems</w:t>
        </w:r>
      </w:hyperlink>
      <w:r w:rsidDel="00000000" w:rsidR="00000000" w:rsidRPr="00000000">
        <w:rPr>
          <w:rtl w:val="0"/>
        </w:rPr>
      </w:r>
    </w:p>
    <w:p w:rsidR="00000000" w:rsidDel="00000000" w:rsidP="00000000" w:rsidRDefault="00000000" w:rsidRPr="00000000" w14:paraId="000000BC">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Closer monitoring of reception capacity is needed so it is known at all times how many places are available and how quickly these levels may rise or fall. Doing so enables swift and strategic decision-making, yet few Member States check occupancy levels on a daily basis</w:t>
      </w:r>
      <w:r w:rsidDel="00000000" w:rsidR="00000000" w:rsidRPr="00000000">
        <w:rPr>
          <w:rFonts w:ascii="Times New Roman" w:cs="Times New Roman" w:eastAsia="Times New Roman" w:hAnsi="Times New Roman"/>
          <w:sz w:val="20"/>
          <w:szCs w:val="20"/>
          <w:rtl w:val="0"/>
        </w:rPr>
        <w:t xml:space="preserve">. Potential avenues forward include supporting national authorities in building monitoring and early warning systems and investing in EASO as it identifies common indicators of reception capacity and quality that Member States can use. ► </w:t>
      </w:r>
      <w:r w:rsidDel="00000000" w:rsidR="00000000" w:rsidRPr="00000000">
        <w:rPr>
          <w:rFonts w:ascii="Times New Roman" w:cs="Times New Roman" w:eastAsia="Times New Roman" w:hAnsi="Times New Roman"/>
          <w:sz w:val="20"/>
          <w:szCs w:val="20"/>
          <w:u w:val="single"/>
          <w:rtl w:val="0"/>
        </w:rPr>
        <w:t xml:space="preserve">The missing piece is clarity on how to define and assess optimal reception capacity. This includes how many beds a Member State should have available on a continuous basis (i.e., the baseline) and how quickly it should be able to increase this capacity (i.e., flexibility). Without such benchmarks, policymakers move on thin ground whenever they assess, support, or counter concerns that some Member States purposively keep the number of reception places low or ignore maltreatment in reception facilities to prevent asylum seekers from arriving or being returned to their territory via the Dublin system, or to avoid having to take a (fair) part in solidarity mechanisms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BD">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E">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3. We offer the following PLAN implemented by European Union member governments, the Council of the European Union, the European Parliament and any other necessary agencies</w:t>
      </w:r>
    </w:p>
    <w:p w:rsidR="00000000" w:rsidDel="00000000" w:rsidP="00000000" w:rsidRDefault="00000000" w:rsidRPr="00000000" w14:paraId="000000BF">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C0">
      <w:pPr>
        <w:shd w:fill="e6e6e6" w:val="clear"/>
        <w:spacing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The European Asylum Support Office (EASO) and any other necessary EU agencies establish EU-wide monitoring of immigrant reception capacity and a standardized EU-wide benchmark for measuring reception capacity that complies with minimal standards of decency under existing European law.</w:t>
      </w:r>
    </w:p>
    <w:p w:rsidR="00000000" w:rsidDel="00000000" w:rsidP="00000000" w:rsidRDefault="00000000" w:rsidRPr="00000000" w14:paraId="000000C1">
      <w:pPr>
        <w:shd w:fill="e6e6e6" w:val="clear"/>
        <w:spacing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EASO sets binding standards on quality, capacity and flexibility of reception facilities.</w:t>
      </w:r>
    </w:p>
    <w:p w:rsidR="00000000" w:rsidDel="00000000" w:rsidP="00000000" w:rsidRDefault="00000000" w:rsidRPr="00000000" w14:paraId="000000C2">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Funding from cutting EU farm subsidies.</w:t>
      </w:r>
    </w:p>
    <w:p w:rsidR="00000000" w:rsidDel="00000000" w:rsidP="00000000" w:rsidRDefault="00000000" w:rsidRPr="00000000" w14:paraId="000000C3">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Timeline: Plan takes effect 30 days after an affirmative ballot.</w:t>
      </w:r>
    </w:p>
    <w:p w:rsidR="00000000" w:rsidDel="00000000" w:rsidP="00000000" w:rsidRDefault="00000000" w:rsidRPr="00000000" w14:paraId="000000C4">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Enforcement through the EU member governments and  EASO through normal administrative discipline.</w:t>
      </w:r>
    </w:p>
    <w:p w:rsidR="00000000" w:rsidDel="00000000" w:rsidP="00000000" w:rsidRDefault="00000000" w:rsidRPr="00000000" w14:paraId="000000C5">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All Affirmative speeches may clarify</w:t>
      </w:r>
    </w:p>
    <w:p w:rsidR="00000000" w:rsidDel="00000000" w:rsidP="00000000" w:rsidRDefault="00000000" w:rsidRPr="00000000" w14:paraId="000000C6">
      <w:pPr>
        <w:spacing w:after="120" w:before="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7">
      <w:pPr>
        <w:spacing w:after="120"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4. ADVANTAGES</w:t>
      </w:r>
    </w:p>
    <w:p w:rsidR="00000000" w:rsidDel="00000000" w:rsidP="00000000" w:rsidRDefault="00000000" w:rsidRPr="00000000" w14:paraId="000000C8">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ADVANTAGE 1.  Human rights protected</w:t>
      </w:r>
    </w:p>
    <w:p w:rsidR="00000000" w:rsidDel="00000000" w:rsidP="00000000" w:rsidRDefault="00000000" w:rsidRPr="00000000" w14:paraId="000000C9">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CA">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The Link:  Inadequate reception capacity.  Misrepresentations of reception capacity lead to the assignment of migrants to countries that can’t actually handle them.  A good example is Greece</w:t>
      </w:r>
    </w:p>
    <w:p w:rsidR="00000000" w:rsidDel="00000000" w:rsidP="00000000" w:rsidRDefault="00000000" w:rsidRPr="00000000" w14:paraId="000000CB">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Minos Mouzourakis and Amanda Taylor 2016</w:t>
      </w:r>
      <w:r w:rsidDel="00000000" w:rsidR="00000000" w:rsidRPr="00000000">
        <w:rPr>
          <w:rFonts w:ascii="Times New Roman" w:cs="Times New Roman" w:eastAsia="Times New Roman" w:hAnsi="Times New Roman"/>
          <w:i w:val="1"/>
          <w:sz w:val="20"/>
          <w:szCs w:val="20"/>
          <w:rtl w:val="0"/>
        </w:rPr>
        <w:t xml:space="preserve"> (both are with  the European Council on Refugees and Exiles)  March 2016 “Wrong counts and closing doors The reception of refugees and asylum seekers in Europe”</w:t>
      </w:r>
      <w:hyperlink r:id="rId32">
        <w:r w:rsidDel="00000000" w:rsidR="00000000" w:rsidRPr="00000000">
          <w:rPr>
            <w:rFonts w:ascii="Times New Roman" w:cs="Times New Roman" w:eastAsia="Times New Roman" w:hAnsi="Times New Roman"/>
            <w:i w:val="1"/>
            <w:sz w:val="20"/>
            <w:szCs w:val="20"/>
            <w:rtl w:val="0"/>
          </w:rPr>
          <w:t xml:space="preserve"> </w:t>
        </w:r>
      </w:hyperlink>
      <w:hyperlink r:id="rId33">
        <w:r w:rsidDel="00000000" w:rsidR="00000000" w:rsidRPr="00000000">
          <w:rPr>
            <w:rFonts w:ascii="Times New Roman" w:cs="Times New Roman" w:eastAsia="Times New Roman" w:hAnsi="Times New Roman"/>
            <w:i w:val="1"/>
            <w:color w:val="800080"/>
            <w:sz w:val="20"/>
            <w:szCs w:val="20"/>
            <w:u w:val="single"/>
            <w:rtl w:val="0"/>
          </w:rPr>
          <w:t xml:space="preserve">http://www.asylumineurope.org/sites/default/files/shadow-reports/aida_wrong_counts_and_closing_doors.pdf</w:t>
        </w:r>
      </w:hyperlink>
      <w:r w:rsidDel="00000000" w:rsidR="00000000" w:rsidRPr="00000000">
        <w:rPr>
          <w:rtl w:val="0"/>
        </w:rPr>
      </w:r>
    </w:p>
    <w:p w:rsidR="00000000" w:rsidDel="00000000" w:rsidP="00000000" w:rsidRDefault="00000000" w:rsidRPr="00000000" w14:paraId="000000CC">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The Impact:  Human rights.  Decent reception facilities are a guaranteed human right in European law</w:t>
      </w:r>
    </w:p>
    <w:p w:rsidR="00000000" w:rsidDel="00000000" w:rsidP="00000000" w:rsidRDefault="00000000" w:rsidRPr="00000000" w14:paraId="000000CD">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Minos Mouzourakis, Kris Pollet and Jean-David Ott 2019</w:t>
      </w:r>
      <w:r w:rsidDel="00000000" w:rsidR="00000000" w:rsidRPr="00000000">
        <w:rPr>
          <w:rFonts w:ascii="Times New Roman" w:cs="Times New Roman" w:eastAsia="Times New Roman" w:hAnsi="Times New Roman"/>
          <w:i w:val="1"/>
          <w:sz w:val="20"/>
          <w:szCs w:val="20"/>
          <w:rtl w:val="0"/>
        </w:rPr>
        <w:t xml:space="preserve"> (with the European Council on Refugees &amp; Exiles)  30 Apr 2019 Housing out of reach? The reception of refugees and asylum seekers in Europe</w:t>
      </w:r>
      <w:hyperlink r:id="rId34">
        <w:r w:rsidDel="00000000" w:rsidR="00000000" w:rsidRPr="00000000">
          <w:rPr>
            <w:rFonts w:ascii="Times New Roman" w:cs="Times New Roman" w:eastAsia="Times New Roman" w:hAnsi="Times New Roman"/>
            <w:i w:val="1"/>
            <w:sz w:val="20"/>
            <w:szCs w:val="20"/>
            <w:rtl w:val="0"/>
          </w:rPr>
          <w:t xml:space="preserve"> </w:t>
        </w:r>
      </w:hyperlink>
      <w:hyperlink r:id="rId35">
        <w:r w:rsidDel="00000000" w:rsidR="00000000" w:rsidRPr="00000000">
          <w:rPr>
            <w:rFonts w:ascii="Times New Roman" w:cs="Times New Roman" w:eastAsia="Times New Roman" w:hAnsi="Times New Roman"/>
            <w:i w:val="1"/>
            <w:color w:val="800080"/>
            <w:sz w:val="20"/>
            <w:szCs w:val="20"/>
            <w:u w:val="single"/>
            <w:rtl w:val="0"/>
          </w:rPr>
          <w:t xml:space="preserve">http://www.asylumineurope.org/sites/default/files/shadow-reports/aida_housing_out_of_reach.pdf</w:t>
        </w:r>
      </w:hyperlink>
      <w:r w:rsidDel="00000000" w:rsidR="00000000" w:rsidRPr="00000000">
        <w:rPr>
          <w:rtl w:val="0"/>
        </w:rPr>
      </w:r>
    </w:p>
    <w:p w:rsidR="00000000" w:rsidDel="00000000" w:rsidP="00000000" w:rsidRDefault="00000000" w:rsidRPr="00000000" w14:paraId="000000CE">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Access to adequate accommodation for people seeking and granted international protection is part and parcel of any functioning asylum system. Within the context of the Common European Asylum System (CEAS) the recast Reception Conditions Directive, and the recast Qualification Directive set the standards to be observed by EU Member States in this regard. Applicants for international protection are entitled to “material reception conditions” which include housing, food and clothing. The right to material reception conditions starts from the moment the asylum claim is made, and entails conditions that “provide an adequate standard of living for applicants, which guarantees their subsistence and protects their physical and mental health”</w:t>
      </w:r>
    </w:p>
    <w:p w:rsidR="00000000" w:rsidDel="00000000" w:rsidP="00000000" w:rsidRDefault="00000000" w:rsidRPr="00000000" w14:paraId="000000CF">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D0">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ADVANTAGE 2.  Boom/Bust Cycle Mitigated</w:t>
      </w:r>
    </w:p>
    <w:p w:rsidR="00000000" w:rsidDel="00000000" w:rsidP="00000000" w:rsidRDefault="00000000" w:rsidRPr="00000000" w14:paraId="000000D1">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Link:   Irresponsible expansion and contraction of reception capacity leads to waste of funds and loss of expertise</w:t>
      </w:r>
    </w:p>
    <w:p w:rsidR="00000000" w:rsidDel="00000000" w:rsidP="00000000" w:rsidRDefault="00000000" w:rsidRPr="00000000" w14:paraId="000000D2">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Michael Kegels 2016</w:t>
      </w:r>
      <w:r w:rsidDel="00000000" w:rsidR="00000000" w:rsidRPr="00000000">
        <w:rPr>
          <w:rFonts w:ascii="Times New Roman" w:cs="Times New Roman" w:eastAsia="Times New Roman" w:hAnsi="Times New Roman"/>
          <w:i w:val="1"/>
          <w:sz w:val="20"/>
          <w:szCs w:val="20"/>
          <w:rtl w:val="0"/>
        </w:rPr>
        <w:t xml:space="preserve"> (Operational Director of Fedasil, the Belgian reception agency; responsible for the management of the Belgian reception system; master’s degrees in international politics and public management)  Getting the Balance Right: Strengthening Asylum Reception Capacity at National and EU Levels, Feb 2016  </w:t>
      </w:r>
      <w:hyperlink r:id="rId36">
        <w:r w:rsidDel="00000000" w:rsidR="00000000" w:rsidRPr="00000000">
          <w:rPr>
            <w:rFonts w:ascii="Times New Roman" w:cs="Times New Roman" w:eastAsia="Times New Roman" w:hAnsi="Times New Roman"/>
            <w:i w:val="1"/>
            <w:color w:val="800080"/>
            <w:sz w:val="20"/>
            <w:szCs w:val="20"/>
            <w:u w:val="single"/>
            <w:rtl w:val="0"/>
          </w:rPr>
          <w:t xml:space="preserve">https://www.migrationpolicy.org/research/getting-balance-right-strengthening-asylum-reception-capacity-national-and-eu-levels</w:t>
        </w:r>
      </w:hyperlink>
      <w:r w:rsidDel="00000000" w:rsidR="00000000" w:rsidRPr="00000000">
        <w:rPr>
          <w:rtl w:val="0"/>
        </w:rPr>
      </w:r>
    </w:p>
    <w:p w:rsidR="00000000" w:rsidDel="00000000" w:rsidP="00000000" w:rsidRDefault="00000000" w:rsidRPr="00000000" w14:paraId="000000D3">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Impact:  Poor planning = poor treatment of migrants</w:t>
      </w:r>
    </w:p>
    <w:p w:rsidR="00000000" w:rsidDel="00000000" w:rsidP="00000000" w:rsidRDefault="00000000" w:rsidRPr="00000000" w14:paraId="000000D4">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Minos Mouzourakis and Amanda Taylor 2016</w:t>
      </w:r>
      <w:r w:rsidDel="00000000" w:rsidR="00000000" w:rsidRPr="00000000">
        <w:rPr>
          <w:rFonts w:ascii="Times New Roman" w:cs="Times New Roman" w:eastAsia="Times New Roman" w:hAnsi="Times New Roman"/>
          <w:i w:val="1"/>
          <w:sz w:val="20"/>
          <w:szCs w:val="20"/>
          <w:rtl w:val="0"/>
        </w:rPr>
        <w:t xml:space="preserve"> (both are with  the European Council on Refugees and Exiles)  March 2016 “Wrong counts and closing doors The reception of refugees and asylum seekers in Europe”</w:t>
      </w:r>
      <w:hyperlink r:id="rId37">
        <w:r w:rsidDel="00000000" w:rsidR="00000000" w:rsidRPr="00000000">
          <w:rPr>
            <w:rFonts w:ascii="Times New Roman" w:cs="Times New Roman" w:eastAsia="Times New Roman" w:hAnsi="Times New Roman"/>
            <w:i w:val="1"/>
            <w:sz w:val="20"/>
            <w:szCs w:val="20"/>
            <w:rtl w:val="0"/>
          </w:rPr>
          <w:t xml:space="preserve"> </w:t>
        </w:r>
      </w:hyperlink>
      <w:hyperlink r:id="rId38">
        <w:r w:rsidDel="00000000" w:rsidR="00000000" w:rsidRPr="00000000">
          <w:rPr>
            <w:rFonts w:ascii="Times New Roman" w:cs="Times New Roman" w:eastAsia="Times New Roman" w:hAnsi="Times New Roman"/>
            <w:i w:val="1"/>
            <w:color w:val="800080"/>
            <w:sz w:val="20"/>
            <w:szCs w:val="20"/>
            <w:u w:val="single"/>
            <w:rtl w:val="0"/>
          </w:rPr>
          <w:t xml:space="preserve">http://www.asylumineurope.org/sites/default/files/shadow-reports/aida_wrong_counts_and_closing_doors.pdf</w:t>
        </w:r>
      </w:hyperlink>
      <w:r w:rsidDel="00000000" w:rsidR="00000000" w:rsidRPr="00000000">
        <w:rPr>
          <w:rtl w:val="0"/>
        </w:rPr>
      </w:r>
    </w:p>
    <w:p w:rsidR="00000000" w:rsidDel="00000000" w:rsidP="00000000" w:rsidRDefault="00000000" w:rsidRPr="00000000" w14:paraId="000000D5">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Overcrowding is also reported in the United Kingdom, as the 6 Initial Accommodation Centres, set at a maximum capacity of 1,200 places, were hosting 1,985 asylum seekers at the end of 2015. Cyprus, for its part, faced difficulties in providing appropriate reception as a result of a rapid increase in newly arriving persons following a sea rescue in September 2015. This emergency exposed planning and coordination flaws on the part of the authorities in ensuring preparedness to receive higher numbers, leading to a shortage in material supplies such as clothes, detergents, sanitation products and baby food in the country’s main reception centre, Kofinou.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rFonts w:ascii="Oswald" w:cs="Oswald" w:eastAsia="Oswald" w:hAnsi="Oswald"/>
          <w:color w:val="b45f06"/>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0D8">
      <w:pPr>
        <w:rPr>
          <w:rFonts w:ascii="Oswald" w:cs="Oswald" w:eastAsia="Oswald" w:hAnsi="Oswald"/>
          <w:color w:val="c8ad73"/>
          <w:sz w:val="60"/>
          <w:szCs w:val="60"/>
        </w:rPr>
      </w:pPr>
      <w:r w:rsidDel="00000000" w:rsidR="00000000" w:rsidRPr="00000000">
        <w:rPr>
          <w:rFonts w:ascii="Oswald" w:cs="Oswald" w:eastAsia="Oswald" w:hAnsi="Oswald"/>
          <w:color w:val="c8ad73"/>
          <w:sz w:val="60"/>
          <w:szCs w:val="60"/>
        </w:rPr>
        <w:drawing>
          <wp:inline distB="114300" distT="114300" distL="114300" distR="114300">
            <wp:extent cx="5943600" cy="3419475"/>
            <wp:effectExtent b="0" l="0" r="0" t="0"/>
            <wp:docPr id="6" name="image17.jpg"/>
            <a:graphic>
              <a:graphicData uri="http://schemas.openxmlformats.org/drawingml/2006/picture">
                <pic:pic>
                  <pic:nvPicPr>
                    <pic:cNvPr id="0" name="image17.jpg"/>
                    <pic:cNvPicPr preferRelativeResize="0"/>
                  </pic:nvPicPr>
                  <pic:blipFill>
                    <a:blip r:embed="rId39"/>
                    <a:srcRect b="9571" l="0" r="0" t="0"/>
                    <a:stretch>
                      <a:fillRect/>
                    </a:stretch>
                  </pic:blipFill>
                  <pic:spPr>
                    <a:xfrm>
                      <a:off x="0" y="0"/>
                      <a:ext cx="594360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before="0" w:lineRule="auto"/>
        <w:jc w:val="center"/>
        <w:rPr>
          <w:rFonts w:ascii="Oswald" w:cs="Oswald" w:eastAsia="Oswald" w:hAnsi="Oswald"/>
          <w:color w:val="c8ad73"/>
          <w:sz w:val="60"/>
          <w:szCs w:val="60"/>
        </w:rPr>
      </w:pPr>
      <w:r w:rsidDel="00000000" w:rsidR="00000000" w:rsidRPr="00000000">
        <w:rPr>
          <w:rFonts w:ascii="Oswald" w:cs="Oswald" w:eastAsia="Oswald" w:hAnsi="Oswald"/>
          <w:color w:val="c8ad73"/>
          <w:sz w:val="60"/>
          <w:szCs w:val="60"/>
          <w:rtl w:val="0"/>
        </w:rPr>
        <w:t xml:space="preserve">Champion Debaters Are Always Ready!</w:t>
      </w:r>
    </w:p>
    <w:p w:rsidR="00000000" w:rsidDel="00000000" w:rsidP="00000000" w:rsidRDefault="00000000" w:rsidRPr="00000000" w14:paraId="000000DA">
      <w:pPr>
        <w:jc w:val="center"/>
        <w:rPr>
          <w:sz w:val="20"/>
          <w:szCs w:val="20"/>
        </w:rPr>
      </w:pPr>
      <w:r w:rsidDel="00000000" w:rsidR="00000000" w:rsidRPr="00000000">
        <w:rPr>
          <w:b w:val="1"/>
          <w:rtl w:val="0"/>
        </w:rPr>
        <w:t xml:space="preserve">Become a Monument Member and receive weekly cases, briefs, and downloads that will guide you to successful tournament competition!</w:t>
      </w:r>
      <w:r w:rsidDel="00000000" w:rsidR="00000000" w:rsidRPr="00000000">
        <w:rPr>
          <w:rtl w:val="0"/>
        </w:rPr>
      </w:r>
    </w:p>
    <w:p w:rsidR="00000000" w:rsidDel="00000000" w:rsidP="00000000" w:rsidRDefault="00000000" w:rsidRPr="00000000" w14:paraId="000000DB">
      <w:pPr>
        <w:jc w:val="center"/>
        <w:rPr>
          <w:i w:val="1"/>
          <w:sz w:val="18"/>
          <w:szCs w:val="18"/>
        </w:rPr>
      </w:pPr>
      <w:r w:rsidDel="00000000" w:rsidR="00000000" w:rsidRPr="00000000">
        <w:rPr>
          <w:i w:val="1"/>
          <w:sz w:val="18"/>
          <w:szCs w:val="18"/>
          <w:rtl w:val="0"/>
        </w:rPr>
        <w:t xml:space="preserve">"Monument has taken my coaching from 0 to 60 in a flash! Our entire club has benefited greatly from all the current season materials immensely… We’re getting loads of value from Monument and recommend them highly!" —Joseph G., WA</w:t>
      </w:r>
    </w:p>
    <w:p w:rsidR="00000000" w:rsidDel="00000000" w:rsidP="00000000" w:rsidRDefault="00000000" w:rsidRPr="00000000" w14:paraId="000000DC">
      <w:pPr>
        <w:jc w:val="center"/>
        <w:rPr>
          <w:i w:val="1"/>
          <w:sz w:val="18"/>
          <w:szCs w:val="18"/>
        </w:rPr>
      </w:pPr>
      <w:r w:rsidDel="00000000" w:rsidR="00000000" w:rsidRPr="00000000">
        <w:rPr>
          <w:i w:val="1"/>
          <w:sz w:val="18"/>
          <w:szCs w:val="18"/>
          <w:rtl w:val="0"/>
        </w:rPr>
        <w:t xml:space="preserve">"Monument is a critical tool to the success and development of our club. The tools and resources available are unmatched." —Mike D., Washington</w:t>
      </w:r>
    </w:p>
    <w:p w:rsidR="00000000" w:rsidDel="00000000" w:rsidP="00000000" w:rsidRDefault="00000000" w:rsidRPr="00000000" w14:paraId="000000DD">
      <w:pPr>
        <w:jc w:val="center"/>
        <w:rPr>
          <w:i w:val="1"/>
          <w:sz w:val="18"/>
          <w:szCs w:val="18"/>
        </w:rPr>
      </w:pPr>
      <w:r w:rsidDel="00000000" w:rsidR="00000000" w:rsidRPr="00000000">
        <w:rPr>
          <w:i w:val="1"/>
          <w:sz w:val="18"/>
          <w:szCs w:val="18"/>
          <w:rtl w:val="0"/>
        </w:rPr>
        <w:t xml:space="preserve">"You make teaching debate a thousand times easier. I would not coach a kid who didn’t have Monument PERIOD. I don’t have time to reinvent the wheel every season!! Thank you." —Janine W., Missouri</w:t>
      </w:r>
    </w:p>
    <w:p w:rsidR="00000000" w:rsidDel="00000000" w:rsidP="00000000" w:rsidRDefault="00000000" w:rsidRPr="00000000" w14:paraId="000000DE">
      <w:pPr>
        <w:jc w:val="center"/>
        <w:rPr/>
      </w:pPr>
      <w:r w:rsidDel="00000000" w:rsidR="00000000" w:rsidRPr="00000000">
        <w:rPr>
          <w:i w:val="1"/>
          <w:sz w:val="18"/>
          <w:szCs w:val="18"/>
          <w:rtl w:val="0"/>
        </w:rPr>
        <w:t xml:space="preserve">"I’m always impressed with the quality of Monument’s content. This is always my first stop for speech and debate prep, both for my students and to better prepare myself for teaching." —Jennifer M., Indiana</w:t>
      </w:r>
      <w:r w:rsidDel="00000000" w:rsidR="00000000" w:rsidRPr="00000000">
        <w:rPr>
          <w:rtl w:val="0"/>
        </w:rPr>
      </w:r>
    </w:p>
    <w:p w:rsidR="00000000" w:rsidDel="00000000" w:rsidP="00000000" w:rsidRDefault="00000000" w:rsidRPr="00000000" w14:paraId="000000DF">
      <w:pPr>
        <w:jc w:val="center"/>
        <w:rPr>
          <w:i w:val="1"/>
          <w:sz w:val="18"/>
          <w:szCs w:val="18"/>
        </w:rPr>
      </w:pPr>
      <w:r w:rsidDel="00000000" w:rsidR="00000000" w:rsidRPr="00000000">
        <w:rPr>
          <w:b w:val="1"/>
          <w:rtl w:val="0"/>
        </w:rPr>
        <w:t xml:space="preserve">Just Minutes Of Preparation Every Week — Save Endless Hours Web Searching and Screen Time...Guaranteed!</w:t>
      </w:r>
      <w:r w:rsidDel="00000000" w:rsidR="00000000" w:rsidRPr="00000000">
        <w:rPr>
          <w:rtl w:val="0"/>
        </w:rPr>
      </w:r>
    </w:p>
    <w:p w:rsidR="00000000" w:rsidDel="00000000" w:rsidP="00000000" w:rsidRDefault="00000000" w:rsidRPr="00000000" w14:paraId="000000E0">
      <w:pPr>
        <w:jc w:val="center"/>
        <w:rPr>
          <w:b w:val="1"/>
          <w:sz w:val="36"/>
          <w:szCs w:val="36"/>
        </w:rPr>
      </w:pPr>
      <w:hyperlink r:id="rId40">
        <w:r w:rsidDel="00000000" w:rsidR="00000000" w:rsidRPr="00000000">
          <w:rPr>
            <w:b w:val="1"/>
            <w:color w:val="1155cc"/>
            <w:sz w:val="36"/>
            <w:szCs w:val="36"/>
            <w:u w:val="single"/>
            <w:rtl w:val="0"/>
          </w:rPr>
          <w:t xml:space="preserve">MonumentMembers.com/join</w:t>
        </w:r>
      </w:hyperlink>
      <w:r w:rsidDel="00000000" w:rsidR="00000000" w:rsidRPr="00000000">
        <w:rPr>
          <w:rtl w:val="0"/>
        </w:rPr>
      </w:r>
    </w:p>
    <w:sectPr>
      <w:headerReference r:id="rId41" w:type="default"/>
      <w:footerReference r:id="rId42" w:type="default"/>
      <w:footerReference r:id="rId4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Oswald">
    <w:embedRegular w:fontKey="{00000000-0000-0000-0000-000000000000}" r:id="rId1" w:subsetted="0"/>
    <w:embedBold w:fontKey="{00000000-0000-0000-0000-000000000000}" r:id="rId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tabs>
        <w:tab w:val="right" w:pos="9360"/>
        <w:tab w:val="center" w:pos="4680"/>
      </w:tabs>
      <w:rPr>
        <w:rFonts w:ascii="Oswald" w:cs="Oswald" w:eastAsia="Oswald" w:hAnsi="Oswald"/>
      </w:rPr>
    </w:pPr>
    <w:r w:rsidDel="00000000" w:rsidR="00000000" w:rsidRPr="00000000">
      <w:rPr>
        <w:rFonts w:ascii="Oswald" w:cs="Oswald" w:eastAsia="Oswald" w:hAnsi="Oswald"/>
        <w:sz w:val="40"/>
        <w:szCs w:val="40"/>
      </w:rPr>
      <w:fldChar w:fldCharType="begin"/>
      <w:instrText xml:space="preserve">PAGE</w:instrText>
      <w:fldChar w:fldCharType="separate"/>
      <w:fldChar w:fldCharType="end"/>
    </w:r>
    <w:r w:rsidDel="00000000" w:rsidR="00000000" w:rsidRPr="00000000">
      <w:rPr>
        <w:rFonts w:ascii="Oswald" w:cs="Oswald" w:eastAsia="Oswald" w:hAnsi="Oswald"/>
        <w:rtl w:val="0"/>
      </w:rPr>
      <w:t xml:space="preserve">     </w:t>
    </w:r>
    <w:r w:rsidDel="00000000" w:rsidR="00000000" w:rsidRPr="00000000">
      <w:rPr>
        <w:rFonts w:ascii="Oswald" w:cs="Oswald" w:eastAsia="Oswald" w:hAnsi="Oswald"/>
        <w:rtl w:val="0"/>
      </w:rPr>
      <w:t xml:space="preserve">COPYRIGHT © 2020 MONUMENT PUBLISHING • ALL RIGHTS RESERVED</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Style w:val="Heading4"/>
      <w:pBdr>
        <w:top w:space="0" w:sz="0" w:val="nil"/>
        <w:left w:space="0" w:sz="0" w:val="nil"/>
        <w:bottom w:space="0" w:sz="0" w:val="nil"/>
        <w:right w:space="0" w:sz="0" w:val="nil"/>
        <w:between w:space="0" w:sz="0" w:val="nil"/>
      </w:pBdr>
      <w:shd w:fill="auto" w:val="clear"/>
      <w:rPr/>
    </w:pPr>
    <w:bookmarkStart w:colFirst="0" w:colLast="0" w:name="_y0ojsicse0ov" w:id="24"/>
    <w:bookmarkEnd w:id="24"/>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4">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https://www.history.com/this-day-in-history/common-market-founded</w:t>
        </w:r>
      </w:hyperlink>
      <w:r w:rsidDel="00000000" w:rsidR="00000000" w:rsidRPr="00000000">
        <w:rPr>
          <w:sz w:val="20"/>
          <w:szCs w:val="20"/>
          <w:rtl w:val="0"/>
        </w:rPr>
        <w:t xml:space="preserve"> </w:t>
      </w:r>
    </w:p>
  </w:footnote>
  <w:footnote w:id="1">
    <w:p w:rsidR="00000000" w:rsidDel="00000000" w:rsidP="00000000" w:rsidRDefault="00000000" w:rsidRPr="00000000" w14:paraId="000000E5">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Recall that before the US constitution was enacted, the 13 states had their own currencies, creating inconveniences and expenses for interstate trade and travel, hence the Founders’ insistence on the US federal government being the only one constitutionally authorized to issue money and denying that power to the states.</w:t>
      </w:r>
    </w:p>
  </w:footnote>
  <w:footnote w:id="2">
    <w:p w:rsidR="00000000" w:rsidDel="00000000" w:rsidP="00000000" w:rsidRDefault="00000000" w:rsidRPr="00000000" w14:paraId="000000E6">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They involve many of the same countries but not all the same.  For example, Switzerland is in Schengen but not in the EU. Ireland is in the EU but not in Schengen.</w:t>
      </w:r>
    </w:p>
  </w:footnote>
  <w:footnote w:id="3">
    <w:p w:rsidR="00000000" w:rsidDel="00000000" w:rsidP="00000000" w:rsidRDefault="00000000" w:rsidRPr="00000000" w14:paraId="000000E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One sage described Switzerland’s open border and tight immigration policy with an adaptation from the Eagles’ hit song “Hotel California”: You can check in any time you like, but you can never stay.</w:t>
      </w:r>
    </w:p>
  </w:footnote>
  <w:footnote w:id="4">
    <w:p w:rsidR="00000000" w:rsidDel="00000000" w:rsidP="00000000" w:rsidRDefault="00000000" w:rsidRPr="00000000" w14:paraId="000000E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symbol  €   is for the Euro just like $ symbolizes the dollar.  “€500” is read as “five hundred euros.”  Sometimes you may see it written as EUR500.  For comparison, US dollar amounts are sometimes written as USD500.  </w:t>
      </w:r>
    </w:p>
  </w:footnote>
  <w:footnote w:id="5">
    <w:p w:rsidR="00000000" w:rsidDel="00000000" w:rsidP="00000000" w:rsidRDefault="00000000" w:rsidRPr="00000000" w14:paraId="000000E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Although other groups have the right to petition the Commission to draft new laws, such as the EU Parliament.</w:t>
      </w:r>
    </w:p>
  </w:footnote>
  <w:footnote w:id="6">
    <w:p w:rsidR="00000000" w:rsidDel="00000000" w:rsidP="00000000" w:rsidRDefault="00000000" w:rsidRPr="00000000" w14:paraId="000000EA">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the US we might call them “Cabinet secretaries,” like the Secretary of Defense or the Secretary of the Treasury.</w:t>
      </w:r>
    </w:p>
  </w:footnote>
  <w:footnote w:id="7">
    <w:p w:rsidR="00000000" w:rsidDel="00000000" w:rsidP="00000000" w:rsidRDefault="00000000" w:rsidRPr="00000000" w14:paraId="000000EB">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 not confuse the Council of the EU with the “European Council.” They are not the same thing at all.  The European Council is a meeting of the heads of government of the EU member states and determines high-level political priorities and direction.  It does not vote on any specific legislation.  Also, do not confuse it with the “Council of Europe,” which is a human rights advocacy organization and is technically separate from the EU.  All members of the EU are members of the Council of Europe, but not all members of the Council of Europe are members of the EU.</w:t>
      </w:r>
    </w:p>
  </w:footnote>
  <w:footnote w:id="8">
    <w:p w:rsidR="00000000" w:rsidDel="00000000" w:rsidP="00000000" w:rsidRDefault="00000000" w:rsidRPr="00000000" w14:paraId="000000EC">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http://m.eu2013.ie/ireland-and-the-presidency/abouttheeu/theeuexplained/howtheeuisfinanced/</w:t>
        </w:r>
      </w:hyperlink>
      <w:r w:rsidDel="00000000" w:rsidR="00000000" w:rsidRPr="00000000">
        <w:rPr>
          <w:sz w:val="20"/>
          <w:szCs w:val="20"/>
          <w:rtl w:val="0"/>
        </w:rPr>
        <w:t xml:space="preserve">    “VAT” refers to “Value Added Tax,” a tax similar to a sales tax on goods and services.  The US does not have a national VAT, but European countries do.</w:t>
      </w:r>
    </w:p>
  </w:footnote>
  <w:footnote w:id="9">
    <w:p w:rsidR="00000000" w:rsidDel="00000000" w:rsidP="00000000" w:rsidRDefault="00000000" w:rsidRPr="00000000" w14:paraId="000000ED">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https://www.europarl.europa.eu/factsheets/en/sheet/152/immigration-policy</w:t>
        </w:r>
      </w:hyperlink>
      <w:r w:rsidDel="00000000" w:rsidR="00000000" w:rsidRPr="00000000">
        <w:rPr>
          <w:sz w:val="20"/>
          <w:szCs w:val="20"/>
          <w:rtl w:val="0"/>
        </w:rPr>
        <w:t xml:space="preserve"> </w:t>
      </w:r>
    </w:p>
  </w:footnote>
  <w:footnote w:id="10">
    <w:p w:rsidR="00000000" w:rsidDel="00000000" w:rsidP="00000000" w:rsidRDefault="00000000" w:rsidRPr="00000000" w14:paraId="000000EE">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U.S. signed and ratified only the 1967 Protocol, but since the ’67 agreement includes the provisions of the 1951 agreement, the U.S. is bound by the same rules.  This is a side note for your edification, since US laws and policies are not part of the debate resolution.</w:t>
      </w:r>
    </w:p>
  </w:footnote>
  <w:footnote w:id="11">
    <w:p w:rsidR="00000000" w:rsidDel="00000000" w:rsidP="00000000" w:rsidRDefault="00000000" w:rsidRPr="00000000" w14:paraId="000000EF">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There is always the perennial question of: Who enforces international law?  If a nation ignores a treaty it signed, and God doesn’t come down from heaven to announce judgments on the offending nation, who, then, has superior power over a nation to tell them they did wrong? And to punish them for doing so?</w:t>
      </w:r>
    </w:p>
  </w:footnote>
  <w:footnote w:id="12">
    <w:p w:rsidR="00000000" w:rsidDel="00000000" w:rsidP="00000000" w:rsidRDefault="00000000" w:rsidRPr="00000000" w14:paraId="000000F0">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https://cor.europa.eu/en/engage/studies/Documents/internal-migration-homelessness.pdf</w:t>
        </w:r>
      </w:hyperlink>
      <w:r w:rsidDel="00000000" w:rsidR="00000000" w:rsidRPr="00000000">
        <w:rPr>
          <w:sz w:val="20"/>
          <w:szCs w:val="20"/>
          <w:rtl w:val="0"/>
        </w:rPr>
        <w:t xml:space="preserve"> </w:t>
      </w:r>
    </w:p>
  </w:footnote>
  <w:footnote w:id="13">
    <w:p w:rsidR="00000000" w:rsidDel="00000000" w:rsidP="00000000" w:rsidRDefault="00000000" w:rsidRPr="00000000" w14:paraId="000000F1">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term “Gypsy” is becoming more disfavored and considered somewhat pejorative and impolite by many.</w:t>
      </w:r>
      <w:r w:rsidDel="00000000" w:rsidR="00000000" w:rsidRPr="00000000">
        <w:rPr>
          <w:rtl w:val="0"/>
        </w:rPr>
      </w:r>
    </w:p>
  </w:footnote>
  <w:footnote w:id="14">
    <w:p w:rsidR="00000000" w:rsidDel="00000000" w:rsidP="00000000" w:rsidRDefault="00000000" w:rsidRPr="00000000" w14:paraId="000000F2">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Some controversy may exist over the reasons for the historical position of the Roma.  Are they poor and begging because they have been despised and denied opportunities for advancement? Or are they despised because they choose to remain poor and beg rather than working for a living?</w:t>
      </w:r>
    </w:p>
  </w:footnote>
  <w:footnote w:id="15">
    <w:p w:rsidR="00000000" w:rsidDel="00000000" w:rsidP="00000000" w:rsidRDefault="00000000" w:rsidRPr="00000000" w14:paraId="000000F3">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https://www.bbc.com/news/world-europe-34471858</w:t>
        </w:r>
      </w:hyperlink>
      <w:r w:rsidDel="00000000" w:rsidR="00000000" w:rsidRPr="00000000">
        <w:rPr>
          <w:sz w:val="20"/>
          <w:szCs w:val="20"/>
          <w:rtl w:val="0"/>
        </w:rPr>
        <w:t xml:space="preserve"> </w:t>
      </w:r>
    </w:p>
  </w:footnote>
  <w:footnote w:id="16">
    <w:p w:rsidR="00000000" w:rsidDel="00000000" w:rsidP="00000000" w:rsidRDefault="00000000" w:rsidRPr="00000000" w14:paraId="000000F4">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https://www.reuters.com/article/us-europe-migrants-italy-salvini/echoes-of-trump-as-italys-salvini-gets-tough-on-migrants-idUSKBN1JM24H</w:t>
        </w:r>
      </w:hyperlink>
      <w:r w:rsidDel="00000000" w:rsidR="00000000" w:rsidRPr="00000000">
        <w:rPr>
          <w:sz w:val="20"/>
          <w:szCs w:val="20"/>
          <w:rtl w:val="0"/>
        </w:rPr>
        <w:t xml:space="preserve"> (brackets added) </w:t>
      </w:r>
    </w:p>
  </w:footnote>
  <w:footnote w:id="17">
    <w:p w:rsidR="00000000" w:rsidDel="00000000" w:rsidP="00000000" w:rsidRDefault="00000000" w:rsidRPr="00000000" w14:paraId="000000F5">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https://helprefugees.org/news/eu-turkey-deal-explained/?gclid=Cj0KCQjwyJn5BRDrARIsADZ9ykGZ0sp66d1q2RlAnLBAsWsCK5GwF-ybSpb1Jpw_lcuIcJAZjk19TjAaAmamEALw_wcB</w:t>
        </w:r>
      </w:hyperlink>
      <w:r w:rsidDel="00000000" w:rsidR="00000000" w:rsidRPr="00000000">
        <w:rPr>
          <w:sz w:val="20"/>
          <w:szCs w:val="20"/>
          <w:rtl w:val="0"/>
        </w:rPr>
        <w:t xml:space="preserve"> </w:t>
      </w:r>
    </w:p>
  </w:footnote>
  <w:footnote w:id="18">
    <w:p w:rsidR="00000000" w:rsidDel="00000000" w:rsidP="00000000" w:rsidRDefault="00000000" w:rsidRPr="00000000" w14:paraId="000000F6">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One estimate puts the total cost to Turkey at around  €30 billion </w:t>
      </w:r>
      <w:hyperlink r:id="rId8">
        <w:r w:rsidDel="00000000" w:rsidR="00000000" w:rsidRPr="00000000">
          <w:rPr>
            <w:color w:val="1155cc"/>
            <w:sz w:val="20"/>
            <w:szCs w:val="20"/>
            <w:u w:val="single"/>
            <w:rtl w:val="0"/>
          </w:rPr>
          <w:t xml:space="preserve">https://www.globalutmaning.se/utblick/eu-turkey-statement-migration-three-years/</w:t>
        </w:r>
      </w:hyperlink>
      <w:r w:rsidDel="00000000" w:rsidR="00000000" w:rsidRPr="00000000">
        <w:rPr>
          <w:sz w:val="20"/>
          <w:szCs w:val="20"/>
          <w:rtl w:val="0"/>
        </w:rPr>
        <w:t xml:space="preserve"> </w:t>
      </w:r>
    </w:p>
  </w:footnote>
  <w:footnote w:id="19">
    <w:p w:rsidR="00000000" w:rsidDel="00000000" w:rsidP="00000000" w:rsidRDefault="00000000" w:rsidRPr="00000000" w14:paraId="000000F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https://www.globalutmaning.se/utblick/eu-turkey-statement-migration-three-years/</w:t>
        </w:r>
      </w:hyperlink>
      <w:r w:rsidDel="00000000" w:rsidR="00000000" w:rsidRPr="00000000">
        <w:rPr>
          <w:sz w:val="20"/>
          <w:szCs w:val="20"/>
          <w:rtl w:val="0"/>
        </w:rPr>
        <w:t xml:space="preserve"> </w:t>
      </w:r>
    </w:p>
  </w:footnote>
  <w:footnote w:id="20">
    <w:p w:rsidR="00000000" w:rsidDel="00000000" w:rsidP="00000000" w:rsidRDefault="00000000" w:rsidRPr="00000000" w14:paraId="000000F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And you should know that, despite both being members of NATO, Greece and Turkey are bitter enemies, with disputes and grievances going back centuries.  The two nations almost went to war in 1974 over the Turkish invasion and occupation of the northern part of Cyprus.</w:t>
      </w:r>
    </w:p>
  </w:footnote>
  <w:footnote w:id="21">
    <w:p w:rsidR="00000000" w:rsidDel="00000000" w:rsidP="00000000" w:rsidRDefault="00000000" w:rsidRPr="00000000" w14:paraId="000000F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WASHINGTON POST,  25 March 2020.  </w:t>
      </w:r>
      <w:hyperlink r:id="rId10">
        <w:r w:rsidDel="00000000" w:rsidR="00000000" w:rsidRPr="00000000">
          <w:rPr>
            <w:color w:val="1155cc"/>
            <w:sz w:val="20"/>
            <w:szCs w:val="20"/>
            <w:u w:val="single"/>
            <w:rtl w:val="0"/>
          </w:rPr>
          <w:t xml:space="preserve">https://www.washingtonpost.com/politics/2020/03/25/europe-has-relied-turkey-stem-another-migration-crisis-that-plan-backfired/</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spacing w:before="0" w:lineRule="auto"/>
      <w:jc w:val="center"/>
      <w:rPr>
        <w:rFonts w:ascii="Oswald" w:cs="Oswald" w:eastAsia="Oswald" w:hAnsi="Oswald"/>
      </w:rPr>
    </w:pPr>
    <w:r w:rsidDel="00000000" w:rsidR="00000000" w:rsidRPr="00000000">
      <w:rPr>
        <w:rFonts w:ascii="Oswald" w:cs="Oswald" w:eastAsia="Oswald" w:hAnsi="Oswald"/>
        <w:rtl w:val="0"/>
      </w:rPr>
      <w:t xml:space="preserve">MONUMENTMEMBERS.COM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0" w:lineRule="auto"/>
      <w:jc w:val="center"/>
    </w:pPr>
    <w:rPr>
      <w:rFonts w:ascii="Oswald" w:cs="Oswald" w:eastAsia="Oswald" w:hAnsi="Oswald"/>
      <w:color w:val="b45f06"/>
      <w:sz w:val="60"/>
      <w:szCs w:val="60"/>
    </w:rPr>
  </w:style>
  <w:style w:type="paragraph" w:styleId="Heading2">
    <w:name w:val="heading 2"/>
    <w:basedOn w:val="Normal"/>
    <w:next w:val="Normal"/>
    <w:pPr>
      <w:spacing w:before="480" w:lineRule="auto"/>
    </w:pPr>
    <w:rPr>
      <w:rFonts w:ascii="Oswald" w:cs="Oswald" w:eastAsia="Oswald" w:hAnsi="Oswald"/>
      <w:color w:val="783f04"/>
      <w:sz w:val="28"/>
      <w:szCs w:val="28"/>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40" Type="http://schemas.openxmlformats.org/officeDocument/2006/relationships/hyperlink" Target="https://monumentmembers.com/join" TargetMode="External"/><Relationship Id="rId20" Type="http://schemas.openxmlformats.org/officeDocument/2006/relationships/image" Target="media/image8.png"/><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image" Target="media/image11.png"/><Relationship Id="rId21" Type="http://schemas.openxmlformats.org/officeDocument/2006/relationships/image" Target="media/image13.png"/><Relationship Id="rId43" Type="http://schemas.openxmlformats.org/officeDocument/2006/relationships/footer" Target="footer2.xml"/><Relationship Id="rId24" Type="http://schemas.openxmlformats.org/officeDocument/2006/relationships/hyperlink" Target="https://www.merriam-webster.com/dictionary/substantially" TargetMode="External"/><Relationship Id="rId23" Type="http://schemas.openxmlformats.org/officeDocument/2006/relationships/hyperlink" Target="https://monumentmembers.com/jo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6.png"/><Relationship Id="rId26" Type="http://schemas.openxmlformats.org/officeDocument/2006/relationships/hyperlink" Target="https://www.merriam-webster.com/dictionary/reform" TargetMode="External"/><Relationship Id="rId25" Type="http://schemas.openxmlformats.org/officeDocument/2006/relationships/hyperlink" Target="https://www.merriam-webster.com/dictionary/reform" TargetMode="External"/><Relationship Id="rId28" Type="http://schemas.openxmlformats.org/officeDocument/2006/relationships/hyperlink" Target="http://www.asylumineurope.org/sites/default/files/shadow-reports/aida_wrong_counts_and_closing_doors.pdf" TargetMode="External"/><Relationship Id="rId27" Type="http://schemas.openxmlformats.org/officeDocument/2006/relationships/hyperlink" Target="http://www.asylumineurope.org/sites/default/files/shadow-reports/aida_wrong_counts_and_closing_doors.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migrationpolicy.org/research/operational-changes-european-asylum-systems" TargetMode="External"/><Relationship Id="rId7" Type="http://schemas.openxmlformats.org/officeDocument/2006/relationships/image" Target="media/image5.jpg"/><Relationship Id="rId8" Type="http://schemas.openxmlformats.org/officeDocument/2006/relationships/image" Target="media/image4.png"/><Relationship Id="rId31" Type="http://schemas.openxmlformats.org/officeDocument/2006/relationships/hyperlink" Target="https://www.migrationpolicy.org/research/operational-changes-european-asylum-systems" TargetMode="External"/><Relationship Id="rId30" Type="http://schemas.openxmlformats.org/officeDocument/2006/relationships/hyperlink" Target="https://www.migrationpolicy.org/research/operational-changes-european-asylum-systems" TargetMode="External"/><Relationship Id="rId11" Type="http://schemas.openxmlformats.org/officeDocument/2006/relationships/image" Target="media/image10.png"/><Relationship Id="rId33" Type="http://schemas.openxmlformats.org/officeDocument/2006/relationships/hyperlink" Target="http://www.asylumineurope.org/sites/default/files/shadow-reports/aida_wrong_counts_and_closing_doors.pdf" TargetMode="External"/><Relationship Id="rId10" Type="http://schemas.openxmlformats.org/officeDocument/2006/relationships/image" Target="media/image14.png"/><Relationship Id="rId32" Type="http://schemas.openxmlformats.org/officeDocument/2006/relationships/hyperlink" Target="http://www.asylumineurope.org/sites/default/files/shadow-reports/aida_wrong_counts_and_closing_doors.pdf" TargetMode="External"/><Relationship Id="rId13" Type="http://schemas.openxmlformats.org/officeDocument/2006/relationships/image" Target="media/image2.png"/><Relationship Id="rId35" Type="http://schemas.openxmlformats.org/officeDocument/2006/relationships/hyperlink" Target="http://www.asylumineurope.org/sites/default/files/shadow-reports/aida_housing_out_of_reach.pdf" TargetMode="External"/><Relationship Id="rId12" Type="http://schemas.openxmlformats.org/officeDocument/2006/relationships/image" Target="media/image3.png"/><Relationship Id="rId34" Type="http://schemas.openxmlformats.org/officeDocument/2006/relationships/hyperlink" Target="http://www.asylumineurope.org/sites/default/files/shadow-reports/aida_housing_out_of_reach.pdf" TargetMode="External"/><Relationship Id="rId15" Type="http://schemas.openxmlformats.org/officeDocument/2006/relationships/image" Target="media/image9.png"/><Relationship Id="rId37" Type="http://schemas.openxmlformats.org/officeDocument/2006/relationships/hyperlink" Target="http://www.asylumineurope.org/sites/default/files/shadow-reports/aida_wrong_counts_and_closing_doors.pdf" TargetMode="External"/><Relationship Id="rId14" Type="http://schemas.openxmlformats.org/officeDocument/2006/relationships/image" Target="media/image1.png"/><Relationship Id="rId36" Type="http://schemas.openxmlformats.org/officeDocument/2006/relationships/hyperlink" Target="https://www.migrationpolicy.org/research/getting-balance-right-strengthening-asylum-reception-capacity-national-and-eu-levels" TargetMode="External"/><Relationship Id="rId17" Type="http://schemas.openxmlformats.org/officeDocument/2006/relationships/image" Target="media/image12.png"/><Relationship Id="rId39" Type="http://schemas.openxmlformats.org/officeDocument/2006/relationships/image" Target="media/image17.jpg"/><Relationship Id="rId16" Type="http://schemas.openxmlformats.org/officeDocument/2006/relationships/image" Target="media/image7.png"/><Relationship Id="rId38" Type="http://schemas.openxmlformats.org/officeDocument/2006/relationships/hyperlink" Target="http://www.asylumineurope.org/sites/default/files/shadow-reports/aida_wrong_counts_and_closing_doors.pdf" TargetMode="External"/><Relationship Id="rId19" Type="http://schemas.openxmlformats.org/officeDocument/2006/relationships/image" Target="media/image6.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footnotes.xml.rels><?xml version="1.0" encoding="UTF-8" standalone="yes"?><Relationships xmlns="http://schemas.openxmlformats.org/package/2006/relationships"><Relationship Id="rId1" Type="http://schemas.openxmlformats.org/officeDocument/2006/relationships/hyperlink" Target="https://www.history.com/this-day-in-history/common-market-founded" TargetMode="External"/><Relationship Id="rId2" Type="http://schemas.openxmlformats.org/officeDocument/2006/relationships/hyperlink" Target="http://m.eu2013.ie/ireland-and-the-presidency/abouttheeu/theeuexplained/howtheeuisfinanced/" TargetMode="External"/><Relationship Id="rId3" Type="http://schemas.openxmlformats.org/officeDocument/2006/relationships/hyperlink" Target="https://www.europarl.europa.eu/factsheets/en/sheet/152/immigration-policy" TargetMode="External"/><Relationship Id="rId4" Type="http://schemas.openxmlformats.org/officeDocument/2006/relationships/hyperlink" Target="https://cor.europa.eu/en/engage/studies/Documents/internal-migration-homelessness.pdf" TargetMode="External"/><Relationship Id="rId10" Type="http://schemas.openxmlformats.org/officeDocument/2006/relationships/hyperlink" Target="https://www.washingtonpost.com/politics/2020/03/25/europe-has-relied-turkey-stem-another-migration-crisis-that-plan-backfired/" TargetMode="External"/><Relationship Id="rId9" Type="http://schemas.openxmlformats.org/officeDocument/2006/relationships/hyperlink" Target="https://www.globalutmaning.se/utblick/eu-turkey-statement-migration-three-years/" TargetMode="External"/><Relationship Id="rId5" Type="http://schemas.openxmlformats.org/officeDocument/2006/relationships/hyperlink" Target="https://www.bbc.com/news/world-europe-34471858" TargetMode="External"/><Relationship Id="rId6" Type="http://schemas.openxmlformats.org/officeDocument/2006/relationships/hyperlink" Target="https://www.reuters.com/article/us-europe-migrants-italy-salvini/echoes-of-trump-as-italys-salvini-gets-tough-on-migrants-idUSKBN1JM24H" TargetMode="External"/><Relationship Id="rId7" Type="http://schemas.openxmlformats.org/officeDocument/2006/relationships/hyperlink" Target="https://helprefugees.org/news/eu-turkey-deal-explained/?gclid=Cj0KCQjwyJn5BRDrARIsADZ9ykGZ0sp66d1q2RlAnLBAsWsCK5GwF-ybSpb1Jpw_lcuIcJAZjk19TjAaAmamEALw_wcB" TargetMode="External"/><Relationship Id="rId8" Type="http://schemas.openxmlformats.org/officeDocument/2006/relationships/hyperlink" Target="https://www.globalutmaning.se/utblick/eu-turkey-statement-migration-three-ye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